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Managing a complex, comorbid neurological profile consisting of myelomeningocele (MMC) ,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unshunted hydrocephalus , Arnold-Chiari II malformation , and secondary severe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neuropathic pain presents profound physiological and psychological demands. From a clinical,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neurobiological, and rehabilitative perspective, integrating a multi-cat household acts as a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targeted, continuous, home-based therapeutic intervention. [1, 2, 3, 4]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Rather than a simple lifestyle choice, managing multiple cats provides specific biochemical,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mechanoreceptive, and psychosocial micro-interventions that directly mitigate the unique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symptoms of this specific neuro-structural profile.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Neurobiological Mechanisms of Feline Purring on Neuropathic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Pain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Neuropathic pain in myelomeningocele and Chiari II malformations is frequently driven by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central sensitization, dorsal horn remodeling, and spinal cord tethering or brainstem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compression. [2, 4, 5]</w:t>
      </w:r>
    </w:p>
    <w:p>
      <w:pPr>
        <w:pStyle w:val="ListParagraph"/>
        <w:keepNext w:val="false"/>
        <w:numPr>
          <w:ilvl w:val="0"/>
          <w:numId w:val="1"/>
        </w:numPr>
        <w:spacing w:after="50" w:line="250"/>
      </w:pPr>
      <w:r>
        <w:rPr>
          <w:b w:val="false"/>
          <w:bCs w:val="false"/>
          <w:sz w:val="20"/>
          <w:szCs w:val="20"/>
        </w:rPr>
        <w:t xml:space="preserve">Vibrational Mechanoreception (The Purr Effect): Domestic cats purr within a frequency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range of 20 Hz to 140 Hz . In human physics and rehabilitative medicine, these specific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frequencies correspond directly to therapeutic vibrational ranges used to stimulate tissue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regeneration, increase local microcirculation, and alleviate musculoskeletal and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neuropathic tension.</w:t>
      </w:r>
    </w:p>
    <w:p>
      <w:pPr>
        <w:pStyle w:val="ListParagraph"/>
        <w:keepNext w:val="false"/>
        <w:numPr>
          <w:ilvl w:val="0"/>
          <w:numId w:val="1"/>
        </w:numPr>
        <w:spacing w:after="50" w:line="250"/>
      </w:pPr>
      <w:r>
        <w:rPr>
          <w:b w:val="false"/>
          <w:bCs w:val="false"/>
          <w:sz w:val="20"/>
          <w:szCs w:val="20"/>
        </w:rPr>
        <w:t xml:space="preserve">Gating the Pain Matrix: The low-frequency vibration of a cat resting on a patient’s lap or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limbs activates large-diameter, myelinated Beta-afferent sensory fibers in the skin and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deep tissues. According to the Gate Control Theory of Pain, hyperactivation of these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tactile mechanoreceptors blocks or "gates" the slower, unmyelinated C-fibers that carry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chronic neuropathic pain signals up the injured spinal cord to the thalamus.</w:t>
      </w:r>
    </w:p>
    <w:p>
      <w:pPr>
        <w:pStyle w:val="ListParagraph"/>
        <w:keepNext w:val="false"/>
        <w:numPr>
          <w:ilvl w:val="0"/>
          <w:numId w:val="1"/>
        </w:numPr>
        <w:spacing w:after="50" w:line="250"/>
      </w:pPr>
      <w:r>
        <w:rPr>
          <w:b w:val="false"/>
          <w:bCs w:val="false"/>
          <w:sz w:val="20"/>
          <w:szCs w:val="20"/>
        </w:rPr>
        <w:t xml:space="preserve">Endogenous Analgesia: The multisensory feedback of tactile warmth, auditory rhythm,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and vibration triggers a cascade of endogenous neurochemical releases, notably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oxytocin and $\beta$-endorphins . These molecules act as natural mu-opioid receptor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agonists, chemically dampening the hyperexcitability of the central nervous system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(central sensitization). [5, 6, 7]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Neurological Dynamics: Unshunted Hydrocephalus &amp; Chiari II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Management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Having unshunted hydrocephalus alongside a Chiari II malformation is a highly sensitive clinical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state. Chiari II involves the downward displacement of the cerebellar tonsils and brainstem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through the foramen magnum, while unshunted hydrocephalus requires careful maintenance of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stable intracranial pressure (ICP) to avoid acute neurological decompensation. [3, 4, 8]</w:t>
      </w:r>
    </w:p>
    <w:p>
      <w:pPr>
        <w:pStyle w:val="ListParagraph"/>
        <w:keepNext w:val="false"/>
        <w:numPr>
          <w:ilvl w:val="0"/>
          <w:numId w:val="1"/>
        </w:numPr>
        <w:spacing w:after="50" w:line="250"/>
      </w:pPr>
      <w:r>
        <w:rPr>
          <w:b w:val="false"/>
          <w:bCs w:val="false"/>
          <w:sz w:val="20"/>
          <w:szCs w:val="20"/>
        </w:rPr>
        <w:t xml:space="preserve">Mitigating ICP Spikes via Parasympathetic Dominance: Sudden spikes in systemic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blood pressure—caused by emotional stress, autonomic dysreflexia (common in</w:t>
      </w:r>
    </w:p>
    <w:p>
      <w:r>
        <w:br w:type="page"/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higher-level MMC), or acute anxiety—can rapidly elevate cerebrospinal fluid (CSF)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pressure and intracranial pressure. Interacting with companion animals significantly shifts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autonomic tone from the sympathetic ("fight-or-flight") system to the parasympathetic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("rest-and-digest") system, effectively lowering resting heart rate, systemic vascular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resistance, and blood pressure. This helps maintain a more stable, predictable intracranial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homeostatic environment. [6]</w:t>
      </w:r>
    </w:p>
    <w:p>
      <w:pPr>
        <w:pStyle w:val="ListParagraph"/>
        <w:keepNext w:val="false"/>
        <w:numPr>
          <w:ilvl w:val="0"/>
          <w:numId w:val="1"/>
        </w:numPr>
        <w:spacing w:after="50" w:line="250"/>
      </w:pPr>
      <w:r>
        <w:rPr>
          <w:b w:val="false"/>
          <w:bCs w:val="false"/>
          <w:sz w:val="20"/>
          <w:szCs w:val="20"/>
        </w:rPr>
        <w:t xml:space="preserve">Valsalva Maneuver Suppression: For individuals with Chiari II malformations, straining,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intense coughing, or crying activates the Valsalva maneuver, forcing a temporary surge of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CSF up against the herniated cerebellar tonsils, triggering severe suboccipital headaches,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neck pain, or vertigo. The calming presence of an established feline bond reduces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psychological distress and panic episodes, lowering the frequency of hyperventilation,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crying spells, or stress-induced muscle bracing that can induce these dangerous ICP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fluctuations. [8, 9]</w:t>
      </w:r>
    </w:p>
    <w:p>
      <w:pPr>
        <w:pStyle w:val="Heading2"/>
        <w:keepNext/>
        <w:spacing w:after="100" w:line="250"/>
      </w:pPr>
      <w:r>
        <w:rPr>
          <w:b w:val="false"/>
          <w:bCs w:val="false"/>
          <w:sz w:val="24"/>
          <w:szCs w:val="24"/>
        </w:rPr>
        <w:t xml:space="preserve">The Power of the Multi-Cat Ecosystem (The Multi-Cat Advantage)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While a single companion animal offers distinct benefits, a multiple cat household introduces an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ecosystem of continuous, passive care that is uniquely suited to individuals with severe mobility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impairments or varying daily energy levels. [1, 10]</w:t>
      </w:r>
    </w:p>
    <w:tbl>
      <w:tblPr>
        <w:tblW w:type="pct" w:w="100%"/>
        <w:tblBorders>
          <w:top w:val="single" w:color="7A8A99" w:sz="5"/>
          <w:left w:val="single" w:color="7A8A99" w:sz="5"/>
          <w:bottom w:val="single" w:color="7A8A99" w:sz="5"/>
          <w:right w:val="single" w:color="7A8A99" w:sz="5"/>
          <w:insideH w:val="single" w:color="7A8A99" w:sz="5"/>
          <w:insideV w:val="single" w:color="7A8A99" w:sz="5"/>
        </w:tblBorders>
      </w:tblPr>
      <w:tblGrid>
        <w:gridCol w:w="5000"/>
        <w:gridCol w:w="5000"/>
      </w:tblGrid>
      <w:tr>
        <w:trPr>
          <w:tblHeader/>
        </w:trPr>
        <w:tc>
          <w:tcPr>
            <w:gridSpan w:val="2"/>
            <w:shd w:fill="DCEA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Multi-Cat Household Dynamics</w:t>
            </w:r>
          </w:p>
        </w:tc>
      </w:tr>
      <w:tr>
        <w:trPr>
          <w:tblHeader w:val="false"/>
        </w:trPr>
        <w:tc>
          <w:tcPr>
            <w:shd w:fill="EDF4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Rotational Companion Availability</w:t>
            </w:r>
          </w:p>
        </w:tc>
        <w:tc>
          <w:tcPr>
            <w:shd w:fill="EDF4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Passive Enrichment Without Care Fatigue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Overcomes solitary-animal fatigue; guarantees continuous sensory support.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Inter-cat play provides visual stimulation when the patient is bedbound.</w:t>
            </w:r>
          </w:p>
        </w:tc>
      </w:tr>
    </w:tbl>
    <w:p>
      <w:pPr>
        <w:spacing w:after="100"/>
      </w:pPr>
    </w:p>
    <w:p>
      <w:r>
        <w:br w:type="page"/>
      </w:r>
    </w:p>
    <w:tbl>
      <w:tblPr>
        <w:tblW w:type="pct" w:w="100%"/>
        <w:tblBorders>
          <w:top w:val="single" w:color="7A8A99" w:sz="5"/>
          <w:left w:val="single" w:color="7A8A99" w:sz="5"/>
          <w:bottom w:val="single" w:color="7A8A99" w:sz="5"/>
          <w:right w:val="single" w:color="7A8A99" w:sz="5"/>
          <w:insideH w:val="single" w:color="7A8A99" w:sz="5"/>
          <w:insideV w:val="single" w:color="7A8A99" w:sz="5"/>
        </w:tblBorders>
      </w:tblPr>
      <w:tblGrid>
        <w:gridCol w:w="2600"/>
        <w:gridCol w:w="3400"/>
        <w:gridCol w:w="4000"/>
      </w:tblGrid>
      <w:tr>
        <w:trPr>
          <w:tblHeader/>
        </w:trPr>
        <w:tc>
          <w:tcPr>
            <w:shd w:fill="DCEA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Functional Area</w:t>
            </w:r>
          </w:p>
        </w:tc>
        <w:tc>
          <w:tcPr>
            <w:shd w:fill="DCEA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Feline-Assisted Therapeutic Benefit</w:t>
            </w:r>
          </w:p>
        </w:tc>
        <w:tc>
          <w:tcPr>
            <w:shd w:fill="DCEA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Clinical Mechanism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Fine Motor Control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Precision grooming, opening specialized treat pouches, using wand toys.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Enhances manual dexterity and hand-eye coordination to counteract potential upper-limb ataxia or weakness associated with Chiari II.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Core Stability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Sitting unsupported on a mat or specialized stool to fill gravity feeders or scoop low-dust litter bins.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Stimulates the recruitment of trunk musculature and paraspinal stabilizers, vital for preserving posture and balance in wheelchair or braced users.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Tactile Desensitization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Stroking varied fur textures (e.g., sleek coats, soft underfurs) and managing minor tactile perturbations.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Counteracts localized neuropathic hypersensitivity (allodynia) by gently retraining the brain to process non-noxious sensory input normally.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keepNext/>
        <w:spacing w:after="100" w:line="250"/>
      </w:pPr>
      <w:r>
        <w:rPr>
          <w:b w:val="false"/>
          <w:bCs w:val="false"/>
          <w:sz w:val="24"/>
          <w:szCs w:val="24"/>
        </w:rPr>
        <w:t xml:space="preserve">Psychosocial and Executive Function Scaffolding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Adults and children navigating myelomeningocele and hydrocephalus frequently face structural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challenges alongside a heightened vulnerability to chronic social isolation and depression. [1, 2]</w:t>
      </w:r>
    </w:p>
    <w:p>
      <w:pPr>
        <w:pStyle w:val="ListParagraph"/>
        <w:keepNext w:val="false"/>
        <w:numPr>
          <w:ilvl w:val="0"/>
          <w:numId w:val="1"/>
        </w:numPr>
        <w:spacing w:after="50" w:line="250"/>
      </w:pPr>
      <w:r>
        <w:rPr>
          <w:b w:val="false"/>
          <w:bCs w:val="false"/>
          <w:sz w:val="20"/>
          <w:szCs w:val="20"/>
        </w:rPr>
        <w:t xml:space="preserve">An External Executive Clock: Multiple cats introduce rigid, clear biological routines (e.g.,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vocal demands for morning feeding, scheduled medication administration, or litter box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routines). This serves as an intuitive, external cognitive framework. Managing these tasks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forces structural sequencing and time management without the stressful, clinical feel of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human medical scheduling. [13]</w:t>
      </w:r>
    </w:p>
    <w:p>
      <w:pPr>
        <w:pStyle w:val="ListParagraph"/>
        <w:keepNext w:val="false"/>
        <w:numPr>
          <w:ilvl w:val="0"/>
          <w:numId w:val="1"/>
        </w:numPr>
        <w:spacing w:after="50" w:line="250"/>
      </w:pPr>
      <w:r>
        <w:rPr>
          <w:b w:val="false"/>
          <w:bCs w:val="false"/>
          <w:sz w:val="20"/>
          <w:szCs w:val="20"/>
        </w:rPr>
        <w:t xml:space="preserve">Ontological Security and Unconditional Acceptance: Neurological disabilities can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sometimes impose a perceived layer of medicalization or social friction during human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interaction. Cats exist entirely outside of this clinical lens. A multi-cat household offers a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deep, non-judgmental community where the individual is viewed simply as a caregiver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and a source of comfort. This continuous loop of being needed and chosen profoundly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mitigates depression, fosters a resilient sense of self-identity, and provides strong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emotional buffering against the mental exhaustion of managing lifelong chronic illness. [1,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2, 7, 14, 15, 16]</w:t>
      </w:r>
    </w:p>
    <w:p>
      <w:pPr>
        <w:pStyle w:val="Heading1"/>
        <w:keepNext/>
        <w:spacing w:after="100" w:line="250"/>
      </w:pPr>
      <w:r>
        <w:rPr>
          <w:b w:val="false"/>
          <w:bCs w:val="false"/>
          <w:sz w:val="24"/>
          <w:szCs w:val="24"/>
        </w:rPr>
        <w:t xml:space="preserve">Section 1: Deep-Dive Expansion of Physiological and Neuro-Rehabilitative Benefits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To fully grasp why a multi-cat household acts as a form of personalized medicine, we must look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closely at how feline physiology interacts directly with the damaged nervous system of an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individual with Myelomeningocele (MMC), Chiari II, and unshunted hydrocephalus.</w:t>
      </w:r>
    </w:p>
    <w:tbl>
      <w:tblPr>
        <w:tblW w:type="pct" w:w="100%"/>
        <w:tblBorders>
          <w:top w:val="single" w:color="7A8A99" w:sz="5"/>
          <w:left w:val="single" w:color="7A8A99" w:sz="5"/>
          <w:bottom w:val="single" w:color="7A8A99" w:sz="5"/>
          <w:right w:val="single" w:color="7A8A99" w:sz="5"/>
          <w:insideH w:val="single" w:color="7A8A99" w:sz="5"/>
          <w:insideV w:val="single" w:color="7A8A99" w:sz="5"/>
        </w:tblBorders>
      </w:tblPr>
      <w:tblGrid>
        <w:gridCol w:w="3333"/>
        <w:gridCol w:w="3333"/>
        <w:gridCol w:w="3334"/>
      </w:tblGrid>
      <w:tr>
        <w:trPr>
          <w:tblHeader/>
        </w:trPr>
        <w:tc>
          <w:tcPr>
            <w:gridSpan w:val="3"/>
            <w:shd w:fill="DCEA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The Neuro-Feline Therapeutic Cascade</w:t>
            </w:r>
          </w:p>
        </w:tc>
      </w:tr>
      <w:tr>
        <w:trPr>
          <w:tblHeader w:val="false"/>
        </w:trPr>
        <w:tc>
          <w:tcPr>
            <w:shd w:fill="EDF4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Vibrational Mechanoreception (20–140 Hz)</w:t>
            </w:r>
          </w:p>
        </w:tc>
        <w:tc>
          <w:tcPr>
            <w:shd w:fill="EDF4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Thermal Regulation (101.5°F)</w:t>
            </w:r>
          </w:p>
        </w:tc>
        <w:tc>
          <w:tcPr>
            <w:shd w:fill="EDF4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Autonomic Vagal Regulation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Inhibits C-fiber pain transmission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Vasodilates ischemic tissue and reduces spasticity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Stabilizes CSF/ICP fluctuations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keepNext/>
        <w:spacing w:after="100" w:line="250"/>
      </w:pPr>
      <w:r>
        <w:rPr>
          <w:b w:val="false"/>
          <w:bCs w:val="false"/>
          <w:sz w:val="24"/>
          <w:szCs w:val="24"/>
        </w:rPr>
        <w:t xml:space="preserve">1. Advanced Vibrational Mechanoreception and Endogenous Opioid Kinetics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Domestic cats purr at frequencies primarily between 20 Hz and 50 Hz (extending up to 140 Hz).</w:t>
      </w:r>
    </w:p>
    <w:p>
      <w:pPr>
        <w:keepNext/>
        <w:spacing w:after="50" w:line="250"/>
      </w:pPr>
      <w:r>
        <w:rPr>
          <w:b/>
          <w:bCs/>
          <w:sz w:val="20"/>
          <w:szCs w:val="20"/>
        </w:rPr>
        <w:t xml:space="preserve">In physical therapy, these exact vibrational bandwidths are utilized to: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Induce Muscle Relaxation: Vibrations at 20–50 Hz reduce hypertonia and spasticity in skeletal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muscles by altering the firing rate of muscle spindles. For an MMC patient experiencing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lower-limb or pelvic spasticity, a cat purring directly against the lap acts as an localized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anti-spasmodic treatment.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Upregulate Neurotransmitters: This targeted mechanoreceptive input upregulates the synthesis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of serotonin and dopamine in the nucleus accumbens while triggering $\beta$-endorphin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release. These neurotransmitters directly travel down the descending inhibitory pain pathways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of the spinal cord. They physically dampen the hypersensitive dorsal horn neurons that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generate the burning, electric sensations of neuropathic pain.</w:t>
      </w:r>
    </w:p>
    <w:p>
      <w:pPr>
        <w:pStyle w:val="Heading2"/>
        <w:keepNext/>
        <w:spacing w:after="100" w:line="250"/>
      </w:pPr>
      <w:r>
        <w:rPr>
          <w:b w:val="false"/>
          <w:bCs w:val="false"/>
          <w:sz w:val="24"/>
          <w:szCs w:val="24"/>
        </w:rPr>
        <w:t xml:space="preserve">2. Localized Thermal Therapy for Ischemic and Neurogenic Tissues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 cat’s normal basal body temperature ranges from 100.5°F to 102.5°F (38.1°C to 39.2°C). This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is slightly higher than human body temperature, making them highly efficient, living thermal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pads.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Vasodilation in Paralyzed Limbs: Individuals with lower-level MMC frequently suffer from poor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peripheral circulation, venous stasis, and chronically cold extremities due to disrupted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autonomic vasomotor control. When a cat curls up against a patient’s lower limbs, this localized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heat transfer induces vasodilation.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Mitigating Compressive Neuropathy: Increased blood flow delivers vital oxygen and nutrients to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ischemic tissues and damaged nerves. This reduces the baseline throbbing of neurogenic pain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and significantly lowers the risk of cold-induced allodynia (where cold temperatures trigger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severe pain spikes).</w:t>
      </w:r>
    </w:p>
    <w:p>
      <w:pPr>
        <w:pStyle w:val="Heading2"/>
        <w:keepNext/>
        <w:spacing w:after="100" w:line="250"/>
      </w:pPr>
      <w:r>
        <w:rPr>
          <w:b w:val="false"/>
          <w:bCs w:val="false"/>
          <w:sz w:val="24"/>
          <w:szCs w:val="24"/>
        </w:rPr>
        <w:t xml:space="preserve">3. Autonomic Vagal Regulation and Intracranial Stability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In unshunted hydrocephalus and Chiari II, the brainstem and upper cervical spinal cord are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anatomically crowded and highly vulnerable to fluid pressures.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Heart Rate Variability (HRV) Optimization: The rhythmic, predictable sensory feedback of a cat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purring, breathing, and kneading serves as an external pacemaker for the human autonomic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nervous system. It stimulates the vagus nerve, increasing Heart Rate Variability (HRV).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Dampening the Sympathetic Fluid Surge: Higher HRV indicates a dominant parasympathetic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state. By keeping the sympathetic system quiet, the body avoids sudden surges in systemic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arterial blood pressure. Because blood pressure fluctuations directly influence the choroid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plexus (the brain tissue that secretes cerebrospinal fluid), this parasympathetic stabilization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helps keep fluid production steady. This prevents dangerous, sudden pressure waves in an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unvented, unshunted ventricular system.</w:t>
      </w:r>
    </w:p>
    <w:p>
      <w:pPr>
        <w:pStyle w:val="Heading1"/>
        <w:keepNext/>
        <w:spacing w:after="100" w:line="250"/>
      </w:pPr>
      <w:r>
        <w:rPr>
          <w:b w:val="false"/>
          <w:bCs w:val="false"/>
          <w:sz w:val="24"/>
          <w:szCs w:val="24"/>
        </w:rPr>
        <w:t xml:space="preserve">Section 2: The Baseline Reality of the Individual: Chronic Pain and Stress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To understand why losing this feline environment is so catastrophic, we must first map the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baseline, daily suffering of an individual living with this specific, complex medical profile. This is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not ordinary stress; it is a profound, daily physiological gridlock.</w:t>
      </w:r>
    </w:p>
    <w:p>
      <w:r>
        <w:br w:type="page"/>
      </w:r>
    </w:p>
    <w:tbl>
      <w:tblPr>
        <w:tblW w:type="pct" w:w="100%"/>
        <w:tblBorders>
          <w:top w:val="single" w:color="7A8A99" w:sz="5"/>
          <w:left w:val="single" w:color="7A8A99" w:sz="5"/>
          <w:bottom w:val="single" w:color="7A8A99" w:sz="5"/>
          <w:right w:val="single" w:color="7A8A99" w:sz="5"/>
          <w:insideH w:val="single" w:color="7A8A99" w:sz="5"/>
          <w:insideV w:val="single" w:color="7A8A99" w:sz="5"/>
        </w:tblBorders>
      </w:tblPr>
      <w:tblGrid>
        <w:gridCol w:w="4000"/>
        <w:gridCol w:w="6000"/>
      </w:tblGrid>
      <w:tr>
        <w:trPr>
          <w:tblHeader/>
        </w:trPr>
        <w:tc>
          <w:tcPr>
            <w:gridSpan w:val="2"/>
            <w:shd w:fill="DCEA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The Hydrodynamic and Neurological Matrix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Unshunted Hydrocephalus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Baseline ICP Elevation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Arnold-Chiari II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Cerebellar Tonsillar Compression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Myelomeningocele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Spinal Cord Tethering &amp; Central Sensitization</w:t>
            </w:r>
          </w:p>
        </w:tc>
      </w:tr>
      <w:tr>
        <w:trPr>
          <w:tblHeader w:val="false"/>
        </w:trPr>
        <w:tc>
          <w:tcPr>
            <w:gridSpan w:val="2"/>
            <w:shd w:fill="DCEA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Resulting Pain Profile</w:t>
            </w:r>
          </w:p>
        </w:tc>
      </w:tr>
      <w:tr>
        <w:trPr>
          <w:tblHeader w:val="false"/>
        </w:trPr>
        <w:tc>
          <w:tcPr>
            <w:gridSpan w:val="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Constant retro-orbital pressure headaches
Occipital crushing pain via foramen magnum
Bilateral lancing/burning lower-limb neuropathy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line="250"/>
      </w:pPr>
      <w:r>
        <w:rPr>
          <w:b w:val="false"/>
          <w:bCs w:val="false"/>
          <w:sz w:val="24"/>
          <w:szCs w:val="24"/>
        </w:rPr>
        <w:t xml:space="preserve">1. The Constant Mechanical Pressure Profile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The Intracranial Burden: Living with unshunted hydrocephalus and Chiari II means the brain is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under constant physical stress. The cerebrospinal fluid is perpetually at or near the upper limit of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structural tolerance. The individual lives with a baseline, dull, throbbing retro-orbital (behind the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eyes) pressure headache, coupled with an occipital (base of the skull) crushing sensation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caused by the cerebellar tonsils pressing into the foramen magnum.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The Spinal Cord Tension: Lower down, the spinal cord is often structurally "tethered" or scarred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down at the original myelomeningocele repair site. Every twist of the torso or change in posture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can stretch a damaged cord, sending sharp, electric shocks down the spine and legs.</w:t>
      </w:r>
    </w:p>
    <w:p>
      <w:pPr>
        <w:pStyle w:val="Heading2"/>
        <w:keepNext/>
        <w:spacing w:after="100" w:line="250"/>
      </w:pPr>
      <w:r>
        <w:rPr>
          <w:b w:val="false"/>
          <w:bCs w:val="false"/>
          <w:sz w:val="24"/>
          <w:szCs w:val="24"/>
        </w:rPr>
        <w:t xml:space="preserve">2. The Neuropathic Pain Matrix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Neuropathic pain is highly distinct from musculoskeletal pain; it is described as burning,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freezing, lightning-like, and relentless. Because the nervous system is chronically damaged, it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undergoes central sensitization—the brain's pain volume dial is permanently turned up to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maximum.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Allodynia: Even the light touch of clothing or a cool breeze can be misread by the brain as a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burning injury.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Anatomical Exhaustion: This continuous barrage of pain signals wears down the individual's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cognitive reserve, leading to deep mental exhaustion, broken sleep patterns, and a highly fragile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emotional baseline.</w:t>
      </w:r>
    </w:p>
    <w:p>
      <w:pPr>
        <w:pStyle w:val="Heading2"/>
        <w:keepNext/>
        <w:spacing w:after="100" w:line="250"/>
      </w:pPr>
      <w:r>
        <w:rPr>
          <w:b w:val="false"/>
          <w:bCs w:val="false"/>
          <w:sz w:val="24"/>
          <w:szCs w:val="24"/>
        </w:rPr>
        <w:t xml:space="preserve">3. Hyper-Vigilance and Autonomic Dysreflexia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Because any sudden movement, drop, or emotional shock can cause an intracranial pressure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spike or trigger a painful nerve pull, the individual lives in a state of neuro-structural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hyper-vigilance. The brainstem is constantly scanning for threats to protect its fragile fluid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balance.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For those with higher thoracic or lumbar MMC lesions, there is also the constant risk of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Autonomic Dysreflexia—an overreaction of the autonomic nervous system where an</w:t>
      </w:r>
    </w:p>
    <w:p>
      <w:r>
        <w:br w:type="page"/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unrecognized painful stimulus below the level of injury (like a full bladder or skin irritation)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triggers a sudden, dangerous rise in blood pressure. This can cause severe headaches,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sweating, and places immense immediate strain on the cerebral blood vessels.</w:t>
      </w:r>
    </w:p>
    <w:p>
      <w:pPr>
        <w:pStyle w:val="Heading1"/>
        <w:keepNext/>
        <w:spacing w:after="100" w:line="250"/>
      </w:pPr>
      <w:r>
        <w:rPr>
          <w:b w:val="false"/>
          <w:bCs w:val="false"/>
          <w:sz w:val="24"/>
          <w:szCs w:val="24"/>
        </w:rPr>
        <w:t xml:space="preserve">Section 3: The Impact of Housing Instability and Pet Restrictions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When an individual with this degree of medical vulnerability faces housing instability, eviction, or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 move to an environment that enforces strict "no-pets" rules, the resulting stress is not merely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psychological—it triggers a systemic, multi-system medical crisis.</w:t>
      </w:r>
    </w:p>
    <w:tbl>
      <w:tblPr>
        <w:tblW w:type="pct" w:w="100%"/>
        <w:tblBorders>
          <w:top w:val="single" w:color="7A8A99" w:sz="5"/>
          <w:left w:val="single" w:color="7A8A99" w:sz="5"/>
          <w:bottom w:val="single" w:color="7A8A99" w:sz="5"/>
          <w:right w:val="single" w:color="7A8A99" w:sz="5"/>
          <w:insideH w:val="single" w:color="7A8A99" w:sz="5"/>
          <w:insideV w:val="single" w:color="7A8A99" w:sz="5"/>
        </w:tblBorders>
      </w:tblPr>
      <w:tblGrid>
        <w:gridCol w:w="5000"/>
        <w:gridCol w:w="5000"/>
      </w:tblGrid>
      <w:tr>
        <w:trPr>
          <w:tblHeader/>
        </w:trPr>
        <w:tc>
          <w:tcPr>
            <w:gridSpan w:val="2"/>
            <w:shd w:fill="DCEA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Housing Instability / Loss of Cats</w:t>
            </w:r>
          </w:p>
        </w:tc>
      </w:tr>
      <w:tr>
        <w:trPr>
          <w:tblHeader w:val="false"/>
        </w:trPr>
        <w:tc>
          <w:tcPr>
            <w:shd w:fill="EDF4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Psycho-Physiological Collapse</w:t>
            </w:r>
          </w:p>
        </w:tc>
        <w:tc>
          <w:tcPr>
            <w:shd w:fill="EDF4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Neuro-Hydrodynamic Disruption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• Hypercortisolemia
• Severe insomnia
• Loss of external routines
• Deep social isolation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• Unchecked sympathetic drive
• Dangerous ICP / CSF spikes
• Brainstem compression
• Exacerbated neuropathic pain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line="250"/>
      </w:pPr>
      <w:r>
        <w:rPr>
          <w:b w:val="false"/>
          <w:bCs w:val="false"/>
          <w:sz w:val="24"/>
          <w:szCs w:val="24"/>
        </w:rPr>
        <w:t xml:space="preserve">1. Acute Neuro-Hydrodynamic Decompensation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The panic and terror of losing one's home and animals causes an immediate, intense surge of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adrenaline and cortisol. For this specific profile, this hormonal flood has dangerous physical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consequences: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Unchecked Sympathetic Drive: Hyper-activation of the sympathetic nervous system causes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systemic vasoconstriction and spikes arterial blood pressure.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Cerebrospinal Fluid Waves: In an individual with unshunted hydrocephalus, these blood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pressure spikes directly cause surges in CSF pressure. Without a shunt to drain the excess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fluid, the intracranial pressure rises sharply.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Exacerbated Brainstem Compression: Higher fluid pressure forces the herniated cerebellar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tonsils down even harder against the brainstem. This can cause an acute worsening of Chiari II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symptoms, leading to severe suboccipital headaches, choking episodes, dysphagia (difficulty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swallowing), intractable vertigo, and ringing in the ears (tinnitus).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The Pain Loop: The physical tension of stress causes severe muscle guarding across the neck,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shoulders, and lower back. This muscle bracing pulls tightly on the already tethered spinal cord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and compressed nerve roots, sending baseline neuropathic pain levels through the roof.</w:t>
      </w:r>
    </w:p>
    <w:p>
      <w:r>
        <w:br w:type="page"/>
      </w:r>
    </w:p>
    <w:p>
      <w:pPr>
        <w:pStyle w:val="Heading2"/>
        <w:keepNext/>
        <w:spacing w:after="100" w:line="250"/>
      </w:pPr>
      <w:r>
        <w:rPr>
          <w:b w:val="false"/>
          <w:bCs w:val="false"/>
          <w:sz w:val="24"/>
          <w:szCs w:val="24"/>
        </w:rPr>
        <w:t xml:space="preserve">2. Psycho-Physiological Collapse and Loss of "Ontological Security"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Destruction of the Coping Mechanism: The multi-cat household was the primary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non-pharmacological anchor keeping the individual's nervous system grounded. Removing the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cats abruptly strips away the vibration therapy, thermal regulation, and parasympathetic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regulation that kept pain manageable.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Hypercortisolemia and Immune Breakdown: Chronic, high-level terror over housing and the loss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of loved animals keeps cortisol levels elevated around the clock. Prolonged hypercortisolemia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disrupts sleep, breaks down skin integrity (a massive risk for an MMC patient prone to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neurogenic pressure sores), and impairs immune function.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Grief-Induced Insomnia: Sleep is the only time the brain can clear metabolic waste and rest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from neuropathic pain. The deep grief of losing companion animals, combined with the fear of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instability, causes severe insomnia. Lack of sleep further lowers the pain threshold, locking the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individual into a vicious cycle of escalating exhaustion and agony.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Loss of the "External Executive Clock": Without the strict, comforting routines of caring for the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cats (feeding schedules, litter care, interaction times), the individual's daily structure collapses.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In the face of severe depression and physical pain, it becomes incredibly difficult to maintain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basic self-care, medication compliance, and physical therapy exercises.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Profound Isolation: For someone with significant mobility challenges, the cats often form their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primary, constant social circle. Stripping away these animals removes their unconditional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support, leaving the individual deeply isolated. This sense of abandonment directly amplifies the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emotional brain's processing of physical pain signals.</w:t>
      </w:r>
    </w:p>
    <w:p>
      <w:pPr>
        <w:pStyle w:val="Heading1"/>
        <w:keepNext/>
        <w:spacing w:after="100" w:line="250"/>
      </w:pPr>
      <w:r>
        <w:rPr>
          <w:b w:val="false"/>
          <w:bCs w:val="false"/>
          <w:sz w:val="24"/>
          <w:szCs w:val="24"/>
        </w:rPr>
        <w:t xml:space="preserve">Section 4: Navigating the Crisis and Securing Legal Protections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If this individual is currently facing housing instability or a landlord attempting to enforce a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"no-pets" or limited-pet policy, it is vital to approach this as an immediate medical necessity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rather than a standard housing dispute.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The Nature of the Disability: Identify that the patient has a complex, lifelong neurological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condition (MMC, Chiari II, Unshunted Hydrocephalus) that substantially limits major life activities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(mobility, pain regulation, sleep, executive function).</w:t>
      </w:r>
    </w:p>
    <w:p>
      <w:pPr>
        <w:keepNext/>
        <w:spacing w:after="50" w:line="250"/>
      </w:pPr>
      <w:r>
        <w:rPr>
          <w:b/>
          <w:bCs/>
          <w:sz w:val="20"/>
          <w:szCs w:val="20"/>
        </w:rPr>
        <w:t xml:space="preserve">The Specific Therapeutic Function of the Animals: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The cats are a vital part of the individual's treatment plan. Use clinical language: “The animals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provide essential low-frequency vibrational therapy (20-50Hz) and thermal regulation required to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manage severe, central neuropathic pain and spasticity. Furthermore, they are necessary to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maintain parasympathetic dominance to prevent dangerous surges in intracranial pressure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related to the patient's unshunted hydrocephalus.”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The Multi-Cat Necessity: Landlords often try to limit accommodations to a single animal. The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letter must explicitly justify the multiple cat dynamic: “Due to the patient’s severe mobility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limitations and unpredictable pain cycles, a multi-cat household is medically required to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distribute caregiving tasks across an animal group, ensuring continuous therapeutic availability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without causing animal fatigue, and providing essential passive sensory distraction during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prolonged bedbound episodes.”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The Prognosis of Removal: Removing these animals or forcing a relocation under duress poses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an immediate, severe threat to the patient's neurological stability, risking acute intracranial</w:t>
      </w:r>
    </w:p>
    <w:p>
      <w:r>
        <w:br w:type="page"/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pressure spikes, severe clinical regression, and psychological decompensation.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The loss of a multi-cat family that a patient has loved, raised, and bonded with for years is not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just an emotional tragedy. For an individual with Myelomeningocele (MMC), unshunted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hydrocephalus, Arnold-Chiari II malformation, and severe neuropathic pain, this loss represents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 direct, catastrophic assault on their physical and neurological stability.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In this complex medical profile, these specific cats are not interchangeable "pets." They are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distinct, deeply integrated components of the patient's daily physical survival and pain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management system. Stripping them away triggers a systemic physiological collapse.</w:t>
      </w:r>
    </w:p>
    <w:p>
      <w:pPr>
        <w:pStyle w:val="Heading2"/>
        <w:keepNext/>
        <w:spacing w:after="100" w:line="250"/>
      </w:pPr>
      <w:r>
        <w:rPr>
          <w:b w:val="false"/>
          <w:bCs w:val="false"/>
          <w:sz w:val="24"/>
          <w:szCs w:val="24"/>
        </w:rPr>
        <w:t xml:space="preserve">1. Why Each Cat is Irreplaceable: The Myth of Pet Substitution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To a healthy individual, one companion animal might seem substitutable for another. To a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patient with severe neuro-structural damage, this idea is clinically false. A unique, multi-year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bond creates specialized physiological synchronization that cannot be replicated by a new,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unfamiliar animal.</w:t>
      </w:r>
    </w:p>
    <w:tbl>
      <w:tblPr>
        <w:tblW w:type="pct" w:w="100%"/>
        <w:tblBorders>
          <w:top w:val="single" w:color="7A8A99" w:sz="5"/>
          <w:left w:val="single" w:color="7A8A99" w:sz="5"/>
          <w:bottom w:val="single" w:color="7A8A99" w:sz="5"/>
          <w:right w:val="single" w:color="7A8A99" w:sz="5"/>
          <w:insideH w:val="single" w:color="7A8A99" w:sz="5"/>
          <w:insideV w:val="single" w:color="7A8A99" w:sz="5"/>
        </w:tblBorders>
      </w:tblPr>
      <w:tblGrid>
        <w:gridCol w:w="10000"/>
      </w:tblGrid>
      <w:tr>
        <w:trPr>
          <w:tblHeader/>
        </w:trPr>
        <w:tc>
          <w:tcPr>
            <w:gridSpan w:val="1"/>
            <w:shd w:fill="DCEA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The Irreplaceable Feline Bond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• Micro-Calibrated Movements: Weight and pressure match the patient's unique spinal lesion geography.
• Tailored Behavioral Symbiosis: Animals anticipate and react to subtle, silent pain cues and spasms.
• Neurochemical Resonance: Years of shared history lower the neurological threshold for oxytocin release.</w:t>
            </w:r>
          </w:p>
        </w:tc>
      </w:tr>
    </w:tbl>
    <w:p>
      <w:pPr>
        <w:spacing w:after="100"/>
      </w:pP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Micro-Calibrated Movements and Spatial Awareness: Over years of shared life, each cat learns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exactly how to navigate the patient’s disabled body. They learn where the original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myelomeningocele repair site is, where the skin lacks sensation (preventing accidental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scratches), and exactly how to position their body weight to provide thermal and vibrational relief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without pressing on sensitive nerve roots. A new cat requires years to learn these physical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boundaries, risking accidental trauma, severe pain spikes, or skin tears on vulnerable,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insensitive limbs.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Behavioral Symbiosis and Pain Anticipation: Long-term companion cats become hyper-attuned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to their owner’s silent distress signals. They recognize changes in breathing patterns, minor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muscle bracing, or vocal groans that signal an impending neuropathic pain flare-up or an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intracranial pressure (ICP) spike. Each cat responds with distinct, comforting behaviors—such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as anchoring themselves to a specific limb or initiating a deep purr. This behavioral</w:t>
      </w:r>
    </w:p>
    <w:p>
      <w:r>
        <w:br w:type="page"/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synchronization is unique to each individual animal and cannot be bought or substituted.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Neurochemical Resonance: The immediate neurochemical cascade (the release of oxytocin and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dopamine) that lowers baseline pain requires a deep emotional connection. Hugging a strange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animal does not trigger the same immediate, profound drop in systemic stress hormones as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interacting with a loved animal that has been nurtured for years. The brain’s limbic system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recognizes the specific face, scent, and behavioral patterns of their cats. Forcing a replacement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animal onto the patient fails to activate these crucial, automated down-regulating pain pathways.</w:t>
      </w:r>
    </w:p>
    <w:p>
      <w:pPr>
        <w:pStyle w:val="Heading2"/>
        <w:keepNext/>
        <w:spacing w:after="100" w:line="250"/>
      </w:pPr>
      <w:r>
        <w:rPr>
          <w:b w:val="false"/>
          <w:bCs w:val="false"/>
          <w:sz w:val="24"/>
          <w:szCs w:val="24"/>
        </w:rPr>
        <w:t xml:space="preserve">2. Neurological Catastrophe: The Impact of Grief on Unshunted Hydrocephalus &amp; Chiari II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Grief is a powerful physiological stressor. For someone with an unshunted ventricular system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and a brainstem crowded by a Chiari II malformation, intense grief can rapidly become a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life-threatening neurological emergency.</w:t>
      </w:r>
    </w:p>
    <w:tbl>
      <w:tblPr>
        <w:tblW w:type="pct" w:w="100%"/>
        <w:tblBorders>
          <w:top w:val="single" w:color="7A8A99" w:sz="5"/>
          <w:left w:val="single" w:color="7A8A99" w:sz="5"/>
          <w:bottom w:val="single" w:color="7A8A99" w:sz="5"/>
          <w:right w:val="single" w:color="7A8A99" w:sz="5"/>
          <w:insideH w:val="single" w:color="7A8A99" w:sz="5"/>
          <w:insideV w:val="single" w:color="7A8A99" w:sz="5"/>
        </w:tblBorders>
      </w:tblPr>
      <w:tblGrid>
        <w:gridCol w:w="5000"/>
        <w:gridCol w:w="5000"/>
      </w:tblGrid>
      <w:tr>
        <w:trPr>
          <w:tblHeader/>
        </w:trPr>
        <w:tc>
          <w:tcPr>
            <w:gridSpan w:val="2"/>
            <w:shd w:fill="DCEA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Grief &amp; Devastation</w:t>
            </w:r>
          </w:p>
        </w:tc>
      </w:tr>
      <w:tr>
        <w:trPr>
          <w:tblHeader w:val="false"/>
        </w:trPr>
        <w:tc>
          <w:tcPr>
            <w:shd w:fill="EDF4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Hyperactivated Sympathetic Drive</w:t>
            </w:r>
          </w:p>
        </w:tc>
        <w:tc>
          <w:tcPr>
            <w:shd w:fill="EDF4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Mechanical Brainstem Compression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• Skyrocketing blood pressure
• Excessive CSF production
• Severe intra-ventricular pressure waves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• Intense crying and sobbing
• Valsalva CSF surge
• Acute tonsillar herniation
• Cranial nerve dysfunction</w:t>
            </w:r>
          </w:p>
        </w:tc>
      </w:tr>
    </w:tbl>
    <w:p>
      <w:pPr>
        <w:spacing w:after="100"/>
      </w:pP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Intracranial Pressure (ICP) Waves: The deep sorrow of losing long-term companions causes a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massive, unchecked surge in sympathetic nervous system drive. Adrenaline and cortisol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skyrocket, causing systemic blood pressure to rise dramatically. In unshunted hydrocephalus,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this blood pressure surge increases fluid production in the brain's ventricles. Without a shunt to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bleed off the excess fluid, the patient experiences severe, dangerous spikes in intracranial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pressure.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The Destructive Crying/Valsalva Loop: The physical act of deep crying, sobbing, and emotional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hyperventilation functions as a repeated, intense Valsalva maneuver. This forces abdominal and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thoracic pressure upward, blocking normal venous drainage from the brain and pushing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cerebrospinal fluid forcefully up against the base of the skull.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Acute Brainstem Compression: This fluid movement forces the already downward-displaced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cerebellar tonsils (Chiari II) harder into the foramen magnum. This mechanical compression can</w:t>
      </w:r>
    </w:p>
    <w:p>
      <w:r>
        <w:br w:type="page"/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cause an acute worsening of neurological symptoms, including: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Excruciating, blinding occipital headaches that radiate into the neck and shoulders.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Sudden, violent vertigo, tinnitus (ringing in the ears), and double vision.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Dysphagia (difficulty swallowing) and choking risks due to compression of the lower cranial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nerves.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Central sleep apnea, where the brainstem temporarily forgets to signal the body to breathe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during sleep.</w:t>
      </w:r>
    </w:p>
    <w:p>
      <w:pPr>
        <w:pStyle w:val="Heading2"/>
        <w:keepNext/>
        <w:spacing w:after="100" w:line="250"/>
      </w:pPr>
      <w:r>
        <w:rPr>
          <w:b w:val="false"/>
          <w:bCs w:val="false"/>
          <w:sz w:val="24"/>
          <w:szCs w:val="24"/>
        </w:rPr>
        <w:t xml:space="preserve">3. The Collapse of the Pain Gate: Exploding Neuropathic Agony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Neuropathic pain is kept at a manageable baseline through a delicate balance of sensory gating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and psychological coping mechanisms. Losing their cats completely destroys this baseline,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leading to an uncontrolled explosion of nerve pain.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Deconstruction of the Sensory Gate: For years, these cats provided continuous, low-frequency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vibrational therapy (20–50 Hz purrs) and direct thermal warmth (101.5°F body heat). This input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acted as a physical block against chronic spinal nerve pain signals. When the cats are gone,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this sensory input stops completely. The "pain gate" in the spinal cord swings wide open,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allowing a continuous, unfiltered torrent of burning, electric, and lancing pain signals to flood the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brain.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Hyper-Allodynia via Central Sensitization: The profound emotional trauma of losing loved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animals alters how the brain processes sensory information. The central nervous system enters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 permanent state of hyper-vigilance. The volume dial on the pain matrix is turned to its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absolute maximum. Areas of the body that previously had manageable discomfort become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intensely hypersensitive (hyper-allodynia). Even the touch of a bedsheet or a slight change in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room temperature can feel like a severe burn.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Total Disruption of the Sleep-Pain Cycle: Neuropathic pain is notoriously worse at night. The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physical presence and rhythmic purring of trusted cats often serve as the patient's primary sleep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aid. The loss of these animals causes severe, grief-induced insomnia. Sleep deprivation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removes the brain's ability to regenerate neurotransmitters, lowering the pain threshold even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further. The patient is trapped in a exhausting cycle: intense pain prevents sleep, and lack of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sleep drastically multiplies the pain.</w:t>
      </w:r>
    </w:p>
    <w:p>
      <w:pPr>
        <w:pStyle w:val="Heading2"/>
        <w:keepNext/>
        <w:spacing w:after="100" w:line="250"/>
      </w:pPr>
      <w:r>
        <w:rPr>
          <w:b w:val="false"/>
          <w:bCs w:val="false"/>
          <w:sz w:val="24"/>
          <w:szCs w:val="24"/>
        </w:rPr>
        <w:t xml:space="preserve">4. Somatic and Systemic Breakdown: The Broken Body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Beyond the brain and spinal cord, the systemic impact of this degree of grief and trauma can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cause severe damage across the patient's entire body.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Neurogenic Skin Breakdown and Pressure Ulcers: Chronic, high-level grief floods the body with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cortisol. Prolonged hypercortisolemia slows skin healing and thins the dermal layers. Because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individuals with myelomeningocele often have reduced sensation in their lower body and rely on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wheelchairs or braces, they face a constant risk of pressure sores. Without the emotional drive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to move, and with cortisol weakening their tissues, the patient faces a major risk of deep,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infected neurogenic ulcers that can lead to systemic infection (sepsis).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Autonomic Dysreflexia Vulnerability: For patients with spinal cord lesions at or above the T6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level, the severe emotional distress, unmanaged pain spikes, and potential internal issues (like</w:t>
      </w:r>
    </w:p>
    <w:p>
      <w:r>
        <w:br w:type="page"/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stress-induced bladder spasms) can easily trigger Autonomic Dysreflexia. This causes sudden,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life-threatening spikes in blood pressure, bringing a high risk of stroke or retinal hemorrhage.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Physical Function Collapse: The daily routine of caring for their cats is often what keeps a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severely disabled individual active and engaged. It provides a vital reason to get out of bed,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stretch, practice fine motor movements, and maintain a daily schedule. Losing their animals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removes this structural framework. Deep depression can lead to total physical immobility,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muscle wasting, joint contractures, neglect of vital medical routines (such as clean intermittent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catheterization), and severe clinical regression.</w:t>
      </w:r>
    </w:p>
    <w:p>
      <w:pPr>
        <w:pStyle w:val="Heading2"/>
        <w:keepNext/>
        <w:spacing w:after="100" w:line="250"/>
      </w:pPr>
      <w:r>
        <w:rPr>
          <w:b w:val="false"/>
          <w:bCs w:val="false"/>
          <w:sz w:val="24"/>
          <w:szCs w:val="24"/>
        </w:rPr>
        <w:t xml:space="preserve">Summary: A Prescription for Survival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For this individual, their cats are not a hobby or a luxury. They are a continuous,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non-pharmacological medical intervention that preserves neurological stability and makes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severe neuropathic pain bearable. Forcing the separation of this patient from their loved cats is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a medical catastrophe that directly risks structural neurological damage and profound physical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collapse.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If you are fighting to protect these animals or facing an emergency legal or housing situation,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please share your geographic location and the current stance of your housing authority or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landlord. This will help find specific disability rights and legal protections to keep this vital</w:t>
      </w:r>
    </w:p>
    <w:p>
      <w:pPr>
        <w:keepNext w:val="false"/>
        <w:spacing w:after="50" w:line="250"/>
      </w:pPr>
      <w:r>
        <w:rPr>
          <w:b w:val="false"/>
          <w:bCs w:val="false"/>
          <w:sz w:val="20"/>
          <w:szCs w:val="20"/>
        </w:rPr>
        <w:t xml:space="preserve">medical support system intact.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0"/>
        <w:szCs w:val="20"/>
      </w:rPr>
    </w:rPrDefault>
    <w:pPrDefault>
      <w:pPr>
        <w:spacing w:after="60"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180"/>
    </w:pPr>
    <w:rPr>
      <w:b/>
      <w:bCs/>
      <w:color w:val="173A52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140"/>
    </w:pPr>
    <w:rPr>
      <w:b/>
      <w:bCs/>
      <w:color w:val="235B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Science Behind Feline Purring and Neuropathic Pain Benefits</dc:title>
  <dc:creator>Miracle Fund</dc:creator>
  <dc:description>Reconstructed editable edition with native Word tables.</dc:description>
  <cp:lastModifiedBy>Un-named</cp:lastModifiedBy>
  <cp:revision>1</cp:revision>
  <dcterms:created xsi:type="dcterms:W3CDTF">2026-08-06T07:23:25.612Z</dcterms:created>
  <dcterms:modified xsi:type="dcterms:W3CDTF">2026-08-06T07:23:25.612Z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