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C83" w:rsidRPr="00B91B23" w:rsidRDefault="00D56C83" w:rsidP="00D56C83">
      <w:pPr>
        <w:pStyle w:val="ListParagraph"/>
        <w:numPr>
          <w:ilvl w:val="0"/>
          <w:numId w:val="1"/>
        </w:numPr>
        <w:tabs>
          <w:tab w:val="left" w:pos="2127"/>
        </w:tabs>
        <w:spacing w:line="480" w:lineRule="auto"/>
        <w:rPr>
          <w:b/>
          <w:sz w:val="24"/>
          <w:szCs w:val="24"/>
        </w:rPr>
      </w:pPr>
      <w:r w:rsidRPr="00B91B23">
        <w:rPr>
          <w:rFonts w:ascii="Times New Roman" w:hAnsi="Times New Roman"/>
          <w:b/>
          <w:sz w:val="24"/>
          <w:szCs w:val="24"/>
        </w:rPr>
        <w:t>Quality Management Plan</w:t>
      </w:r>
    </w:p>
    <w:p w:rsidR="00D56C83" w:rsidRDefault="00D56C83" w:rsidP="00D56C83">
      <w:pPr>
        <w:spacing w:line="240" w:lineRule="auto"/>
        <w:ind w:left="1500"/>
        <w:jc w:val="both"/>
        <w:rPr>
          <w:rFonts w:eastAsia="Times New Roman"/>
          <w:i/>
          <w:iCs/>
          <w:color w:val="5B9BD5" w:themeColor="accent5"/>
          <w:sz w:val="24"/>
          <w:szCs w:val="20"/>
        </w:rPr>
      </w:pPr>
      <w:r w:rsidRPr="00746BCD">
        <w:rPr>
          <w:rFonts w:eastAsia="Times New Roman"/>
          <w:i/>
          <w:iCs/>
          <w:color w:val="5B9BD5" w:themeColor="accent5"/>
          <w:sz w:val="24"/>
          <w:szCs w:val="20"/>
        </w:rPr>
        <w:t>[Describe the potential risks related to the software quality.  Provide the project management plan to enable quality.  Describe the salient, planned testing considerations.]</w:t>
      </w:r>
    </w:p>
    <w:p w:rsidR="00D56C83" w:rsidRDefault="00D56C83" w:rsidP="00D56C83">
      <w:pPr>
        <w:pStyle w:val="ListParagraph"/>
        <w:numPr>
          <w:ilvl w:val="0"/>
          <w:numId w:val="4"/>
        </w:numPr>
        <w:spacing w:line="240" w:lineRule="auto"/>
        <w:jc w:val="both"/>
        <w:rPr>
          <w:rFonts w:eastAsia="Times New Roman"/>
          <w:i/>
          <w:iCs/>
          <w:color w:val="000000" w:themeColor="text1"/>
          <w:sz w:val="24"/>
          <w:szCs w:val="20"/>
        </w:rPr>
      </w:pPr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>This section will describe the plans for assuring that the quality of delivered work products is consistent with what is expected for the project.</w:t>
      </w:r>
    </w:p>
    <w:p w:rsidR="00D56C83" w:rsidRDefault="00D56C83" w:rsidP="00D56C83">
      <w:pPr>
        <w:pStyle w:val="ListParagraph"/>
        <w:spacing w:line="240" w:lineRule="auto"/>
        <w:ind w:left="2220"/>
        <w:jc w:val="both"/>
        <w:rPr>
          <w:rFonts w:eastAsia="Times New Roman"/>
          <w:i/>
          <w:iCs/>
          <w:color w:val="000000" w:themeColor="text1"/>
          <w:sz w:val="24"/>
          <w:szCs w:val="20"/>
        </w:rPr>
      </w:pPr>
    </w:p>
    <w:p w:rsidR="00D56C83" w:rsidRDefault="00D56C83" w:rsidP="00D56C83">
      <w:pPr>
        <w:pStyle w:val="ListParagraph"/>
        <w:numPr>
          <w:ilvl w:val="0"/>
          <w:numId w:val="4"/>
        </w:numPr>
        <w:spacing w:line="240" w:lineRule="auto"/>
        <w:jc w:val="both"/>
        <w:rPr>
          <w:rFonts w:eastAsia="Times New Roman"/>
          <w:i/>
          <w:iCs/>
          <w:color w:val="000000" w:themeColor="text1"/>
          <w:sz w:val="24"/>
          <w:szCs w:val="20"/>
        </w:rPr>
      </w:pPr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 xml:space="preserve">Quality reviews of in </w:t>
      </w:r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>scope documentation</w:t>
      </w:r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>,</w:t>
      </w:r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 xml:space="preserve"> work products will be conducted once the </w:t>
      </w:r>
      <w:proofErr w:type="gramStart"/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>products</w:t>
      </w:r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>(</w:t>
      </w:r>
      <w:proofErr w:type="gramEnd"/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>I mean each and every step)</w:t>
      </w:r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 xml:space="preserve"> are complete. </w:t>
      </w:r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 xml:space="preserve">We will </w:t>
      </w:r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 xml:space="preserve">Reviews </w:t>
      </w:r>
      <w:proofErr w:type="gramStart"/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 xml:space="preserve">non </w:t>
      </w:r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>documentation</w:t>
      </w:r>
      <w:proofErr w:type="gramEnd"/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 xml:space="preserve"> work products during member meeting.</w:t>
      </w:r>
    </w:p>
    <w:p w:rsidR="00D56C83" w:rsidRDefault="00D56C83" w:rsidP="00D56C83">
      <w:pPr>
        <w:pStyle w:val="ListParagraph"/>
        <w:spacing w:line="240" w:lineRule="auto"/>
        <w:ind w:left="2220"/>
        <w:jc w:val="both"/>
        <w:rPr>
          <w:rFonts w:eastAsia="Times New Roman"/>
          <w:i/>
          <w:iCs/>
          <w:color w:val="000000" w:themeColor="text1"/>
          <w:sz w:val="24"/>
          <w:szCs w:val="20"/>
        </w:rPr>
      </w:pPr>
    </w:p>
    <w:p w:rsidR="00D56C83" w:rsidRDefault="00D56C83" w:rsidP="00D56C83">
      <w:pPr>
        <w:pStyle w:val="ListParagraph"/>
        <w:numPr>
          <w:ilvl w:val="0"/>
          <w:numId w:val="4"/>
        </w:numPr>
        <w:spacing w:line="240" w:lineRule="auto"/>
        <w:jc w:val="both"/>
        <w:rPr>
          <w:rFonts w:eastAsia="Times New Roman"/>
          <w:i/>
          <w:iCs/>
          <w:color w:val="000000" w:themeColor="text1"/>
          <w:sz w:val="24"/>
          <w:szCs w:val="20"/>
        </w:rPr>
      </w:pPr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 xml:space="preserve">Each quality review will be in a meeting format and will require the attendance of all group members </w:t>
      </w:r>
    </w:p>
    <w:p w:rsidR="00D56C83" w:rsidRDefault="00D56C83" w:rsidP="00D56C83">
      <w:pPr>
        <w:pStyle w:val="ListParagraph"/>
        <w:spacing w:line="240" w:lineRule="auto"/>
        <w:ind w:left="2220"/>
        <w:jc w:val="both"/>
        <w:rPr>
          <w:rFonts w:eastAsia="Times New Roman"/>
          <w:i/>
          <w:iCs/>
          <w:color w:val="000000" w:themeColor="text1"/>
          <w:sz w:val="24"/>
          <w:szCs w:val="20"/>
        </w:rPr>
      </w:pPr>
    </w:p>
    <w:p w:rsidR="00D56C83" w:rsidRDefault="00D56C83" w:rsidP="00D56C83">
      <w:pPr>
        <w:pStyle w:val="ListParagraph"/>
        <w:numPr>
          <w:ilvl w:val="0"/>
          <w:numId w:val="4"/>
        </w:numPr>
        <w:spacing w:line="240" w:lineRule="auto"/>
        <w:jc w:val="both"/>
        <w:rPr>
          <w:rFonts w:eastAsia="Times New Roman"/>
          <w:i/>
          <w:iCs/>
          <w:color w:val="000000" w:themeColor="text1"/>
          <w:sz w:val="24"/>
          <w:szCs w:val="20"/>
        </w:rPr>
      </w:pPr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 xml:space="preserve">Physical audits of software source code will be performed in order to assure that a minimum level of documentation quality exists. </w:t>
      </w:r>
    </w:p>
    <w:p w:rsidR="00D56C83" w:rsidRDefault="00D56C83" w:rsidP="00D56C83">
      <w:pPr>
        <w:pStyle w:val="ListParagraph"/>
        <w:spacing w:line="240" w:lineRule="auto"/>
        <w:ind w:left="2220"/>
        <w:jc w:val="both"/>
        <w:rPr>
          <w:rFonts w:eastAsia="Times New Roman"/>
          <w:i/>
          <w:iCs/>
          <w:color w:val="000000" w:themeColor="text1"/>
          <w:sz w:val="24"/>
          <w:szCs w:val="20"/>
        </w:rPr>
      </w:pPr>
    </w:p>
    <w:p w:rsidR="00D56C83" w:rsidRPr="00D56C83" w:rsidRDefault="00D56C83" w:rsidP="00D56C83">
      <w:pPr>
        <w:pStyle w:val="ListParagraph"/>
        <w:numPr>
          <w:ilvl w:val="0"/>
          <w:numId w:val="4"/>
        </w:numPr>
        <w:spacing w:line="240" w:lineRule="auto"/>
        <w:jc w:val="both"/>
        <w:rPr>
          <w:rFonts w:eastAsia="Times New Roman"/>
          <w:i/>
          <w:iCs/>
          <w:color w:val="000000" w:themeColor="text1"/>
          <w:sz w:val="24"/>
          <w:szCs w:val="20"/>
        </w:rPr>
      </w:pPr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 xml:space="preserve">Every member will present their findings on the topic they have been assigned on and if necessary </w:t>
      </w:r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>they will prepare</w:t>
      </w:r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 xml:space="preserve"> a formal, written request. </w:t>
      </w:r>
    </w:p>
    <w:p w:rsidR="00D56C83" w:rsidRPr="00DB7AA8" w:rsidRDefault="00D56C83" w:rsidP="00D56C83">
      <w:pPr>
        <w:ind w:left="720" w:firstLine="720"/>
        <w:rPr>
          <w:rFonts w:eastAsia="Times New Roman"/>
          <w:i/>
          <w:iCs/>
          <w:color w:val="000000" w:themeColor="text1"/>
          <w:sz w:val="24"/>
          <w:szCs w:val="20"/>
        </w:rPr>
      </w:pPr>
      <w:r w:rsidRPr="00DB7AA8">
        <w:rPr>
          <w:rFonts w:eastAsia="Times New Roman"/>
          <w:i/>
          <w:iCs/>
          <w:color w:val="000000" w:themeColor="text1"/>
          <w:sz w:val="24"/>
          <w:szCs w:val="20"/>
        </w:rPr>
        <w:t>Risk Management</w:t>
      </w:r>
    </w:p>
    <w:p w:rsidR="00D56C83" w:rsidRDefault="00D56C83" w:rsidP="00D56C83">
      <w:pPr>
        <w:spacing w:line="240" w:lineRule="auto"/>
        <w:ind w:left="1500"/>
        <w:jc w:val="both"/>
        <w:rPr>
          <w:rFonts w:eastAsia="Times New Roman"/>
          <w:i/>
          <w:iCs/>
          <w:color w:val="000000" w:themeColor="text1"/>
          <w:sz w:val="24"/>
          <w:szCs w:val="20"/>
        </w:rPr>
      </w:pPr>
      <w:r>
        <w:rPr>
          <w:rFonts w:eastAsia="Times New Roman"/>
          <w:i/>
          <w:iCs/>
          <w:color w:val="000000" w:themeColor="text1"/>
          <w:sz w:val="24"/>
          <w:szCs w:val="20"/>
        </w:rPr>
        <w:t xml:space="preserve">We will list and document the quality assurance to cross check with every product and for ensuring good quality. </w:t>
      </w:r>
    </w:p>
    <w:p w:rsidR="00D56C83" w:rsidRDefault="00D56C83" w:rsidP="00D56C83">
      <w:pPr>
        <w:spacing w:line="240" w:lineRule="auto"/>
        <w:ind w:left="1500"/>
        <w:jc w:val="both"/>
        <w:rPr>
          <w:rFonts w:eastAsia="Times New Roman"/>
          <w:i/>
          <w:iCs/>
          <w:color w:val="000000" w:themeColor="text1"/>
          <w:sz w:val="24"/>
          <w:szCs w:val="20"/>
        </w:rPr>
      </w:pPr>
      <w:r>
        <w:rPr>
          <w:rFonts w:eastAsia="Times New Roman"/>
          <w:i/>
          <w:iCs/>
          <w:color w:val="000000" w:themeColor="text1"/>
          <w:sz w:val="24"/>
          <w:szCs w:val="20"/>
        </w:rPr>
        <w:t>Some examples of risk management approaches</w:t>
      </w:r>
    </w:p>
    <w:p w:rsidR="00D56C83" w:rsidRDefault="00D56C83" w:rsidP="00D56C83">
      <w:pPr>
        <w:pStyle w:val="ListParagraph"/>
        <w:numPr>
          <w:ilvl w:val="0"/>
          <w:numId w:val="2"/>
        </w:numPr>
        <w:spacing w:line="240" w:lineRule="auto"/>
        <w:jc w:val="both"/>
        <w:rPr>
          <w:rFonts w:eastAsia="Times New Roman"/>
          <w:i/>
          <w:iCs/>
          <w:color w:val="000000" w:themeColor="text1"/>
          <w:sz w:val="24"/>
          <w:szCs w:val="20"/>
        </w:rPr>
      </w:pPr>
      <w:r w:rsidRPr="00DB7AA8">
        <w:rPr>
          <w:rFonts w:eastAsia="Times New Roman"/>
          <w:i/>
          <w:iCs/>
          <w:color w:val="000000" w:themeColor="text1"/>
          <w:sz w:val="24"/>
          <w:szCs w:val="20"/>
        </w:rPr>
        <w:t>Requirements complete and clear</w:t>
      </w:r>
    </w:p>
    <w:p w:rsidR="00D56C83" w:rsidRDefault="00D56C83" w:rsidP="00D56C83">
      <w:pPr>
        <w:pStyle w:val="ListParagraph"/>
        <w:numPr>
          <w:ilvl w:val="0"/>
          <w:numId w:val="2"/>
        </w:numPr>
        <w:spacing w:line="240" w:lineRule="auto"/>
        <w:jc w:val="both"/>
        <w:rPr>
          <w:rFonts w:eastAsia="Times New Roman"/>
          <w:i/>
          <w:iCs/>
          <w:color w:val="000000" w:themeColor="text1"/>
          <w:sz w:val="24"/>
          <w:szCs w:val="20"/>
        </w:rPr>
      </w:pPr>
      <w:r w:rsidRPr="005F2913">
        <w:rPr>
          <w:rFonts w:eastAsia="Times New Roman"/>
          <w:i/>
          <w:iCs/>
          <w:color w:val="000000" w:themeColor="text1"/>
          <w:sz w:val="24"/>
          <w:szCs w:val="20"/>
        </w:rPr>
        <w:t>Quality assurance approach</w:t>
      </w:r>
    </w:p>
    <w:p w:rsidR="00D56C83" w:rsidRPr="00D56C83" w:rsidRDefault="00D56C83" w:rsidP="00D56C83">
      <w:pPr>
        <w:pStyle w:val="ListParagraph"/>
        <w:numPr>
          <w:ilvl w:val="0"/>
          <w:numId w:val="3"/>
        </w:numPr>
        <w:rPr>
          <w:rFonts w:eastAsia="Times New Roman"/>
          <w:i/>
          <w:iCs/>
          <w:color w:val="000000" w:themeColor="text1"/>
          <w:sz w:val="24"/>
          <w:szCs w:val="20"/>
        </w:rPr>
      </w:pPr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>although this risk item will depend on the quality</w:t>
      </w:r>
      <w:r>
        <w:rPr>
          <w:rFonts w:eastAsia="Times New Roman"/>
          <w:i/>
          <w:iCs/>
          <w:color w:val="000000" w:themeColor="text1"/>
          <w:sz w:val="24"/>
          <w:szCs w:val="20"/>
        </w:rPr>
        <w:t xml:space="preserve"> of the software quality assurance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0"/>
        </w:rPr>
        <w:t>it self</w:t>
      </w:r>
      <w:proofErr w:type="spellEnd"/>
      <w:r w:rsidRPr="00D56C83">
        <w:rPr>
          <w:rFonts w:eastAsia="Times New Roman"/>
          <w:i/>
          <w:iCs/>
          <w:color w:val="000000" w:themeColor="text1"/>
          <w:sz w:val="24"/>
          <w:szCs w:val="20"/>
        </w:rPr>
        <w:t>, the fact that a documented approach exists should limit this risk factor to a Medium rating</w:t>
      </w:r>
    </w:p>
    <w:p w:rsidR="00D56C83" w:rsidRPr="00DB7AA8" w:rsidRDefault="00D56C83" w:rsidP="00D56C83">
      <w:pPr>
        <w:pStyle w:val="ListParagraph"/>
        <w:spacing w:line="240" w:lineRule="auto"/>
        <w:ind w:left="2220"/>
        <w:jc w:val="both"/>
        <w:rPr>
          <w:rFonts w:eastAsia="Times New Roman"/>
          <w:i/>
          <w:iCs/>
          <w:color w:val="000000" w:themeColor="text1"/>
          <w:sz w:val="24"/>
          <w:szCs w:val="20"/>
        </w:rPr>
      </w:pPr>
    </w:p>
    <w:p w:rsidR="00D56C83" w:rsidRPr="00746BCD" w:rsidRDefault="00D56C83" w:rsidP="00D56C83">
      <w:pPr>
        <w:spacing w:after="0" w:line="240" w:lineRule="auto"/>
        <w:ind w:left="1500"/>
        <w:jc w:val="both"/>
        <w:rPr>
          <w:rFonts w:eastAsia="Times New Roman"/>
          <w:i/>
          <w:iCs/>
          <w:color w:val="5B9BD5" w:themeColor="accent5"/>
          <w:sz w:val="24"/>
          <w:szCs w:val="20"/>
        </w:rPr>
      </w:pPr>
      <w:r w:rsidRPr="00746BCD">
        <w:rPr>
          <w:rFonts w:eastAsia="Times New Roman"/>
          <w:i/>
          <w:iCs/>
          <w:color w:val="5B9BD5" w:themeColor="accent5"/>
          <w:sz w:val="24"/>
          <w:szCs w:val="20"/>
        </w:rPr>
        <w:t xml:space="preserve">[OPTIONAL CONTENT:  Include any analysis plan for usability and acceptance testing.] </w:t>
      </w:r>
    </w:p>
    <w:p w:rsidR="0062216E" w:rsidRDefault="0062216E">
      <w:bookmarkStart w:id="0" w:name="_GoBack"/>
      <w:bookmarkEnd w:id="0"/>
    </w:p>
    <w:sectPr w:rsidR="0062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01EF6"/>
    <w:multiLevelType w:val="hybridMultilevel"/>
    <w:tmpl w:val="185A8ABA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326B634A"/>
    <w:multiLevelType w:val="hybridMultilevel"/>
    <w:tmpl w:val="AD6EFCE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5A7A54AD"/>
    <w:multiLevelType w:val="hybridMultilevel"/>
    <w:tmpl w:val="C074D73A"/>
    <w:lvl w:ilvl="0" w:tplc="2AA8F0A0">
      <w:start w:val="1"/>
      <w:numFmt w:val="bullet"/>
      <w:lvlText w:val="-"/>
      <w:lvlJc w:val="left"/>
      <w:pPr>
        <w:ind w:left="25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9291DC0"/>
    <w:multiLevelType w:val="hybridMultilevel"/>
    <w:tmpl w:val="301E74AC"/>
    <w:lvl w:ilvl="0" w:tplc="BCA452E4">
      <w:start w:val="1"/>
      <w:numFmt w:val="decimal"/>
      <w:lvlText w:val="1.9.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83"/>
    <w:rsid w:val="001F2AC8"/>
    <w:rsid w:val="0062216E"/>
    <w:rsid w:val="00D56C83"/>
    <w:rsid w:val="00EA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922D"/>
  <w15:chartTrackingRefBased/>
  <w15:docId w15:val="{BBAFADC4-CF3F-4FEA-AFE1-5B55E44F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C8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2018-03-13T08:49:00Z</dcterms:created>
  <dcterms:modified xsi:type="dcterms:W3CDTF">2018-03-13T08:57:00Z</dcterms:modified>
</cp:coreProperties>
</file>