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C97" w:rsidRPr="001E187B" w:rsidRDefault="004B6C97" w:rsidP="004B6C97">
      <w:pPr>
        <w:pStyle w:val="Heading1"/>
        <w:rPr>
          <w:lang w:val="en-US"/>
        </w:rPr>
      </w:pPr>
      <w:bookmarkStart w:id="0" w:name="_Toc354161751"/>
      <w:r w:rsidRPr="001E187B">
        <w:rPr>
          <w:lang w:val="en-US"/>
        </w:rPr>
        <w:t>– Evaluation</w:t>
      </w:r>
      <w:bookmarkEnd w:id="0"/>
    </w:p>
    <w:p w:rsidR="004B6C97" w:rsidRDefault="004B6C97" w:rsidP="004B6C97">
      <w:pPr>
        <w:pStyle w:val="Heading2"/>
        <w:rPr>
          <w:lang w:val="en-US"/>
        </w:rPr>
      </w:pPr>
      <w:bookmarkStart w:id="1" w:name="_Toc354161752"/>
      <w:r w:rsidRPr="001E187B">
        <w:rPr>
          <w:lang w:val="en-US"/>
        </w:rPr>
        <w:t>Introduction</w:t>
      </w:r>
      <w:bookmarkEnd w:id="1"/>
    </w:p>
    <w:p w:rsidR="00A01FF5" w:rsidRDefault="00A01FF5" w:rsidP="00A01FF5">
      <w:pPr>
        <w:rPr>
          <w:lang w:val="en-US"/>
        </w:rPr>
      </w:pPr>
      <w:r>
        <w:rPr>
          <w:lang w:val="en-US"/>
        </w:rPr>
        <w:t>The main motivation of this chapter is to answer the following research questions defined at Chapter 1:</w:t>
      </w:r>
    </w:p>
    <w:p w:rsidR="00763A2E" w:rsidRDefault="00763A2E" w:rsidP="00763A2E">
      <w:pPr>
        <w:pStyle w:val="ListParagraph"/>
        <w:numPr>
          <w:ilvl w:val="0"/>
          <w:numId w:val="2"/>
        </w:numPr>
        <w:rPr>
          <w:lang w:val="en-US"/>
        </w:rPr>
      </w:pPr>
      <w:r>
        <w:rPr>
          <w:lang w:val="en-US"/>
        </w:rPr>
        <w:t>Is it possible to use provenance analysis in order to understand the events transpired during the game?</w:t>
      </w:r>
    </w:p>
    <w:p w:rsidR="00A01FF5" w:rsidRPr="001914E2" w:rsidRDefault="001914E2" w:rsidP="001914E2">
      <w:pPr>
        <w:pStyle w:val="ListParagraph"/>
        <w:numPr>
          <w:ilvl w:val="0"/>
          <w:numId w:val="2"/>
        </w:numPr>
        <w:rPr>
          <w:lang w:val="en-US"/>
        </w:rPr>
      </w:pPr>
      <w:r w:rsidRPr="001914E2">
        <w:rPr>
          <w:lang w:val="en-US"/>
        </w:rPr>
        <w:t xml:space="preserve">Is it faster </w:t>
      </w:r>
      <w:r w:rsidR="00A01FF5" w:rsidRPr="001914E2">
        <w:rPr>
          <w:lang w:val="en-US"/>
        </w:rPr>
        <w:t>to analyze the game by using provenance instead of watching a replay of the session?</w:t>
      </w:r>
    </w:p>
    <w:p w:rsidR="00A01FF5" w:rsidRDefault="001914E2" w:rsidP="001914E2">
      <w:pPr>
        <w:pStyle w:val="ListParagraph"/>
        <w:numPr>
          <w:ilvl w:val="0"/>
          <w:numId w:val="2"/>
        </w:numPr>
        <w:rPr>
          <w:lang w:val="en-US"/>
        </w:rPr>
      </w:pPr>
      <w:r w:rsidRPr="001914E2">
        <w:rPr>
          <w:lang w:val="en-US"/>
        </w:rPr>
        <w:t xml:space="preserve">Does </w:t>
      </w:r>
      <w:r w:rsidR="00763A2E">
        <w:rPr>
          <w:lang w:val="en-US"/>
        </w:rPr>
        <w:t xml:space="preserve">provenance analysis </w:t>
      </w:r>
      <w:r w:rsidRPr="001914E2">
        <w:rPr>
          <w:lang w:val="en-US"/>
        </w:rPr>
        <w:t>help to find answers with more accuracy than watching a replay</w:t>
      </w:r>
      <w:r w:rsidR="00763A2E">
        <w:rPr>
          <w:lang w:val="en-US"/>
        </w:rPr>
        <w:t xml:space="preserve"> of the game session</w:t>
      </w:r>
      <w:r w:rsidRPr="001914E2">
        <w:rPr>
          <w:lang w:val="en-US"/>
        </w:rPr>
        <w:t>?</w:t>
      </w:r>
    </w:p>
    <w:p w:rsidR="001914E2" w:rsidRDefault="00763A2E" w:rsidP="00A01FF5">
      <w:pPr>
        <w:rPr>
          <w:lang w:val="en-US"/>
        </w:rPr>
      </w:pPr>
      <w:r>
        <w:rPr>
          <w:lang w:val="en-US"/>
        </w:rPr>
        <w:t>Experiments were elaborated in order to answer these questions.</w:t>
      </w:r>
      <w:r w:rsidR="00442A2B">
        <w:rPr>
          <w:lang w:val="en-US"/>
        </w:rPr>
        <w:t xml:space="preserve"> </w:t>
      </w:r>
    </w:p>
    <w:p w:rsidR="004B6C97" w:rsidRDefault="004B6C97" w:rsidP="004B6C97">
      <w:pPr>
        <w:pStyle w:val="Heading2"/>
        <w:rPr>
          <w:rStyle w:val="TabelaChar"/>
          <w:lang w:val="en-US"/>
        </w:rPr>
      </w:pPr>
      <w:bookmarkStart w:id="2" w:name="_Toc354161753"/>
      <w:r w:rsidRPr="001E187B">
        <w:rPr>
          <w:rStyle w:val="TabelaChar"/>
          <w:lang w:val="en-US"/>
        </w:rPr>
        <w:t>Experiment Planning</w:t>
      </w:r>
      <w:bookmarkEnd w:id="2"/>
    </w:p>
    <w:p w:rsidR="00721C86" w:rsidRDefault="002049BD" w:rsidP="00763A2E">
      <w:pPr>
        <w:rPr>
          <w:lang w:val="en-US"/>
        </w:rPr>
      </w:pPr>
      <w:r>
        <w:rPr>
          <w:lang w:val="en-US"/>
        </w:rPr>
        <w:t>In order to verify the possibility of using provenance to aid understanding of events in a game, it would be required to analyze a game session. Initially, it was planned to allow the volunteers to play the game and to answer a questionnaire at the end of the game session. Half the volunteers would answer the questionnaire while having access to the provenance of the game session. The other half would answer the questionnaire by only using his/her memory.</w:t>
      </w:r>
      <w:r w:rsidR="00721C86">
        <w:rPr>
          <w:lang w:val="en-US"/>
        </w:rPr>
        <w:t xml:space="preserve"> However, the formulation of the questionnaire would be impractical due to the nature that each game session is different from another, even when restrictions are placed in order to control the outcome. Events that occurred to one player might not be true to another. Thus, the questionnaire would be required to cover almost all possibilities or have generic questions.</w:t>
      </w:r>
    </w:p>
    <w:p w:rsidR="00763A2E" w:rsidRDefault="00721C86" w:rsidP="00763A2E">
      <w:pPr>
        <w:rPr>
          <w:lang w:val="en-US"/>
        </w:rPr>
      </w:pPr>
      <w:r>
        <w:rPr>
          <w:lang w:val="en-US"/>
        </w:rPr>
        <w:t xml:space="preserve">To deal with this issue, we opted for a more controlled environment. Instead of playing the game, all volunteers would watch the same game session </w:t>
      </w:r>
      <w:r w:rsidR="008771C9">
        <w:rPr>
          <w:lang w:val="en-US"/>
        </w:rPr>
        <w:t xml:space="preserve">being </w:t>
      </w:r>
      <w:r>
        <w:rPr>
          <w:lang w:val="en-US"/>
        </w:rPr>
        <w:t xml:space="preserve">played by a third person. Thus, solving the problem of having multiple, and different, game </w:t>
      </w:r>
      <w:r w:rsidR="008771C9">
        <w:rPr>
          <w:lang w:val="en-US"/>
        </w:rPr>
        <w:t>scenarios</w:t>
      </w:r>
      <w:r>
        <w:rPr>
          <w:lang w:val="en-US"/>
        </w:rPr>
        <w:t xml:space="preserve">. However, the problem of formulating the questionnaire </w:t>
      </w:r>
      <w:r w:rsidR="008771C9">
        <w:rPr>
          <w:lang w:val="en-US"/>
        </w:rPr>
        <w:t xml:space="preserve">would </w:t>
      </w:r>
      <w:r>
        <w:rPr>
          <w:lang w:val="en-US"/>
        </w:rPr>
        <w:t>still persist.</w:t>
      </w:r>
      <w:r w:rsidR="008771C9">
        <w:rPr>
          <w:lang w:val="en-US"/>
        </w:rPr>
        <w:t xml:space="preserve"> To solve this, we decided to previously record a game session and the provenance information. Then, the questionnaire would be elaborated. Thus volunteers would watch the recorded game session instead of watching it in real time. </w:t>
      </w:r>
      <w:r w:rsidR="00A13675">
        <w:rPr>
          <w:lang w:val="en-US"/>
        </w:rPr>
        <w:t>T</w:t>
      </w:r>
      <w:r w:rsidR="008771C9">
        <w:rPr>
          <w:lang w:val="en-US"/>
        </w:rPr>
        <w:t>he questionnaire c</w:t>
      </w:r>
      <w:r w:rsidR="00A13675">
        <w:rPr>
          <w:lang w:val="en-US"/>
        </w:rPr>
        <w:t>an</w:t>
      </w:r>
      <w:r w:rsidR="008771C9">
        <w:rPr>
          <w:lang w:val="en-US"/>
        </w:rPr>
        <w:t xml:space="preserve"> be customized</w:t>
      </w:r>
      <w:r w:rsidR="00A13675">
        <w:rPr>
          <w:lang w:val="en-US"/>
        </w:rPr>
        <w:t xml:space="preserve"> to the game session because it was previously recorded</w:t>
      </w:r>
      <w:r w:rsidR="008771C9">
        <w:rPr>
          <w:lang w:val="en-US"/>
        </w:rPr>
        <w:t xml:space="preserve">. This allows for specific questions to be asked </w:t>
      </w:r>
      <w:r w:rsidR="003102BB">
        <w:rPr>
          <w:lang w:val="en-US"/>
        </w:rPr>
        <w:t xml:space="preserve">about specific events and their respective </w:t>
      </w:r>
      <w:r w:rsidR="003102BB">
        <w:rPr>
          <w:lang w:val="en-US"/>
        </w:rPr>
        <w:lastRenderedPageBreak/>
        <w:t xml:space="preserve">outcomes </w:t>
      </w:r>
      <w:r w:rsidR="008771C9">
        <w:rPr>
          <w:lang w:val="en-US"/>
        </w:rPr>
        <w:t>in the questionnaire, instead of making generic questions</w:t>
      </w:r>
      <w:r w:rsidR="003102BB">
        <w:rPr>
          <w:lang w:val="en-US"/>
        </w:rPr>
        <w:t xml:space="preserve"> trying to guess the possible outcomes</w:t>
      </w:r>
      <w:r w:rsidR="008771C9">
        <w:rPr>
          <w:lang w:val="en-US"/>
        </w:rPr>
        <w:t>.</w:t>
      </w:r>
    </w:p>
    <w:p w:rsidR="00A13675" w:rsidRDefault="00A13675" w:rsidP="001D7A4A">
      <w:pPr>
        <w:rPr>
          <w:lang w:val="en-US"/>
        </w:rPr>
      </w:pPr>
      <w:r>
        <w:rPr>
          <w:lang w:val="en-US"/>
        </w:rPr>
        <w:t xml:space="preserve">Thus, volunteers </w:t>
      </w:r>
      <w:r w:rsidR="00CE628E">
        <w:rPr>
          <w:lang w:val="en-US"/>
        </w:rPr>
        <w:t>were</w:t>
      </w:r>
      <w:r>
        <w:rPr>
          <w:lang w:val="en-US"/>
        </w:rPr>
        <w:t xml:space="preserve"> required watch a </w:t>
      </w:r>
      <w:proofErr w:type="spellStart"/>
      <w:r>
        <w:rPr>
          <w:lang w:val="en-US"/>
        </w:rPr>
        <w:t>gameplay</w:t>
      </w:r>
      <w:proofErr w:type="spellEnd"/>
      <w:r>
        <w:rPr>
          <w:lang w:val="en-US"/>
        </w:rPr>
        <w:t xml:space="preserve"> video and answer a questionnaire.</w:t>
      </w:r>
      <w:r w:rsidR="00CE628E">
        <w:rPr>
          <w:lang w:val="en-US"/>
        </w:rPr>
        <w:t xml:space="preserve"> To answer the question</w:t>
      </w:r>
      <w:r>
        <w:rPr>
          <w:lang w:val="en-US"/>
        </w:rPr>
        <w:t xml:space="preserve"> about using provenance analysis</w:t>
      </w:r>
      <w:r w:rsidR="00CE628E">
        <w:rPr>
          <w:lang w:val="en-US"/>
        </w:rPr>
        <w:t xml:space="preserve"> for aiding understanding</w:t>
      </w:r>
      <w:r>
        <w:rPr>
          <w:lang w:val="en-US"/>
        </w:rPr>
        <w:t>, some volunteers answer</w:t>
      </w:r>
      <w:r w:rsidR="00CE628E">
        <w:rPr>
          <w:lang w:val="en-US"/>
        </w:rPr>
        <w:t>ed</w:t>
      </w:r>
      <w:r>
        <w:rPr>
          <w:lang w:val="en-US"/>
        </w:rPr>
        <w:t xml:space="preserve"> the questionnaire by using the </w:t>
      </w:r>
      <w:r w:rsidRPr="00A13675">
        <w:rPr>
          <w:i/>
          <w:lang w:val="en-US"/>
        </w:rPr>
        <w:t>Proof Viewer</w:t>
      </w:r>
      <w:r>
        <w:rPr>
          <w:lang w:val="en-US"/>
        </w:rPr>
        <w:t>, while the others only by re-watch</w:t>
      </w:r>
      <w:r w:rsidR="00CE628E">
        <w:rPr>
          <w:lang w:val="en-US"/>
        </w:rPr>
        <w:t>ing</w:t>
      </w:r>
      <w:r>
        <w:rPr>
          <w:lang w:val="en-US"/>
        </w:rPr>
        <w:t xml:space="preserve"> the </w:t>
      </w:r>
      <w:proofErr w:type="spellStart"/>
      <w:r>
        <w:rPr>
          <w:lang w:val="en-US"/>
        </w:rPr>
        <w:t>gameplay</w:t>
      </w:r>
      <w:proofErr w:type="spellEnd"/>
      <w:r>
        <w:rPr>
          <w:lang w:val="en-US"/>
        </w:rPr>
        <w:t xml:space="preserve"> </w:t>
      </w:r>
      <w:r w:rsidR="00CE628E">
        <w:rPr>
          <w:lang w:val="en-US"/>
        </w:rPr>
        <w:t>video.</w:t>
      </w:r>
    </w:p>
    <w:p w:rsidR="004B6C97" w:rsidRDefault="004B6C97" w:rsidP="004B6C97">
      <w:pPr>
        <w:pStyle w:val="Heading2"/>
        <w:rPr>
          <w:rStyle w:val="TabelaChar"/>
          <w:lang w:val="en-US"/>
        </w:rPr>
      </w:pPr>
      <w:bookmarkStart w:id="3" w:name="_Toc354161754"/>
      <w:r w:rsidRPr="001E187B">
        <w:rPr>
          <w:rStyle w:val="TabelaChar"/>
          <w:lang w:val="en-US"/>
        </w:rPr>
        <w:t>Experiment Execution</w:t>
      </w:r>
      <w:bookmarkEnd w:id="3"/>
    </w:p>
    <w:p w:rsidR="00A053EC" w:rsidRDefault="00CE628E" w:rsidP="00CE628E">
      <w:pPr>
        <w:rPr>
          <w:lang w:val="en-US"/>
        </w:rPr>
      </w:pPr>
      <w:r>
        <w:rPr>
          <w:lang w:val="en-US"/>
        </w:rPr>
        <w:t xml:space="preserve">Due to the unfamiliarity with the game and the </w:t>
      </w:r>
      <w:r w:rsidRPr="00690D69">
        <w:rPr>
          <w:i/>
          <w:lang w:val="en-US"/>
        </w:rPr>
        <w:t>Proof Viewer</w:t>
      </w:r>
      <w:r>
        <w:rPr>
          <w:lang w:val="en-US"/>
        </w:rPr>
        <w:t>, the experiment execution followed the plan detailed at the previou</w:t>
      </w:r>
      <w:r w:rsidR="00690D69">
        <w:rPr>
          <w:lang w:val="en-US"/>
        </w:rPr>
        <w:t>s section with a few additions</w:t>
      </w:r>
      <w:r w:rsidR="00A0644F">
        <w:rPr>
          <w:lang w:val="en-US"/>
        </w:rPr>
        <w:t>: tutorials.</w:t>
      </w:r>
      <w:r w:rsidR="00690D69">
        <w:rPr>
          <w:lang w:val="en-US"/>
        </w:rPr>
        <w:t xml:space="preserve"> The execution process</w:t>
      </w:r>
      <w:r w:rsidR="00A053EC">
        <w:rPr>
          <w:lang w:val="en-US"/>
        </w:rPr>
        <w:t xml:space="preserve"> </w:t>
      </w:r>
      <w:r w:rsidR="0097229D">
        <w:rPr>
          <w:lang w:val="en-US"/>
        </w:rPr>
        <w:t xml:space="preserve">is </w:t>
      </w:r>
      <w:r w:rsidR="00A053EC">
        <w:rPr>
          <w:lang w:val="en-US"/>
        </w:rPr>
        <w:t xml:space="preserve">divided in three </w:t>
      </w:r>
      <w:r w:rsidR="0097229D">
        <w:rPr>
          <w:lang w:val="en-US"/>
        </w:rPr>
        <w:t>stages,</w:t>
      </w:r>
      <w:r w:rsidR="00A053EC">
        <w:rPr>
          <w:lang w:val="en-US"/>
        </w:rPr>
        <w:t xml:space="preserve"> </w:t>
      </w:r>
      <w:r w:rsidR="0097229D">
        <w:rPr>
          <w:lang w:val="en-US"/>
        </w:rPr>
        <w:t>as illustrated by</w:t>
      </w:r>
      <w:r w:rsidR="00690D69">
        <w:rPr>
          <w:lang w:val="en-US"/>
        </w:rPr>
        <w:t xml:space="preserve"> </w:t>
      </w:r>
      <w:r w:rsidR="00074E69">
        <w:rPr>
          <w:lang w:val="en-US"/>
        </w:rPr>
        <w:fldChar w:fldCharType="begin"/>
      </w:r>
      <w:r w:rsidR="00A053EC">
        <w:rPr>
          <w:lang w:val="en-US"/>
        </w:rPr>
        <w:instrText xml:space="preserve"> REF _Ref358047360 \h </w:instrText>
      </w:r>
      <w:r w:rsidR="00074E69">
        <w:rPr>
          <w:lang w:val="en-US"/>
        </w:rPr>
      </w:r>
      <w:r w:rsidR="00074E69">
        <w:rPr>
          <w:lang w:val="en-US"/>
        </w:rPr>
        <w:fldChar w:fldCharType="separate"/>
      </w:r>
      <w:r w:rsidR="00A053EC" w:rsidRPr="00A053EC">
        <w:rPr>
          <w:lang w:val="en-US"/>
        </w:rPr>
        <w:t xml:space="preserve">Figure </w:t>
      </w:r>
      <w:r w:rsidR="00A053EC" w:rsidRPr="00A053EC">
        <w:rPr>
          <w:noProof/>
          <w:lang w:val="en-US"/>
        </w:rPr>
        <w:t>1</w:t>
      </w:r>
      <w:r w:rsidR="00074E69">
        <w:rPr>
          <w:lang w:val="en-US"/>
        </w:rPr>
        <w:fldChar w:fldCharType="end"/>
      </w:r>
      <w:r w:rsidR="00A053EC">
        <w:rPr>
          <w:lang w:val="en-US"/>
        </w:rPr>
        <w:t>: Generating the questionnaire, running the experiment with volunteers, and analyzing the results</w:t>
      </w:r>
      <w:r w:rsidR="00690D69">
        <w:rPr>
          <w:lang w:val="en-US"/>
        </w:rPr>
        <w:t xml:space="preserve">. </w:t>
      </w:r>
    </w:p>
    <w:p w:rsidR="00654B32" w:rsidRDefault="005A60DA" w:rsidP="00654B32">
      <w:pPr>
        <w:keepNext/>
        <w:ind w:firstLine="0"/>
        <w:jc w:val="center"/>
      </w:pPr>
      <w:r>
        <w:rPr>
          <w:noProof/>
          <w:lang w:val="en-US"/>
        </w:rPr>
        <w:drawing>
          <wp:inline distT="0" distB="0" distL="0" distR="0">
            <wp:extent cx="5934075" cy="2400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4075" cy="2400300"/>
                    </a:xfrm>
                    <a:prstGeom prst="rect">
                      <a:avLst/>
                    </a:prstGeom>
                    <a:noFill/>
                    <a:ln w="9525">
                      <a:noFill/>
                      <a:miter lim="800000"/>
                      <a:headEnd/>
                      <a:tailEnd/>
                    </a:ln>
                  </pic:spPr>
                </pic:pic>
              </a:graphicData>
            </a:graphic>
          </wp:inline>
        </w:drawing>
      </w:r>
    </w:p>
    <w:p w:rsidR="00690D69" w:rsidRPr="00FD46C2" w:rsidRDefault="00654B32" w:rsidP="00654B32">
      <w:pPr>
        <w:pStyle w:val="Caption"/>
        <w:jc w:val="center"/>
        <w:rPr>
          <w:lang w:val="en-US"/>
        </w:rPr>
      </w:pPr>
      <w:bookmarkStart w:id="4" w:name="_Ref358047360"/>
      <w:r w:rsidRPr="00FD46C2">
        <w:rPr>
          <w:lang w:val="en-US"/>
        </w:rPr>
        <w:t xml:space="preserve">Figure </w:t>
      </w:r>
      <w:r w:rsidR="00074E69">
        <w:fldChar w:fldCharType="begin"/>
      </w:r>
      <w:r w:rsidR="00FD649F" w:rsidRPr="00FD46C2">
        <w:rPr>
          <w:lang w:val="en-US"/>
        </w:rPr>
        <w:instrText xml:space="preserve"> SEQ Figure \* ARABIC </w:instrText>
      </w:r>
      <w:r w:rsidR="00074E69">
        <w:fldChar w:fldCharType="separate"/>
      </w:r>
      <w:r w:rsidR="006D03E5">
        <w:rPr>
          <w:noProof/>
          <w:lang w:val="en-US"/>
        </w:rPr>
        <w:t>1</w:t>
      </w:r>
      <w:r w:rsidR="00074E69">
        <w:fldChar w:fldCharType="end"/>
      </w:r>
      <w:bookmarkEnd w:id="4"/>
      <w:r w:rsidRPr="00FD46C2">
        <w:rPr>
          <w:lang w:val="en-US"/>
        </w:rPr>
        <w:t>: Experiment Execution Flowchart</w:t>
      </w:r>
    </w:p>
    <w:p w:rsidR="00162D1B" w:rsidRDefault="00162D1B" w:rsidP="00162D1B">
      <w:pPr>
        <w:rPr>
          <w:lang w:val="en-US"/>
        </w:rPr>
      </w:pPr>
      <w:r>
        <w:rPr>
          <w:lang w:val="en-US"/>
        </w:rPr>
        <w:t>The first stage is generating the questionnaire.</w:t>
      </w:r>
    </w:p>
    <w:p w:rsidR="00162D1B" w:rsidRDefault="00162D1B" w:rsidP="00162D1B">
      <w:pPr>
        <w:rPr>
          <w:lang w:val="en-US"/>
        </w:rPr>
      </w:pPr>
      <w:r>
        <w:rPr>
          <w:lang w:val="en-US"/>
        </w:rPr>
        <w:t xml:space="preserve">The next stage is running the experiment with volunteers. Before participating in the experiment, volunteers were required to read and sign a consent form. First, volunteers were required to watch a tutorial video about the SDM, which explained details about the game’s interface and also had a written document explaining key features. Then they were allowed to watch the </w:t>
      </w:r>
      <w:proofErr w:type="spellStart"/>
      <w:r>
        <w:rPr>
          <w:lang w:val="en-US"/>
        </w:rPr>
        <w:t>gameplay</w:t>
      </w:r>
      <w:proofErr w:type="spellEnd"/>
      <w:r>
        <w:rPr>
          <w:lang w:val="en-US"/>
        </w:rPr>
        <w:t xml:space="preserve"> video and were divided in two groups: those that would use </w:t>
      </w:r>
      <w:r w:rsidRPr="00690D69">
        <w:rPr>
          <w:i/>
          <w:lang w:val="en-US"/>
        </w:rPr>
        <w:t>Proof Viewer</w:t>
      </w:r>
      <w:r>
        <w:rPr>
          <w:lang w:val="en-US"/>
        </w:rPr>
        <w:t xml:space="preserve">, and those that would not. After the </w:t>
      </w:r>
      <w:proofErr w:type="spellStart"/>
      <w:r>
        <w:rPr>
          <w:lang w:val="en-US"/>
        </w:rPr>
        <w:t>gameplay</w:t>
      </w:r>
      <w:proofErr w:type="spellEnd"/>
      <w:r>
        <w:rPr>
          <w:lang w:val="en-US"/>
        </w:rPr>
        <w:t xml:space="preserve"> video, the volunteers answered the questionnaire. However, the group for </w:t>
      </w:r>
      <w:r w:rsidRPr="00690D69">
        <w:rPr>
          <w:i/>
          <w:lang w:val="en-US"/>
        </w:rPr>
        <w:t>Proof Viewer</w:t>
      </w:r>
      <w:r>
        <w:rPr>
          <w:lang w:val="en-US"/>
        </w:rPr>
        <w:t xml:space="preserve"> saw a tutorial video and got a written document before being allowed to answer the questionnaire, both detailing the </w:t>
      </w:r>
      <w:r w:rsidRPr="00690D69">
        <w:rPr>
          <w:i/>
          <w:lang w:val="en-US"/>
        </w:rPr>
        <w:t>Proof Viewer’s</w:t>
      </w:r>
      <w:r>
        <w:rPr>
          <w:lang w:val="en-US"/>
        </w:rPr>
        <w:t xml:space="preserve"> interface and </w:t>
      </w:r>
      <w:r>
        <w:rPr>
          <w:lang w:val="en-US"/>
        </w:rPr>
        <w:lastRenderedPageBreak/>
        <w:t xml:space="preserve">explaining all features in it. </w:t>
      </w:r>
      <w:r w:rsidR="00E728AC">
        <w:rPr>
          <w:lang w:val="en-US"/>
        </w:rPr>
        <w:t xml:space="preserve">The other group was allowed only to re-watch the </w:t>
      </w:r>
      <w:proofErr w:type="spellStart"/>
      <w:r w:rsidR="00E728AC">
        <w:rPr>
          <w:lang w:val="en-US"/>
        </w:rPr>
        <w:t>gameplay</w:t>
      </w:r>
      <w:proofErr w:type="spellEnd"/>
      <w:r w:rsidR="00E728AC">
        <w:rPr>
          <w:lang w:val="en-US"/>
        </w:rPr>
        <w:t xml:space="preserve"> video.</w:t>
      </w:r>
      <w:r w:rsidR="00C32959">
        <w:rPr>
          <w:lang w:val="en-US"/>
        </w:rPr>
        <w:t xml:space="preserve"> </w:t>
      </w:r>
      <w:r>
        <w:rPr>
          <w:lang w:val="en-US"/>
        </w:rPr>
        <w:t xml:space="preserve">All documents used at this stage are </w:t>
      </w:r>
      <w:r w:rsidR="00A43A52">
        <w:rPr>
          <w:lang w:val="en-US"/>
        </w:rPr>
        <w:t xml:space="preserve">available </w:t>
      </w:r>
      <w:r>
        <w:rPr>
          <w:lang w:val="en-US"/>
        </w:rPr>
        <w:t>at Appendix A.</w:t>
      </w:r>
    </w:p>
    <w:p w:rsidR="00654B32" w:rsidRDefault="004A1D09" w:rsidP="00654B32">
      <w:pPr>
        <w:rPr>
          <w:lang w:val="en-US"/>
        </w:rPr>
      </w:pPr>
      <w:r>
        <w:rPr>
          <w:lang w:val="en-US"/>
        </w:rPr>
        <w:t>Lastly, analyze results.</w:t>
      </w:r>
    </w:p>
    <w:p w:rsidR="00DC0E4A" w:rsidRPr="00654B32" w:rsidRDefault="00DC0E4A" w:rsidP="00654B32">
      <w:pPr>
        <w:rPr>
          <w:lang w:val="en-US"/>
        </w:rPr>
      </w:pPr>
      <w:r>
        <w:rPr>
          <w:lang w:val="en-US"/>
        </w:rPr>
        <w:t>The results obtained are: …</w:t>
      </w:r>
    </w:p>
    <w:p w:rsidR="004B6C97" w:rsidRDefault="004B6C97" w:rsidP="004B6C97">
      <w:pPr>
        <w:pStyle w:val="Heading2"/>
        <w:rPr>
          <w:lang w:val="en-US"/>
        </w:rPr>
      </w:pPr>
      <w:bookmarkStart w:id="5" w:name="_Toc354161755"/>
      <w:r w:rsidRPr="001E187B">
        <w:rPr>
          <w:lang w:val="en-US"/>
        </w:rPr>
        <w:t>Statistical Analysis</w:t>
      </w:r>
      <w:bookmarkEnd w:id="5"/>
    </w:p>
    <w:p w:rsidR="00740279" w:rsidRDefault="00FD46C2" w:rsidP="00740279">
      <w:pPr>
        <w:rPr>
          <w:lang w:val="en-US"/>
        </w:rPr>
      </w:pPr>
      <w:r>
        <w:rPr>
          <w:lang w:val="en-US"/>
        </w:rPr>
        <w:t>The statistical analysis was performed with the intention of checking the obtained results and to verify if they have any significant difference. The main idea is to compare the results obtained from the questionnaire and the elapsed time from both methods of analysis of a game flow. All tests were done in the free software R</w:t>
      </w:r>
      <w:r w:rsidR="00312C87" w:rsidRPr="0033551E">
        <w:rPr>
          <w:rStyle w:val="FootnoteReference"/>
        </w:rPr>
        <w:footnoteReference w:id="1"/>
      </w:r>
      <w:r>
        <w:rPr>
          <w:lang w:val="en-US"/>
        </w:rPr>
        <w:t>, which is commonly used for statistical analysis and graph construction</w:t>
      </w:r>
      <w:r w:rsidR="00AE5C25">
        <w:rPr>
          <w:lang w:val="en-US"/>
        </w:rPr>
        <w:t xml:space="preserve"> with the IDE </w:t>
      </w:r>
      <w:proofErr w:type="spellStart"/>
      <w:r w:rsidR="00AE5C25">
        <w:rPr>
          <w:lang w:val="en-US"/>
        </w:rPr>
        <w:t>RStudio</w:t>
      </w:r>
      <w:proofErr w:type="spellEnd"/>
      <w:r w:rsidR="00312C87" w:rsidRPr="0033551E">
        <w:rPr>
          <w:rStyle w:val="FootnoteReference"/>
        </w:rPr>
        <w:footnoteReference w:id="2"/>
      </w:r>
      <w:r w:rsidR="00AE5C25">
        <w:rPr>
          <w:lang w:val="en-US"/>
        </w:rPr>
        <w:t>.</w:t>
      </w:r>
    </w:p>
    <w:p w:rsidR="00AE5C25" w:rsidRDefault="00AE5C25" w:rsidP="00AE5C25">
      <w:pPr>
        <w:pStyle w:val="Heading3"/>
        <w:rPr>
          <w:lang w:val="en-US"/>
        </w:rPr>
      </w:pPr>
      <w:r>
        <w:rPr>
          <w:lang w:val="en-US"/>
        </w:rPr>
        <w:t>Normality Test</w:t>
      </w:r>
    </w:p>
    <w:p w:rsidR="00AE5C25" w:rsidRDefault="00AE5C25" w:rsidP="00AE5C25">
      <w:pPr>
        <w:rPr>
          <w:rFonts w:cs="Times New Roman"/>
          <w:lang w:val="en-US"/>
        </w:rPr>
      </w:pPr>
      <w:r>
        <w:rPr>
          <w:lang w:val="en-US"/>
        </w:rPr>
        <w:t>The fundamental part of a statistical analysis of an experiment is the hypothesis test</w:t>
      </w:r>
      <w:r w:rsidR="00857868">
        <w:rPr>
          <w:lang w:val="en-US"/>
        </w:rPr>
        <w:t xml:space="preserve"> </w:t>
      </w:r>
      <w:r w:rsidR="00074E69">
        <w:rPr>
          <w:lang w:val="en-US"/>
        </w:rPr>
        <w:fldChar w:fldCharType="begin"/>
      </w:r>
      <w:r w:rsidR="00857868">
        <w:rPr>
          <w:lang w:val="en-US"/>
        </w:rPr>
        <w:instrText xml:space="preserve"> ADDIN ZOTERO_ITEM CSL_CITATION {"citationID":"1nto4n9p0o","properties":{"formattedCitation":"{\\rtf (WOHLIN \\i et al.\\i0{}, 2000)}","plainCitation":"(WOHLIN et al., 2000)"},"citationItems":[{"id":184,"uris":["http://zotero.org/users/1122386/items/DKWXSAKR"],"uri":["http://zotero.org/users/1122386/items/DKWXSAKR"],"itemData":{"id":184,"type":"book","title":"Experimentation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074E69">
        <w:rPr>
          <w:lang w:val="en-US"/>
        </w:rPr>
        <w:fldChar w:fldCharType="separate"/>
      </w:r>
      <w:r w:rsidR="00857868" w:rsidRPr="00857868">
        <w:rPr>
          <w:rFonts w:cs="Times New Roman"/>
          <w:szCs w:val="24"/>
          <w:lang w:val="en-US"/>
        </w:rPr>
        <w:t xml:space="preserve">(WOHLIN </w:t>
      </w:r>
      <w:r w:rsidR="00857868" w:rsidRPr="00857868">
        <w:rPr>
          <w:rFonts w:cs="Times New Roman"/>
          <w:i/>
          <w:iCs/>
          <w:szCs w:val="24"/>
          <w:lang w:val="en-US"/>
        </w:rPr>
        <w:t>et al.</w:t>
      </w:r>
      <w:r w:rsidR="00857868" w:rsidRPr="00857868">
        <w:rPr>
          <w:rFonts w:cs="Times New Roman"/>
          <w:szCs w:val="24"/>
          <w:lang w:val="en-US"/>
        </w:rPr>
        <w:t>, 2000)</w:t>
      </w:r>
      <w:r w:rsidR="00074E69">
        <w:rPr>
          <w:lang w:val="en-US"/>
        </w:rPr>
        <w:fldChar w:fldCharType="end"/>
      </w:r>
      <w:r>
        <w:rPr>
          <w:lang w:val="en-US"/>
        </w:rPr>
        <w:t>. In th</w:t>
      </w:r>
      <w:r w:rsidR="00857868">
        <w:rPr>
          <w:lang w:val="en-US"/>
        </w:rPr>
        <w:t>e hypothesis</w:t>
      </w:r>
      <w:r>
        <w:rPr>
          <w:lang w:val="en-US"/>
        </w:rPr>
        <w:t xml:space="preserve"> test, two hypotheses are proposed and used to validate the collected data. </w:t>
      </w:r>
      <w:r w:rsidR="00593EE8">
        <w:rPr>
          <w:lang w:val="en-US"/>
        </w:rPr>
        <w:t>On a normality test, t</w:t>
      </w:r>
      <w:r>
        <w:rPr>
          <w:lang w:val="en-US"/>
        </w:rPr>
        <w:t>he first hypothesis is the null hypothesis H</w:t>
      </w:r>
      <w:r w:rsidRPr="00593EE8">
        <w:rPr>
          <w:vertAlign w:val="subscript"/>
          <w:lang w:val="en-US"/>
        </w:rPr>
        <w:t>0</w:t>
      </w:r>
      <w:r>
        <w:rPr>
          <w:lang w:val="en-US"/>
        </w:rPr>
        <w:t xml:space="preserve">, </w:t>
      </w:r>
      <w:r w:rsidR="00593EE8">
        <w:rPr>
          <w:lang w:val="en-US"/>
        </w:rPr>
        <w:t>which</w:t>
      </w:r>
      <w:r>
        <w:rPr>
          <w:lang w:val="en-US"/>
        </w:rPr>
        <w:t xml:space="preserve"> states</w:t>
      </w:r>
      <w:r w:rsidR="00593EE8">
        <w:rPr>
          <w:lang w:val="en-US"/>
        </w:rPr>
        <w:t xml:space="preserve"> that the data collected </w:t>
      </w:r>
      <w:r w:rsidR="00ED78A3">
        <w:rPr>
          <w:lang w:val="en-US"/>
        </w:rPr>
        <w:t>have</w:t>
      </w:r>
      <w:r w:rsidR="00593EE8">
        <w:rPr>
          <w:lang w:val="en-US"/>
        </w:rPr>
        <w:t xml:space="preserve"> a normal distribution. The second hypothesis, H</w:t>
      </w:r>
      <w:r w:rsidR="00593EE8" w:rsidRPr="00593EE8">
        <w:rPr>
          <w:vertAlign w:val="subscript"/>
          <w:lang w:val="en-US"/>
        </w:rPr>
        <w:t>1</w:t>
      </w:r>
      <w:r w:rsidR="00593EE8">
        <w:rPr>
          <w:lang w:val="en-US"/>
        </w:rPr>
        <w:t>, states that the data collected does not have a normal distribution. However, testing hypothesis involve two types of risks: Type-I and Type-II. The Type-I error refers to the rejection of the null hypothesis H</w:t>
      </w:r>
      <w:r w:rsidR="00593EE8" w:rsidRPr="00593EE8">
        <w:rPr>
          <w:vertAlign w:val="subscript"/>
          <w:lang w:val="en-US"/>
        </w:rPr>
        <w:t>0</w:t>
      </w:r>
      <w:r w:rsidR="00593EE8">
        <w:rPr>
          <w:lang w:val="en-US"/>
        </w:rPr>
        <w:t xml:space="preserve"> even when it is true, while the Type-II error accepts the null hypothesis H</w:t>
      </w:r>
      <w:r w:rsidR="00593EE8" w:rsidRPr="00593EE8">
        <w:rPr>
          <w:vertAlign w:val="subscript"/>
          <w:lang w:val="en-US"/>
        </w:rPr>
        <w:t>0</w:t>
      </w:r>
      <w:r w:rsidR="00593EE8">
        <w:rPr>
          <w:lang w:val="en-US"/>
        </w:rPr>
        <w:t xml:space="preserve"> when it is false. These errors are dependable on the power of the test C, which is the probability of 1 - </w:t>
      </w:r>
      <w:r w:rsidR="00593EE8">
        <w:rPr>
          <w:rFonts w:cs="Times New Roman"/>
          <w:lang w:val="en-US"/>
        </w:rPr>
        <w:t>α</w:t>
      </w:r>
      <w:r w:rsidR="00593EE8">
        <w:rPr>
          <w:lang w:val="en-US"/>
        </w:rPr>
        <w:t xml:space="preserve"> that the test is true if H</w:t>
      </w:r>
      <w:r w:rsidR="00593EE8" w:rsidRPr="00593EE8">
        <w:rPr>
          <w:vertAlign w:val="subscript"/>
          <w:lang w:val="en-US"/>
        </w:rPr>
        <w:t>0</w:t>
      </w:r>
      <w:r w:rsidR="00593EE8">
        <w:rPr>
          <w:lang w:val="en-US"/>
        </w:rPr>
        <w:t xml:space="preserve"> is false, where </w:t>
      </w:r>
      <w:r w:rsidR="00593EE8">
        <w:rPr>
          <w:rFonts w:cs="Times New Roman"/>
          <w:lang w:val="en-US"/>
        </w:rPr>
        <w:t>α is the probability of committing the error Type-II. Given this,</w:t>
      </w:r>
      <w:r w:rsidR="00ED78A3">
        <w:rPr>
          <w:rFonts w:cs="Times New Roman"/>
          <w:lang w:val="en-US"/>
        </w:rPr>
        <w:t xml:space="preserve"> a normality analysis from the obtained data is required to decide between parametric and non-parametric tests. Thus, we used the Shapiro-</w:t>
      </w:r>
      <w:proofErr w:type="spellStart"/>
      <w:r w:rsidR="00ED78A3">
        <w:rPr>
          <w:rFonts w:cs="Times New Roman"/>
          <w:lang w:val="en-US"/>
        </w:rPr>
        <w:t>Wilk</w:t>
      </w:r>
      <w:proofErr w:type="spellEnd"/>
      <w:r w:rsidR="00ED78A3">
        <w:rPr>
          <w:rFonts w:cs="Times New Roman"/>
          <w:lang w:val="en-US"/>
        </w:rPr>
        <w:t xml:space="preserve"> test </w:t>
      </w:r>
      <w:r w:rsidR="00074E69">
        <w:rPr>
          <w:rFonts w:cs="Times New Roman"/>
          <w:lang w:val="en-US"/>
        </w:rPr>
        <w:fldChar w:fldCharType="begin"/>
      </w:r>
      <w:r w:rsidR="00ED78A3">
        <w:rPr>
          <w:rFonts w:cs="Times New Roman"/>
          <w:lang w:val="en-US"/>
        </w:rPr>
        <w:instrText xml:space="preserve"> ADDIN ZOTERO_ITEM CSL_CITATION {"citationID":"2ihflju5rc","properties":{"formattedCitation":"(SHAPIRO; WILK, 1965)","plainCitation":"(SHAPIRO; WILK, 1965)"},"citationItems":[{"id":160,"uris":["http://zotero.org/users/1122386/items/CVCHIRMZ"],"uri":["http://zotero.org/users/1122386/items/CVCHIRMZ"],"itemData":{"id":160,"type":"article-journal","title":"An Analysis of Variance Test for Normality (Complete Samples)","container-title":"Biometrika","page":"591","volume":"52","issue":"3/4","source":"CrossRef","DOI":"10.2307/2333709","ISSN":"00063444","author":[{"family":"Shapiro","given":"S. S."},{"family":"Wilk","given":"M. B."}],"issued":{"date-parts":[["1965",12]]},"accessed":{"date-parts":[["2013",6,5]]}}}],"schema":"https://github.com/citation-style-language/schema/raw/master/csl-citation.json"} </w:instrText>
      </w:r>
      <w:r w:rsidR="00074E69">
        <w:rPr>
          <w:rFonts w:cs="Times New Roman"/>
          <w:lang w:val="en-US"/>
        </w:rPr>
        <w:fldChar w:fldCharType="separate"/>
      </w:r>
      <w:r w:rsidR="00ED78A3" w:rsidRPr="00ED78A3">
        <w:rPr>
          <w:rFonts w:cs="Times New Roman"/>
          <w:lang w:val="en-US"/>
        </w:rPr>
        <w:t>(SHAPIRO; WILK, 1965)</w:t>
      </w:r>
      <w:r w:rsidR="00074E69">
        <w:rPr>
          <w:rFonts w:cs="Times New Roman"/>
          <w:lang w:val="en-US"/>
        </w:rPr>
        <w:fldChar w:fldCharType="end"/>
      </w:r>
      <w:r w:rsidR="00ED78A3">
        <w:rPr>
          <w:rFonts w:cs="Times New Roman"/>
          <w:lang w:val="en-US"/>
        </w:rPr>
        <w:t xml:space="preserve"> with the following hypotheses:</w:t>
      </w:r>
    </w:p>
    <w:p w:rsidR="00ED78A3" w:rsidRDefault="00ED78A3" w:rsidP="00AE5C25">
      <w:pPr>
        <w:rPr>
          <w:rFonts w:cs="Times New Roman"/>
          <w:lang w:val="en-US"/>
        </w:rPr>
      </w:pPr>
    </w:p>
    <w:p w:rsidR="00ED78A3" w:rsidRDefault="00074E69" w:rsidP="00AE5C25">
      <w:pPr>
        <w:rPr>
          <w:rFonts w:eastAsiaTheme="minorEastAsia" w:cs="Times New Roman"/>
        </w:rP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:A 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have a normal distribution</m:t>
                </m:r>
              </m:e>
            </m:mr>
            <m:m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:A 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does not have a normal distribution</m:t>
                </m:r>
              </m:e>
            </m:mr>
          </m:m>
        </m:oMath>
      </m:oMathPara>
    </w:p>
    <w:p w:rsidR="00ED78A3" w:rsidRDefault="00ED78A3" w:rsidP="00AE5C25">
      <w:pPr>
        <w:rPr>
          <w:rFonts w:eastAsiaTheme="minorEastAsia" w:cs="Times New Roman"/>
        </w:rPr>
      </w:pPr>
    </w:p>
    <w:p w:rsidR="00E972A7" w:rsidRDefault="00ED78A3" w:rsidP="00E972A7">
      <w:pPr>
        <w:rPr>
          <w:rFonts w:cs="Times New Roman"/>
          <w:lang w:val="en-US"/>
        </w:rPr>
      </w:pPr>
      <w:r>
        <w:rPr>
          <w:rFonts w:cs="Times New Roman"/>
          <w:lang w:val="en-US"/>
        </w:rPr>
        <w:lastRenderedPageBreak/>
        <w:t xml:space="preserve">This test is executed in R by the command </w:t>
      </w:r>
      <w:proofErr w:type="spellStart"/>
      <w:r>
        <w:rPr>
          <w:rFonts w:cs="Times New Roman"/>
          <w:i/>
          <w:lang w:val="en-US"/>
        </w:rPr>
        <w:t>s</w:t>
      </w:r>
      <w:r w:rsidRPr="00ED78A3">
        <w:rPr>
          <w:rFonts w:cs="Times New Roman"/>
          <w:i/>
          <w:lang w:val="en-US"/>
        </w:rPr>
        <w:t>hapiro.test</w:t>
      </w:r>
      <w:proofErr w:type="spellEnd"/>
      <w:r w:rsidRPr="00ED78A3">
        <w:rPr>
          <w:rFonts w:cs="Times New Roman"/>
          <w:i/>
          <w:lang w:val="en-US"/>
        </w:rPr>
        <w:t>(x)</w:t>
      </w:r>
      <w:r>
        <w:rPr>
          <w:rFonts w:cs="Times New Roman"/>
          <w:lang w:val="en-US"/>
        </w:rPr>
        <w:t xml:space="preserve">, where </w:t>
      </w:r>
      <w:r w:rsidRPr="00ED78A3">
        <w:rPr>
          <w:rFonts w:cs="Times New Roman"/>
          <w:i/>
          <w:lang w:val="en-US"/>
        </w:rPr>
        <w:t>x</w:t>
      </w:r>
      <w:r>
        <w:rPr>
          <w:rFonts w:cs="Times New Roman"/>
          <w:lang w:val="en-US"/>
        </w:rPr>
        <w:t xml:space="preserve"> is the vector containing the data to be analyzed.</w:t>
      </w:r>
      <w:r w:rsidR="00E86459">
        <w:rPr>
          <w:rFonts w:cs="Times New Roman"/>
          <w:lang w:val="en-US"/>
        </w:rPr>
        <w:t xml:space="preserve"> It is provided as output the statistical value </w:t>
      </w:r>
      <w:r w:rsidR="00E86459" w:rsidRPr="00312C87">
        <w:rPr>
          <w:rFonts w:cs="Times New Roman"/>
          <w:i/>
          <w:lang w:val="en-US"/>
        </w:rPr>
        <w:t>W</w:t>
      </w:r>
      <w:r w:rsidR="00312C87" w:rsidRPr="0033551E">
        <w:rPr>
          <w:rStyle w:val="FootnoteReference"/>
        </w:rPr>
        <w:footnoteReference w:id="3"/>
      </w:r>
      <w:r w:rsidR="00E86459">
        <w:rPr>
          <w:rFonts w:cs="Times New Roman"/>
          <w:lang w:val="en-US"/>
        </w:rPr>
        <w:t xml:space="preserve"> from the Shapiro-</w:t>
      </w:r>
      <w:proofErr w:type="spellStart"/>
      <w:r w:rsidR="00E86459">
        <w:rPr>
          <w:rFonts w:cs="Times New Roman"/>
          <w:lang w:val="en-US"/>
        </w:rPr>
        <w:t>Wilk</w:t>
      </w:r>
      <w:proofErr w:type="spellEnd"/>
      <w:r w:rsidR="00E86459">
        <w:rPr>
          <w:rFonts w:cs="Times New Roman"/>
          <w:lang w:val="en-US"/>
        </w:rPr>
        <w:t xml:space="preserve"> test and its </w:t>
      </w:r>
      <w:r w:rsidR="00E86459" w:rsidRPr="00312C87">
        <w:rPr>
          <w:rFonts w:cs="Times New Roman"/>
          <w:i/>
          <w:lang w:val="en-US"/>
        </w:rPr>
        <w:t>p-value</w:t>
      </w:r>
      <w:r w:rsidR="00312C87" w:rsidRPr="0033551E">
        <w:rPr>
          <w:rStyle w:val="FootnoteReference"/>
        </w:rPr>
        <w:footnoteReference w:id="4"/>
      </w:r>
      <w:r w:rsidR="00E972A7">
        <w:rPr>
          <w:rFonts w:cs="Times New Roman"/>
          <w:lang w:val="en-US"/>
        </w:rPr>
        <w:t>, as can be seen by FIGURE.</w:t>
      </w:r>
      <w:r w:rsidR="00E86459">
        <w:rPr>
          <w:rFonts w:cs="Times New Roman"/>
          <w:lang w:val="en-US"/>
        </w:rPr>
        <w:t xml:space="preserve"> </w:t>
      </w:r>
      <w:r w:rsidR="00312C87">
        <w:rPr>
          <w:rFonts w:cs="Times New Roman"/>
          <w:lang w:val="en-US"/>
        </w:rPr>
        <w:t>The null hypothesis is rejected i</w:t>
      </w:r>
      <w:r w:rsidR="00E86459">
        <w:rPr>
          <w:rFonts w:cs="Times New Roman"/>
          <w:lang w:val="en-US"/>
        </w:rPr>
        <w:t xml:space="preserve">f </w:t>
      </w:r>
      <w:r w:rsidR="00E86459" w:rsidRPr="0061622E">
        <w:rPr>
          <w:rFonts w:cs="Times New Roman"/>
          <w:i/>
          <w:lang w:val="en-US"/>
        </w:rPr>
        <w:t>p-value</w:t>
      </w:r>
      <w:r w:rsidR="00E86459">
        <w:rPr>
          <w:rFonts w:cs="Times New Roman"/>
          <w:lang w:val="en-US"/>
        </w:rPr>
        <w:t xml:space="preserve"> is lower than the significance level α</w:t>
      </w:r>
      <w:r w:rsidR="00312C87">
        <w:rPr>
          <w:rFonts w:cs="Times New Roman"/>
          <w:lang w:val="en-US"/>
        </w:rPr>
        <w:t>, thus concluding that the data did not have a normal distribution.</w:t>
      </w:r>
    </w:p>
    <w:p w:rsidR="00E972A7" w:rsidRDefault="00CB5092" w:rsidP="00CB5092">
      <w:pPr>
        <w:ind w:firstLine="0"/>
        <w:jc w:val="center"/>
        <w:rPr>
          <w:rFonts w:cs="Times New Roman"/>
          <w:lang w:val="en-US"/>
        </w:rPr>
      </w:pPr>
      <w:r>
        <w:rPr>
          <w:rFonts w:cs="Times New Roman"/>
          <w:noProof/>
          <w:lang w:val="en-US"/>
        </w:rPr>
        <w:drawing>
          <wp:inline distT="0" distB="0" distL="0" distR="0">
            <wp:extent cx="3324225" cy="11811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324225" cy="1181100"/>
                    </a:xfrm>
                    <a:prstGeom prst="rect">
                      <a:avLst/>
                    </a:prstGeom>
                    <a:noFill/>
                    <a:ln w="9525">
                      <a:noFill/>
                      <a:miter lim="800000"/>
                      <a:headEnd/>
                      <a:tailEnd/>
                    </a:ln>
                  </pic:spPr>
                </pic:pic>
              </a:graphicData>
            </a:graphic>
          </wp:inline>
        </w:drawing>
      </w:r>
    </w:p>
    <w:p w:rsidR="00E972A7" w:rsidRDefault="005E2B94" w:rsidP="005E2B94">
      <w:pPr>
        <w:pStyle w:val="Caption"/>
        <w:jc w:val="center"/>
        <w:rPr>
          <w:rFonts w:cs="Times New Roman"/>
          <w:lang w:val="en-US"/>
        </w:rPr>
      </w:pPr>
      <w:r w:rsidRPr="00F97737">
        <w:rPr>
          <w:lang w:val="en-US"/>
        </w:rPr>
        <w:t xml:space="preserve">Figure </w:t>
      </w:r>
      <w:r>
        <w:fldChar w:fldCharType="begin"/>
      </w:r>
      <w:r w:rsidRPr="00F97737">
        <w:rPr>
          <w:lang w:val="en-US"/>
        </w:rPr>
        <w:instrText xml:space="preserve"> SEQ Figure \* ARABIC </w:instrText>
      </w:r>
      <w:r>
        <w:fldChar w:fldCharType="separate"/>
      </w:r>
      <w:r w:rsidR="006D03E5">
        <w:rPr>
          <w:noProof/>
          <w:lang w:val="en-US"/>
        </w:rPr>
        <w:t>2</w:t>
      </w:r>
      <w:r>
        <w:fldChar w:fldCharType="end"/>
      </w:r>
      <w:r w:rsidRPr="00F97737">
        <w:rPr>
          <w:lang w:val="en-US"/>
        </w:rPr>
        <w:t xml:space="preserve">: </w:t>
      </w:r>
      <w:r w:rsidR="00F97737" w:rsidRPr="00F97737">
        <w:rPr>
          <w:lang w:val="en-US"/>
        </w:rPr>
        <w:t xml:space="preserve">Example of </w:t>
      </w:r>
      <w:r w:rsidRPr="00F97737">
        <w:rPr>
          <w:lang w:val="en-US"/>
        </w:rPr>
        <w:t>R’s output for Shapiro-</w:t>
      </w:r>
      <w:proofErr w:type="spellStart"/>
      <w:r w:rsidRPr="00F97737">
        <w:rPr>
          <w:lang w:val="en-US"/>
        </w:rPr>
        <w:t>Wilk</w:t>
      </w:r>
      <w:proofErr w:type="spellEnd"/>
      <w:r w:rsidRPr="00F97737">
        <w:rPr>
          <w:lang w:val="en-US"/>
        </w:rPr>
        <w:t xml:space="preserve"> test</w:t>
      </w:r>
    </w:p>
    <w:p w:rsidR="0061622E" w:rsidRDefault="0061622E" w:rsidP="00AE5C25">
      <w:pPr>
        <w:rPr>
          <w:rFonts w:cs="Times New Roman"/>
          <w:lang w:val="en-US"/>
        </w:rPr>
      </w:pPr>
      <w:r>
        <w:rPr>
          <w:rFonts w:cs="Times New Roman"/>
          <w:lang w:val="en-US"/>
        </w:rPr>
        <w:t xml:space="preserve">The normality assumption was violated for all obtained results from the experiment because </w:t>
      </w:r>
      <w:r w:rsidRPr="0015275D">
        <w:rPr>
          <w:rFonts w:cs="Times New Roman"/>
          <w:i/>
          <w:lang w:val="en-US"/>
        </w:rPr>
        <w:t>p-value</w:t>
      </w:r>
      <w:r>
        <w:rPr>
          <w:rFonts w:cs="Times New Roman"/>
          <w:lang w:val="en-US"/>
        </w:rPr>
        <w:t xml:space="preserve"> &lt; 0.01. It is possible to verify that </w:t>
      </w:r>
      <w:r w:rsidRPr="0061622E">
        <w:rPr>
          <w:rFonts w:cs="Times New Roman"/>
          <w:i/>
          <w:lang w:val="en-US"/>
        </w:rPr>
        <w:t>p-value</w:t>
      </w:r>
      <w:r>
        <w:rPr>
          <w:rFonts w:cs="Times New Roman"/>
          <w:lang w:val="en-US"/>
        </w:rPr>
        <w:t xml:space="preserve"> &lt; α since α = 0.05 and </w:t>
      </w:r>
      <w:r w:rsidRPr="0061622E">
        <w:rPr>
          <w:rFonts w:cs="Times New Roman"/>
          <w:i/>
          <w:lang w:val="en-US"/>
        </w:rPr>
        <w:t>p-value</w:t>
      </w:r>
      <w:r>
        <w:rPr>
          <w:rFonts w:cs="Times New Roman"/>
          <w:lang w:val="en-US"/>
        </w:rPr>
        <w:t xml:space="preserve"> &lt; 0.01, thus rejecting the null hypothesis.</w:t>
      </w:r>
      <w:r w:rsidR="008B061A">
        <w:rPr>
          <w:rFonts w:cs="Times New Roman"/>
          <w:lang w:val="en-US"/>
        </w:rPr>
        <w:t xml:space="preserve"> The results can be seen at </w:t>
      </w:r>
      <w:r w:rsidR="008B061A">
        <w:rPr>
          <w:rFonts w:cs="Times New Roman"/>
          <w:lang w:val="en-US"/>
        </w:rPr>
        <w:fldChar w:fldCharType="begin"/>
      </w:r>
      <w:r w:rsidR="008B061A">
        <w:rPr>
          <w:rFonts w:cs="Times New Roman"/>
          <w:lang w:val="en-US"/>
        </w:rPr>
        <w:instrText xml:space="preserve"> REF _Ref358218906 \h </w:instrText>
      </w:r>
      <w:r w:rsidR="008B061A">
        <w:rPr>
          <w:rFonts w:cs="Times New Roman"/>
          <w:lang w:val="en-US"/>
        </w:rPr>
      </w:r>
      <w:r w:rsidR="008B061A">
        <w:rPr>
          <w:rFonts w:cs="Times New Roman"/>
          <w:lang w:val="en-US"/>
        </w:rPr>
        <w:fldChar w:fldCharType="separate"/>
      </w:r>
      <w:r w:rsidR="008B061A" w:rsidRPr="008B061A">
        <w:rPr>
          <w:lang w:val="en-US"/>
        </w:rPr>
        <w:t xml:space="preserve">Table </w:t>
      </w:r>
      <w:r w:rsidR="008B061A" w:rsidRPr="008B061A">
        <w:rPr>
          <w:noProof/>
          <w:lang w:val="en-US"/>
        </w:rPr>
        <w:t>1</w:t>
      </w:r>
      <w:r w:rsidR="008B061A">
        <w:rPr>
          <w:rFonts w:cs="Times New Roman"/>
          <w:lang w:val="en-US"/>
        </w:rPr>
        <w:fldChar w:fldCharType="end"/>
      </w:r>
      <w:r w:rsidR="008B061A">
        <w:rPr>
          <w:rFonts w:cs="Times New Roman"/>
          <w:lang w:val="en-US"/>
        </w:rPr>
        <w:t xml:space="preserve">. Note that </w:t>
      </w:r>
      <w:r w:rsidR="00B20AF8" w:rsidRPr="00B20AF8">
        <w:rPr>
          <w:rFonts w:cs="Times New Roman"/>
          <w:i/>
          <w:lang w:val="en-US"/>
        </w:rPr>
        <w:t>Replay’s</w:t>
      </w:r>
      <w:r w:rsidR="00B20AF8">
        <w:rPr>
          <w:rFonts w:cs="Times New Roman"/>
          <w:lang w:val="en-US"/>
        </w:rPr>
        <w:t xml:space="preserve"> </w:t>
      </w:r>
      <w:r w:rsidR="008B061A">
        <w:rPr>
          <w:rFonts w:cs="Times New Roman"/>
          <w:lang w:val="en-US"/>
        </w:rPr>
        <w:t xml:space="preserve">duration’s </w:t>
      </w:r>
      <w:r w:rsidR="008B061A" w:rsidRPr="008B061A">
        <w:rPr>
          <w:rFonts w:cs="Times New Roman"/>
          <w:i/>
          <w:lang w:val="en-US"/>
        </w:rPr>
        <w:t>p-value</w:t>
      </w:r>
      <w:r w:rsidR="008B061A">
        <w:rPr>
          <w:rFonts w:cs="Times New Roman"/>
          <w:lang w:val="en-US"/>
        </w:rPr>
        <w:t xml:space="preserve"> is greater than 0.05. However, </w:t>
      </w:r>
      <w:proofErr w:type="spellStart"/>
      <w:r w:rsidR="008B061A" w:rsidRPr="008B061A">
        <w:rPr>
          <w:rFonts w:cs="Times New Roman"/>
          <w:i/>
          <w:lang w:val="en-US"/>
        </w:rPr>
        <w:t>Prov’s</w:t>
      </w:r>
      <w:proofErr w:type="spellEnd"/>
      <w:r w:rsidR="008B061A">
        <w:rPr>
          <w:rFonts w:cs="Times New Roman"/>
          <w:lang w:val="en-US"/>
        </w:rPr>
        <w:t xml:space="preserve"> </w:t>
      </w:r>
      <w:r w:rsidR="008B061A" w:rsidRPr="008B061A">
        <w:rPr>
          <w:rFonts w:cs="Times New Roman"/>
          <w:i/>
          <w:lang w:val="en-US"/>
        </w:rPr>
        <w:t>p-value</w:t>
      </w:r>
      <w:r w:rsidR="008B061A">
        <w:rPr>
          <w:rFonts w:cs="Times New Roman"/>
          <w:lang w:val="en-US"/>
        </w:rPr>
        <w:t xml:space="preserve"> is 0.04337, which is </w:t>
      </w:r>
      <w:r w:rsidR="00B20AF8">
        <w:rPr>
          <w:rFonts w:cs="Times New Roman"/>
          <w:lang w:val="en-US"/>
        </w:rPr>
        <w:t>lesser</w:t>
      </w:r>
      <w:r w:rsidR="008B061A">
        <w:rPr>
          <w:rFonts w:cs="Times New Roman"/>
          <w:lang w:val="en-US"/>
        </w:rPr>
        <w:t xml:space="preserve"> than α = 0.05. Question 6 </w:t>
      </w:r>
      <w:r w:rsidR="00EA652E">
        <w:rPr>
          <w:rFonts w:cs="Times New Roman"/>
          <w:lang w:val="en-US"/>
        </w:rPr>
        <w:t xml:space="preserve">result </w:t>
      </w:r>
      <w:r w:rsidR="008B061A">
        <w:rPr>
          <w:rFonts w:cs="Times New Roman"/>
          <w:lang w:val="en-US"/>
        </w:rPr>
        <w:t xml:space="preserve">is null because </w:t>
      </w:r>
      <w:r w:rsidR="00B038BB">
        <w:rPr>
          <w:rFonts w:cs="Times New Roman"/>
          <w:lang w:val="en-US"/>
        </w:rPr>
        <w:t>all volunteers zeroed i</w:t>
      </w:r>
      <w:r w:rsidR="008B061A">
        <w:rPr>
          <w:rFonts w:cs="Times New Roman"/>
          <w:lang w:val="en-US"/>
        </w:rPr>
        <w:t xml:space="preserve">n both methods. </w:t>
      </w:r>
    </w:p>
    <w:p w:rsidR="0061622E" w:rsidRPr="008B061A" w:rsidRDefault="0061622E" w:rsidP="0061622E">
      <w:pPr>
        <w:pStyle w:val="Caption"/>
        <w:keepNext/>
        <w:ind w:firstLine="0"/>
        <w:jc w:val="center"/>
        <w:rPr>
          <w:lang w:val="en-US"/>
        </w:rPr>
      </w:pPr>
      <w:bookmarkStart w:id="6" w:name="_Ref358218906"/>
      <w:r w:rsidRPr="008B061A">
        <w:rPr>
          <w:lang w:val="en-US"/>
        </w:rPr>
        <w:t xml:space="preserve">Table </w:t>
      </w:r>
      <w:r>
        <w:fldChar w:fldCharType="begin"/>
      </w:r>
      <w:r w:rsidRPr="008B061A">
        <w:rPr>
          <w:lang w:val="en-US"/>
        </w:rPr>
        <w:instrText xml:space="preserve"> SEQ Table \* ARABIC </w:instrText>
      </w:r>
      <w:r>
        <w:fldChar w:fldCharType="separate"/>
      </w:r>
      <w:r w:rsidR="00CA28ED">
        <w:rPr>
          <w:noProof/>
          <w:lang w:val="en-US"/>
        </w:rPr>
        <w:t>1</w:t>
      </w:r>
      <w:r>
        <w:fldChar w:fldCharType="end"/>
      </w:r>
      <w:bookmarkEnd w:id="6"/>
      <w:r w:rsidRPr="008B061A">
        <w:rPr>
          <w:lang w:val="en-US"/>
        </w:rPr>
        <w:t>: Normality Test Results</w:t>
      </w:r>
    </w:p>
    <w:tbl>
      <w:tblPr>
        <w:tblStyle w:val="MediumGrid3-Accent1"/>
        <w:tblW w:w="0" w:type="auto"/>
        <w:tblLook w:val="04A0"/>
      </w:tblPr>
      <w:tblGrid>
        <w:gridCol w:w="957"/>
        <w:gridCol w:w="953"/>
        <w:gridCol w:w="952"/>
        <w:gridCol w:w="952"/>
        <w:gridCol w:w="953"/>
        <w:gridCol w:w="953"/>
        <w:gridCol w:w="953"/>
        <w:gridCol w:w="953"/>
        <w:gridCol w:w="1072"/>
      </w:tblGrid>
      <w:tr w:rsidR="0061622E" w:rsidTr="0061622E">
        <w:trPr>
          <w:cnfStyle w:val="100000000000"/>
        </w:trPr>
        <w:tc>
          <w:tcPr>
            <w:cnfStyle w:val="001000000000"/>
            <w:tcW w:w="957" w:type="dxa"/>
          </w:tcPr>
          <w:p w:rsidR="0061622E" w:rsidRDefault="0061622E" w:rsidP="0061622E">
            <w:pPr>
              <w:ind w:firstLine="0"/>
              <w:jc w:val="center"/>
              <w:rPr>
                <w:rFonts w:cs="Times New Roman"/>
                <w:lang w:val="en-US"/>
              </w:rPr>
            </w:pPr>
          </w:p>
        </w:tc>
        <w:tc>
          <w:tcPr>
            <w:tcW w:w="953" w:type="dxa"/>
          </w:tcPr>
          <w:p w:rsidR="0061622E" w:rsidRDefault="0061622E" w:rsidP="0061622E">
            <w:pPr>
              <w:ind w:firstLine="0"/>
              <w:jc w:val="center"/>
              <w:cnfStyle w:val="100000000000"/>
              <w:rPr>
                <w:rFonts w:cs="Times New Roman"/>
                <w:lang w:val="en-US"/>
              </w:rPr>
            </w:pPr>
            <w:r>
              <w:rPr>
                <w:rFonts w:cs="Times New Roman"/>
                <w:lang w:val="en-US"/>
              </w:rPr>
              <w:t>Q3</w:t>
            </w:r>
          </w:p>
        </w:tc>
        <w:tc>
          <w:tcPr>
            <w:tcW w:w="952" w:type="dxa"/>
          </w:tcPr>
          <w:p w:rsidR="0061622E" w:rsidRDefault="0061622E" w:rsidP="0061622E">
            <w:pPr>
              <w:ind w:firstLine="0"/>
              <w:jc w:val="center"/>
              <w:cnfStyle w:val="100000000000"/>
              <w:rPr>
                <w:rFonts w:cs="Times New Roman"/>
                <w:lang w:val="en-US"/>
              </w:rPr>
            </w:pPr>
            <w:r>
              <w:rPr>
                <w:rFonts w:cs="Times New Roman"/>
                <w:lang w:val="en-US"/>
              </w:rPr>
              <w:t>Q4</w:t>
            </w:r>
          </w:p>
        </w:tc>
        <w:tc>
          <w:tcPr>
            <w:tcW w:w="952" w:type="dxa"/>
          </w:tcPr>
          <w:p w:rsidR="0061622E" w:rsidRDefault="0061622E" w:rsidP="0061622E">
            <w:pPr>
              <w:ind w:firstLine="0"/>
              <w:jc w:val="center"/>
              <w:cnfStyle w:val="100000000000"/>
              <w:rPr>
                <w:rFonts w:cs="Times New Roman"/>
                <w:lang w:val="en-US"/>
              </w:rPr>
            </w:pPr>
            <w:r>
              <w:rPr>
                <w:rFonts w:cs="Times New Roman"/>
                <w:lang w:val="en-US"/>
              </w:rPr>
              <w:t>Q5</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Q6</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Q7</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Q8</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Q9</w:t>
            </w:r>
          </w:p>
        </w:tc>
        <w:tc>
          <w:tcPr>
            <w:tcW w:w="999" w:type="dxa"/>
          </w:tcPr>
          <w:p w:rsidR="0061622E" w:rsidRDefault="0061622E" w:rsidP="0061622E">
            <w:pPr>
              <w:ind w:firstLine="0"/>
              <w:jc w:val="center"/>
              <w:cnfStyle w:val="100000000000"/>
              <w:rPr>
                <w:rFonts w:cs="Times New Roman"/>
                <w:lang w:val="en-US"/>
              </w:rPr>
            </w:pPr>
            <w:r>
              <w:rPr>
                <w:rFonts w:cs="Times New Roman"/>
                <w:lang w:val="en-US"/>
              </w:rPr>
              <w:t>Duration</w:t>
            </w:r>
          </w:p>
        </w:tc>
      </w:tr>
      <w:tr w:rsidR="0061622E" w:rsidTr="0061622E">
        <w:trPr>
          <w:cnfStyle w:val="000000100000"/>
        </w:trPr>
        <w:tc>
          <w:tcPr>
            <w:cnfStyle w:val="001000000000"/>
            <w:tcW w:w="957" w:type="dxa"/>
          </w:tcPr>
          <w:p w:rsidR="0061622E" w:rsidRDefault="0061622E" w:rsidP="0061622E">
            <w:pPr>
              <w:ind w:firstLine="0"/>
              <w:jc w:val="center"/>
              <w:rPr>
                <w:rFonts w:cs="Times New Roman"/>
                <w:lang w:val="en-US"/>
              </w:rPr>
            </w:pPr>
            <w:proofErr w:type="spellStart"/>
            <w:r>
              <w:rPr>
                <w:rFonts w:cs="Times New Roman"/>
                <w:lang w:val="en-US"/>
              </w:rPr>
              <w:t>Prov</w:t>
            </w:r>
            <w:proofErr w:type="spellEnd"/>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4.34e-05</w:t>
            </w:r>
          </w:p>
        </w:tc>
        <w:tc>
          <w:tcPr>
            <w:tcW w:w="952"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4.553e-08</w:t>
            </w:r>
          </w:p>
        </w:tc>
        <w:tc>
          <w:tcPr>
            <w:tcW w:w="952"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1.575e-08</w:t>
            </w:r>
          </w:p>
        </w:tc>
        <w:tc>
          <w:tcPr>
            <w:tcW w:w="953" w:type="dxa"/>
          </w:tcPr>
          <w:p w:rsidR="0061622E" w:rsidRPr="0061622E" w:rsidRDefault="0061622E" w:rsidP="0061622E">
            <w:pPr>
              <w:ind w:firstLine="0"/>
              <w:jc w:val="center"/>
              <w:cnfStyle w:val="000000100000"/>
              <w:rPr>
                <w:rFonts w:cs="Times New Roman"/>
                <w:sz w:val="18"/>
                <w:lang w:val="en-US"/>
              </w:rPr>
            </w:pPr>
            <w:r>
              <w:rPr>
                <w:rFonts w:cs="Times New Roman"/>
                <w:sz w:val="18"/>
                <w:lang w:val="en-US"/>
              </w:rPr>
              <w:t>Null</w:t>
            </w:r>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2.566e-05</w:t>
            </w:r>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1.213e-05</w:t>
            </w:r>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1.575e-06</w:t>
            </w:r>
          </w:p>
        </w:tc>
        <w:tc>
          <w:tcPr>
            <w:tcW w:w="999"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0.04337</w:t>
            </w:r>
          </w:p>
        </w:tc>
      </w:tr>
      <w:tr w:rsidR="0061622E" w:rsidTr="0061622E">
        <w:tc>
          <w:tcPr>
            <w:cnfStyle w:val="001000000000"/>
            <w:tcW w:w="957" w:type="dxa"/>
          </w:tcPr>
          <w:p w:rsidR="0061622E" w:rsidRDefault="0061622E" w:rsidP="0061622E">
            <w:pPr>
              <w:ind w:firstLine="0"/>
              <w:jc w:val="center"/>
              <w:rPr>
                <w:rFonts w:cs="Times New Roman"/>
                <w:lang w:val="en-US"/>
              </w:rPr>
            </w:pPr>
            <w:r>
              <w:rPr>
                <w:rFonts w:cs="Times New Roman"/>
                <w:lang w:val="en-US"/>
              </w:rPr>
              <w:t>Replay</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4.553e-08</w:t>
            </w:r>
          </w:p>
        </w:tc>
        <w:tc>
          <w:tcPr>
            <w:tcW w:w="952"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3.408e-07</w:t>
            </w:r>
          </w:p>
        </w:tc>
        <w:tc>
          <w:tcPr>
            <w:tcW w:w="952"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1.575e-06</w:t>
            </w:r>
          </w:p>
        </w:tc>
        <w:tc>
          <w:tcPr>
            <w:tcW w:w="953" w:type="dxa"/>
          </w:tcPr>
          <w:p w:rsidR="0061622E" w:rsidRPr="0061622E" w:rsidRDefault="0061622E" w:rsidP="0061622E">
            <w:pPr>
              <w:ind w:firstLine="0"/>
              <w:jc w:val="center"/>
              <w:cnfStyle w:val="000000000000"/>
              <w:rPr>
                <w:rFonts w:cs="Times New Roman"/>
                <w:sz w:val="18"/>
                <w:lang w:val="en-US"/>
              </w:rPr>
            </w:pPr>
            <w:r>
              <w:rPr>
                <w:rFonts w:cs="Times New Roman"/>
                <w:sz w:val="18"/>
                <w:lang w:val="en-US"/>
              </w:rPr>
              <w:t>Null</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5.272e-06</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4.778e-05</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4.34e-05</w:t>
            </w:r>
          </w:p>
        </w:tc>
        <w:tc>
          <w:tcPr>
            <w:tcW w:w="999"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0.7363</w:t>
            </w:r>
          </w:p>
        </w:tc>
      </w:tr>
    </w:tbl>
    <w:p w:rsidR="0061622E" w:rsidRDefault="0061622E" w:rsidP="00AE5C25">
      <w:pPr>
        <w:rPr>
          <w:rFonts w:cs="Times New Roman"/>
          <w:lang w:val="en-US"/>
        </w:rPr>
      </w:pPr>
    </w:p>
    <w:p w:rsidR="00312C87" w:rsidRDefault="0015275D" w:rsidP="00AE5C25">
      <w:pPr>
        <w:rPr>
          <w:rFonts w:cs="Times New Roman"/>
          <w:lang w:val="en-US"/>
        </w:rPr>
      </w:pPr>
      <w:r>
        <w:rPr>
          <w:rFonts w:cs="Times New Roman"/>
          <w:lang w:val="en-US"/>
        </w:rPr>
        <w:t xml:space="preserve">Therefore, non-parametric tests were used for statistical analysis of data. The test used </w:t>
      </w:r>
      <w:r w:rsidR="0068051B">
        <w:rPr>
          <w:rFonts w:cs="Times New Roman"/>
          <w:lang w:val="en-US"/>
        </w:rPr>
        <w:t>to compare the means</w:t>
      </w:r>
      <w:r>
        <w:rPr>
          <w:rFonts w:cs="Times New Roman"/>
          <w:lang w:val="en-US"/>
        </w:rPr>
        <w:t xml:space="preserve"> was Mann-Whitney, which is also known as </w:t>
      </w:r>
      <w:proofErr w:type="spellStart"/>
      <w:r>
        <w:rPr>
          <w:rFonts w:cs="Times New Roman"/>
          <w:lang w:val="en-US"/>
        </w:rPr>
        <w:t>Wilcoxon</w:t>
      </w:r>
      <w:proofErr w:type="spellEnd"/>
      <w:r>
        <w:rPr>
          <w:rFonts w:cs="Times New Roman"/>
          <w:lang w:val="en-US"/>
        </w:rPr>
        <w:t xml:space="preserve"> rank-sum</w:t>
      </w:r>
      <w:r>
        <w:rPr>
          <w:rStyle w:val="FootnoteReference"/>
          <w:rFonts w:cs="Times New Roman"/>
          <w:lang w:val="en-US"/>
        </w:rPr>
        <w:footnoteReference w:id="5"/>
      </w:r>
      <w:r>
        <w:rPr>
          <w:rFonts w:cs="Times New Roman"/>
          <w:lang w:val="en-US"/>
        </w:rPr>
        <w:t xml:space="preserve"> test.</w:t>
      </w:r>
      <w:r w:rsidR="0068051B">
        <w:rPr>
          <w:rFonts w:cs="Times New Roman"/>
          <w:lang w:val="en-US"/>
        </w:rPr>
        <w:t xml:space="preserve"> There are other non-parametric tests (Chi-2, </w:t>
      </w:r>
      <w:proofErr w:type="spellStart"/>
      <w:r w:rsidR="0068051B">
        <w:rPr>
          <w:rFonts w:cs="Times New Roman"/>
          <w:lang w:val="en-US"/>
        </w:rPr>
        <w:t>Kruskal</w:t>
      </w:r>
      <w:proofErr w:type="spellEnd"/>
      <w:r w:rsidR="0068051B">
        <w:rPr>
          <w:rFonts w:cs="Times New Roman"/>
          <w:lang w:val="en-US"/>
        </w:rPr>
        <w:t>-Wallis)</w:t>
      </w:r>
      <w:proofErr w:type="gramStart"/>
      <w:r w:rsidR="0068051B">
        <w:rPr>
          <w:rFonts w:cs="Times New Roman"/>
          <w:lang w:val="en-US"/>
        </w:rPr>
        <w:t>,</w:t>
      </w:r>
      <w:proofErr w:type="gramEnd"/>
      <w:r w:rsidR="0068051B">
        <w:rPr>
          <w:rFonts w:cs="Times New Roman"/>
          <w:lang w:val="en-US"/>
        </w:rPr>
        <w:t xml:space="preserve"> however Mann-Whitney was chosen because it compares two </w:t>
      </w:r>
      <w:r w:rsidR="006F3303">
        <w:rPr>
          <w:rFonts w:cs="Times New Roman"/>
          <w:lang w:val="en-US"/>
        </w:rPr>
        <w:t>means from two different samples</w:t>
      </w:r>
      <w:r w:rsidR="0068051B">
        <w:rPr>
          <w:rFonts w:cs="Times New Roman"/>
          <w:lang w:val="en-US"/>
        </w:rPr>
        <w:t xml:space="preserve"> against the same alternative hypothesis.</w:t>
      </w:r>
      <w:r w:rsidR="004A135B">
        <w:rPr>
          <w:rFonts w:cs="Times New Roman"/>
          <w:lang w:val="en-US"/>
        </w:rPr>
        <w:t xml:space="preserve"> The next section presents the results obtained from </w:t>
      </w:r>
      <w:proofErr w:type="spellStart"/>
      <w:r w:rsidR="004A135B">
        <w:rPr>
          <w:rFonts w:cs="Times New Roman"/>
          <w:lang w:val="en-US"/>
        </w:rPr>
        <w:t>Wilcoxon</w:t>
      </w:r>
      <w:proofErr w:type="spellEnd"/>
      <w:r w:rsidR="004A135B">
        <w:rPr>
          <w:rFonts w:cs="Times New Roman"/>
          <w:lang w:val="en-US"/>
        </w:rPr>
        <w:t xml:space="preserve"> test to verify if both methods (using provenance and watching replay) results are equals.</w:t>
      </w:r>
    </w:p>
    <w:p w:rsidR="0033551E" w:rsidRDefault="0033551E" w:rsidP="0033551E">
      <w:pPr>
        <w:pStyle w:val="Heading3"/>
        <w:rPr>
          <w:lang w:val="en-US"/>
        </w:rPr>
      </w:pPr>
      <w:r>
        <w:rPr>
          <w:lang w:val="en-US"/>
        </w:rPr>
        <w:lastRenderedPageBreak/>
        <w:t>Comparison</w:t>
      </w:r>
      <w:r w:rsidR="00024892">
        <w:rPr>
          <w:lang w:val="en-US"/>
        </w:rPr>
        <w:t xml:space="preserve"> of Means</w:t>
      </w:r>
    </w:p>
    <w:p w:rsidR="0068051B" w:rsidRDefault="00B6221A" w:rsidP="0068051B">
      <w:pPr>
        <w:rPr>
          <w:lang w:val="en-US"/>
        </w:rPr>
      </w:pPr>
      <w:r>
        <w:rPr>
          <w:lang w:val="en-US"/>
        </w:rPr>
        <w:t xml:space="preserve">The hypothesis used for </w:t>
      </w:r>
      <w:proofErr w:type="spellStart"/>
      <w:r>
        <w:rPr>
          <w:lang w:val="en-US"/>
        </w:rPr>
        <w:t>Wilcoxon</w:t>
      </w:r>
      <w:proofErr w:type="spellEnd"/>
      <w:r>
        <w:rPr>
          <w:lang w:val="en-US"/>
        </w:rPr>
        <w:t xml:space="preserve"> test to verify the results are:</w:t>
      </w:r>
    </w:p>
    <w:p w:rsidR="000318DB" w:rsidRDefault="000318DB" w:rsidP="0068051B">
      <w:pPr>
        <w:rPr>
          <w:lang w:val="en-US"/>
        </w:rPr>
      </w:pPr>
    </w:p>
    <w:p w:rsidR="00B6221A" w:rsidRPr="00B6221A" w:rsidRDefault="00B6221A" w:rsidP="0068051B">
      <w:pPr>
        <w:rPr>
          <w:rFonts w:eastAsiaTheme="minorEastAsia"/>
          <w:szCs w:val="24"/>
        </w:rPr>
      </w:pPr>
      <m:oMathPara>
        <m:oMath>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e>
            </m:mr>
            <m:m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e>
            </m:mr>
          </m:m>
        </m:oMath>
      </m:oMathPara>
    </w:p>
    <w:p w:rsidR="004231B6" w:rsidRDefault="004231B6" w:rsidP="0068051B">
      <w:pPr>
        <w:rPr>
          <w:rFonts w:eastAsiaTheme="minorEastAsia"/>
          <w:lang w:val="en-US"/>
        </w:rPr>
      </w:pPr>
    </w:p>
    <w:p w:rsidR="00B6221A" w:rsidRDefault="00B6221A" w:rsidP="0068051B">
      <w:pPr>
        <w:rPr>
          <w:rFonts w:eastAsiaTheme="minorEastAsia"/>
          <w:lang w:val="en-US"/>
        </w:rPr>
      </w:pPr>
      <w:r>
        <w:rPr>
          <w:rFonts w:eastAsiaTheme="minorEastAsia"/>
          <w:lang w:val="en-US"/>
        </w:rPr>
        <w:t xml:space="preserve">The mean is calculated for each question </w:t>
      </w:r>
      <w:r w:rsidR="0078578E">
        <w:rPr>
          <w:rFonts w:eastAsiaTheme="minorEastAsia"/>
          <w:lang w:val="en-US"/>
        </w:rPr>
        <w:t>from</w:t>
      </w:r>
      <w:r>
        <w:rPr>
          <w:rFonts w:eastAsiaTheme="minorEastAsia"/>
          <w:lang w:val="en-US"/>
        </w:rPr>
        <w:t xml:space="preserve"> the questionnaire and the duration </w:t>
      </w:r>
      <w:r w:rsidR="0078578E">
        <w:rPr>
          <w:rFonts w:eastAsiaTheme="minorEastAsia"/>
          <w:lang w:val="en-US"/>
        </w:rPr>
        <w:t>that</w:t>
      </w:r>
      <w:r>
        <w:rPr>
          <w:rFonts w:eastAsiaTheme="minorEastAsia"/>
          <w:lang w:val="en-US"/>
        </w:rPr>
        <w:t xml:space="preserve"> each volunteer to</w:t>
      </w:r>
      <w:r w:rsidR="0078578E">
        <w:rPr>
          <w:rFonts w:eastAsiaTheme="minorEastAsia"/>
          <w:lang w:val="en-US"/>
        </w:rPr>
        <w:t>ok to</w:t>
      </w:r>
      <w:r>
        <w:rPr>
          <w:rFonts w:eastAsiaTheme="minorEastAsia"/>
          <w:lang w:val="en-US"/>
        </w:rPr>
        <w:t xml:space="preserve"> finish </w:t>
      </w:r>
      <w:r w:rsidR="004E4BFD">
        <w:rPr>
          <w:rFonts w:eastAsiaTheme="minorEastAsia"/>
          <w:lang w:val="en-US"/>
        </w:rPr>
        <w:t>it</w:t>
      </w:r>
      <w:r>
        <w:rPr>
          <w:rFonts w:eastAsiaTheme="minorEastAsia"/>
          <w:lang w:val="en-US"/>
        </w:rPr>
        <w:t xml:space="preserve">. </w:t>
      </w:r>
      <w:r w:rsidR="001F2784">
        <w:rPr>
          <w:rFonts w:eastAsiaTheme="minorEastAsia"/>
          <w:lang w:val="en-US"/>
        </w:rPr>
        <w:fldChar w:fldCharType="begin"/>
      </w:r>
      <w:r w:rsidR="001F2784">
        <w:rPr>
          <w:rFonts w:eastAsiaTheme="minorEastAsia"/>
          <w:lang w:val="en-US"/>
        </w:rPr>
        <w:instrText xml:space="preserve"> REF _Ref358231367 \h </w:instrText>
      </w:r>
      <w:r w:rsidR="001F2784">
        <w:rPr>
          <w:rFonts w:eastAsiaTheme="minorEastAsia"/>
          <w:lang w:val="en-US"/>
        </w:rPr>
      </w:r>
      <w:r w:rsidR="001F2784">
        <w:rPr>
          <w:rFonts w:eastAsiaTheme="minorEastAsia"/>
          <w:lang w:val="en-US"/>
        </w:rPr>
        <w:fldChar w:fldCharType="separate"/>
      </w:r>
      <w:r w:rsidR="001F2784" w:rsidRPr="00BE059C">
        <w:rPr>
          <w:lang w:val="en-US"/>
        </w:rPr>
        <w:t xml:space="preserve">Table </w:t>
      </w:r>
      <w:r w:rsidR="001F2784" w:rsidRPr="00BE059C">
        <w:rPr>
          <w:noProof/>
          <w:lang w:val="en-US"/>
        </w:rPr>
        <w:t>2</w:t>
      </w:r>
      <w:r w:rsidR="001F2784">
        <w:rPr>
          <w:rFonts w:eastAsiaTheme="minorEastAsia"/>
          <w:lang w:val="en-US"/>
        </w:rPr>
        <w:fldChar w:fldCharType="end"/>
      </w:r>
      <w:r>
        <w:rPr>
          <w:rFonts w:eastAsiaTheme="minorEastAsia"/>
          <w:lang w:val="en-US"/>
        </w:rPr>
        <w:t xml:space="preserve"> illustrates the </w:t>
      </w:r>
      <w:r w:rsidR="0078578E">
        <w:rPr>
          <w:rFonts w:eastAsiaTheme="minorEastAsia"/>
          <w:lang w:val="en-US"/>
        </w:rPr>
        <w:t xml:space="preserve">resulting </w:t>
      </w:r>
      <w:r>
        <w:rPr>
          <w:rFonts w:eastAsiaTheme="minorEastAsia"/>
          <w:lang w:val="en-US"/>
        </w:rPr>
        <w:t>values for the mean and standard deviation for both methods:</w:t>
      </w:r>
    </w:p>
    <w:p w:rsidR="000627F7" w:rsidRPr="001F2784" w:rsidRDefault="000627F7" w:rsidP="000627F7">
      <w:pPr>
        <w:pStyle w:val="Caption"/>
        <w:keepNext/>
        <w:ind w:firstLine="0"/>
        <w:jc w:val="center"/>
        <w:rPr>
          <w:lang w:val="en-US"/>
        </w:rPr>
      </w:pPr>
      <w:bookmarkStart w:id="7" w:name="_Ref358231367"/>
      <w:r w:rsidRPr="001F2784">
        <w:rPr>
          <w:lang w:val="en-US"/>
        </w:rPr>
        <w:t xml:space="preserve">Table </w:t>
      </w:r>
      <w:r>
        <w:fldChar w:fldCharType="begin"/>
      </w:r>
      <w:r w:rsidRPr="001F2784">
        <w:rPr>
          <w:lang w:val="en-US"/>
        </w:rPr>
        <w:instrText xml:space="preserve"> SEQ Table \* ARABIC </w:instrText>
      </w:r>
      <w:r>
        <w:fldChar w:fldCharType="separate"/>
      </w:r>
      <w:r w:rsidR="00CA28ED">
        <w:rPr>
          <w:noProof/>
          <w:lang w:val="en-US"/>
        </w:rPr>
        <w:t>2</w:t>
      </w:r>
      <w:r>
        <w:fldChar w:fldCharType="end"/>
      </w:r>
      <w:bookmarkEnd w:id="7"/>
      <w:r w:rsidRPr="001F2784">
        <w:rPr>
          <w:lang w:val="en-US"/>
        </w:rPr>
        <w:t xml:space="preserve">: Mean and Standard </w:t>
      </w:r>
      <w:proofErr w:type="spellStart"/>
      <w:r w:rsidRPr="001F2784">
        <w:rPr>
          <w:lang w:val="en-US"/>
        </w:rPr>
        <w:t>Desviation</w:t>
      </w:r>
      <w:proofErr w:type="spellEnd"/>
      <w:r w:rsidRPr="001F2784">
        <w:rPr>
          <w:lang w:val="en-US"/>
        </w:rPr>
        <w:t xml:space="preserve"> for the results</w:t>
      </w:r>
    </w:p>
    <w:tbl>
      <w:tblPr>
        <w:tblStyle w:val="MediumGrid3-Accent1"/>
        <w:tblW w:w="9251" w:type="dxa"/>
        <w:tblLook w:val="04A0"/>
      </w:tblPr>
      <w:tblGrid>
        <w:gridCol w:w="954"/>
        <w:gridCol w:w="1701"/>
        <w:gridCol w:w="801"/>
        <w:gridCol w:w="801"/>
        <w:gridCol w:w="801"/>
        <w:gridCol w:w="608"/>
        <w:gridCol w:w="801"/>
        <w:gridCol w:w="801"/>
        <w:gridCol w:w="801"/>
        <w:gridCol w:w="1182"/>
      </w:tblGrid>
      <w:tr w:rsidR="00B6221A" w:rsidTr="002505EF">
        <w:trPr>
          <w:cnfStyle w:val="100000000000"/>
        </w:trPr>
        <w:tc>
          <w:tcPr>
            <w:cnfStyle w:val="001000000000"/>
            <w:tcW w:w="954" w:type="dxa"/>
          </w:tcPr>
          <w:p w:rsidR="00B6221A" w:rsidRDefault="00B6221A" w:rsidP="000627F7">
            <w:pPr>
              <w:ind w:firstLine="0"/>
              <w:jc w:val="center"/>
              <w:rPr>
                <w:rFonts w:cs="Times New Roman"/>
                <w:lang w:val="en-US"/>
              </w:rPr>
            </w:pPr>
          </w:p>
        </w:tc>
        <w:tc>
          <w:tcPr>
            <w:tcW w:w="1701" w:type="dxa"/>
          </w:tcPr>
          <w:p w:rsidR="00B6221A" w:rsidRDefault="00B6221A" w:rsidP="000627F7">
            <w:pPr>
              <w:ind w:firstLine="0"/>
              <w:jc w:val="center"/>
              <w:cnfStyle w:val="100000000000"/>
              <w:rPr>
                <w:rFonts w:cs="Times New Roman"/>
                <w:lang w:val="en-US"/>
              </w:rPr>
            </w:pPr>
          </w:p>
        </w:tc>
        <w:tc>
          <w:tcPr>
            <w:tcW w:w="801" w:type="dxa"/>
          </w:tcPr>
          <w:p w:rsidR="00B6221A" w:rsidRDefault="00B6221A" w:rsidP="000627F7">
            <w:pPr>
              <w:ind w:firstLine="0"/>
              <w:jc w:val="center"/>
              <w:cnfStyle w:val="100000000000"/>
              <w:rPr>
                <w:rFonts w:cs="Times New Roman"/>
                <w:lang w:val="en-US"/>
              </w:rPr>
            </w:pPr>
            <w:r>
              <w:rPr>
                <w:rFonts w:cs="Times New Roman"/>
                <w:lang w:val="en-US"/>
              </w:rPr>
              <w:t>Q3</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Q4</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Q5</w:t>
            </w:r>
          </w:p>
        </w:tc>
        <w:tc>
          <w:tcPr>
            <w:tcW w:w="608" w:type="dxa"/>
          </w:tcPr>
          <w:p w:rsidR="00B6221A" w:rsidRDefault="00B6221A" w:rsidP="000627F7">
            <w:pPr>
              <w:ind w:firstLine="0"/>
              <w:jc w:val="center"/>
              <w:cnfStyle w:val="100000000000"/>
              <w:rPr>
                <w:rFonts w:cs="Times New Roman"/>
                <w:lang w:val="en-US"/>
              </w:rPr>
            </w:pPr>
            <w:r>
              <w:rPr>
                <w:rFonts w:cs="Times New Roman"/>
                <w:lang w:val="en-US"/>
              </w:rPr>
              <w:t>Q6</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Q7</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Q8</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Q9</w:t>
            </w:r>
          </w:p>
        </w:tc>
        <w:tc>
          <w:tcPr>
            <w:tcW w:w="1182" w:type="dxa"/>
          </w:tcPr>
          <w:p w:rsidR="00B6221A" w:rsidRDefault="00B6221A" w:rsidP="000627F7">
            <w:pPr>
              <w:ind w:firstLine="0"/>
              <w:jc w:val="center"/>
              <w:cnfStyle w:val="100000000000"/>
              <w:rPr>
                <w:rFonts w:cs="Times New Roman"/>
                <w:lang w:val="en-US"/>
              </w:rPr>
            </w:pPr>
            <w:r>
              <w:rPr>
                <w:rFonts w:cs="Times New Roman"/>
                <w:lang w:val="en-US"/>
              </w:rPr>
              <w:t>Duration</w:t>
            </w:r>
          </w:p>
        </w:tc>
      </w:tr>
      <w:tr w:rsidR="00B6221A" w:rsidTr="002505EF">
        <w:trPr>
          <w:cnfStyle w:val="000000100000"/>
        </w:trPr>
        <w:tc>
          <w:tcPr>
            <w:cnfStyle w:val="001000000000"/>
            <w:tcW w:w="954" w:type="dxa"/>
            <w:vMerge w:val="restart"/>
          </w:tcPr>
          <w:p w:rsidR="00B6221A" w:rsidRDefault="00B6221A" w:rsidP="000627F7">
            <w:pPr>
              <w:ind w:firstLine="0"/>
              <w:rPr>
                <w:rFonts w:cs="Times New Roman"/>
                <w:lang w:val="en-US"/>
              </w:rPr>
            </w:pPr>
            <w:proofErr w:type="spellStart"/>
            <w:r>
              <w:rPr>
                <w:rFonts w:cs="Times New Roman"/>
                <w:lang w:val="en-US"/>
              </w:rPr>
              <w:t>Prov</w:t>
            </w:r>
            <w:proofErr w:type="spellEnd"/>
          </w:p>
        </w:tc>
        <w:tc>
          <w:tcPr>
            <w:tcW w:w="1701" w:type="dxa"/>
          </w:tcPr>
          <w:p w:rsidR="00B6221A" w:rsidRPr="00BE059C" w:rsidRDefault="00B6221A" w:rsidP="000627F7">
            <w:pPr>
              <w:ind w:firstLine="0"/>
              <w:jc w:val="center"/>
              <w:cnfStyle w:val="000000100000"/>
              <w:rPr>
                <w:rFonts w:cs="Times New Roman"/>
                <w:b/>
                <w:sz w:val="16"/>
                <w:lang w:val="en-US"/>
              </w:rPr>
            </w:pPr>
            <w:r w:rsidRPr="00BE059C">
              <w:rPr>
                <w:rFonts w:cs="Times New Roman"/>
                <w:b/>
                <w:sz w:val="16"/>
                <w:lang w:val="en-US"/>
              </w:rPr>
              <w:t>Mean</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0.9375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0.1875</w:t>
            </w:r>
          </w:p>
        </w:tc>
        <w:tc>
          <w:tcPr>
            <w:tcW w:w="608"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0.375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0.1562</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0.8125</w:t>
            </w:r>
          </w:p>
        </w:tc>
        <w:tc>
          <w:tcPr>
            <w:tcW w:w="1182"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23.1875</w:t>
            </w:r>
          </w:p>
        </w:tc>
      </w:tr>
      <w:tr w:rsidR="00B6221A" w:rsidTr="002505EF">
        <w:tc>
          <w:tcPr>
            <w:cnfStyle w:val="001000000000"/>
            <w:tcW w:w="954" w:type="dxa"/>
            <w:vMerge/>
          </w:tcPr>
          <w:p w:rsidR="00B6221A" w:rsidRDefault="00B6221A" w:rsidP="000627F7">
            <w:pPr>
              <w:ind w:firstLine="0"/>
              <w:jc w:val="center"/>
              <w:rPr>
                <w:rFonts w:cs="Times New Roman"/>
                <w:lang w:val="en-US"/>
              </w:rPr>
            </w:pPr>
          </w:p>
        </w:tc>
        <w:tc>
          <w:tcPr>
            <w:tcW w:w="1701" w:type="dxa"/>
          </w:tcPr>
          <w:p w:rsidR="00B6221A" w:rsidRPr="00BE059C" w:rsidRDefault="00B6221A" w:rsidP="000627F7">
            <w:pPr>
              <w:ind w:firstLine="0"/>
              <w:jc w:val="center"/>
              <w:cnfStyle w:val="000000000000"/>
              <w:rPr>
                <w:rFonts w:cs="Times New Roman"/>
                <w:b/>
                <w:sz w:val="16"/>
                <w:lang w:val="en-US"/>
              </w:rPr>
            </w:pPr>
            <w:r w:rsidRPr="00BE059C">
              <w:rPr>
                <w:rFonts w:cs="Times New Roman"/>
                <w:b/>
                <w:sz w:val="16"/>
                <w:lang w:val="en-US"/>
              </w:rPr>
              <w:t>Standard Deviation</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0.5164</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0.25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608"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0.3010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1182"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4.246</w:t>
            </w:r>
            <w:r w:rsidR="002505EF">
              <w:rPr>
                <w:rFonts w:cs="Times New Roman"/>
                <w:sz w:val="18"/>
                <w:lang w:val="en-US"/>
              </w:rPr>
              <w:t>1</w:t>
            </w:r>
          </w:p>
        </w:tc>
      </w:tr>
      <w:tr w:rsidR="00B6221A" w:rsidTr="002505EF">
        <w:trPr>
          <w:cnfStyle w:val="000000100000"/>
        </w:trPr>
        <w:tc>
          <w:tcPr>
            <w:cnfStyle w:val="001000000000"/>
            <w:tcW w:w="954" w:type="dxa"/>
            <w:vMerge w:val="restart"/>
          </w:tcPr>
          <w:p w:rsidR="00B6221A" w:rsidRDefault="00B6221A" w:rsidP="000627F7">
            <w:pPr>
              <w:ind w:firstLine="0"/>
              <w:rPr>
                <w:rFonts w:cs="Times New Roman"/>
                <w:lang w:val="en-US"/>
              </w:rPr>
            </w:pPr>
            <w:r>
              <w:rPr>
                <w:rFonts w:cs="Times New Roman"/>
                <w:lang w:val="en-US"/>
              </w:rPr>
              <w:t>Replay</w:t>
            </w:r>
          </w:p>
        </w:tc>
        <w:tc>
          <w:tcPr>
            <w:tcW w:w="1701" w:type="dxa"/>
          </w:tcPr>
          <w:p w:rsidR="00B6221A" w:rsidRPr="00BE059C" w:rsidRDefault="00B6221A" w:rsidP="000627F7">
            <w:pPr>
              <w:ind w:firstLine="0"/>
              <w:jc w:val="center"/>
              <w:cnfStyle w:val="000000100000"/>
              <w:rPr>
                <w:rFonts w:cs="Times New Roman"/>
                <w:b/>
                <w:sz w:val="16"/>
                <w:lang w:val="en-US"/>
              </w:rPr>
            </w:pPr>
            <w:r w:rsidRPr="00BE059C">
              <w:rPr>
                <w:rFonts w:cs="Times New Roman"/>
                <w:b/>
                <w:sz w:val="16"/>
                <w:lang w:val="en-US"/>
              </w:rPr>
              <w:t>Mean</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0.0625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0.875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0.1875</w:t>
            </w:r>
          </w:p>
        </w:tc>
        <w:tc>
          <w:tcPr>
            <w:tcW w:w="608" w:type="dxa"/>
          </w:tcPr>
          <w:p w:rsidR="00B6221A" w:rsidRDefault="00B6221A" w:rsidP="000627F7">
            <w:pPr>
              <w:ind w:firstLine="0"/>
              <w:jc w:val="center"/>
              <w:cnfStyle w:val="0000001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0.25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0.1719</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0.5</w:t>
            </w:r>
          </w:p>
        </w:tc>
        <w:tc>
          <w:tcPr>
            <w:tcW w:w="1182"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28.9375</w:t>
            </w:r>
          </w:p>
        </w:tc>
      </w:tr>
      <w:tr w:rsidR="00B6221A" w:rsidTr="002505EF">
        <w:tc>
          <w:tcPr>
            <w:cnfStyle w:val="001000000000"/>
            <w:tcW w:w="954" w:type="dxa"/>
            <w:vMerge/>
          </w:tcPr>
          <w:p w:rsidR="00B6221A" w:rsidRDefault="00B6221A" w:rsidP="000627F7">
            <w:pPr>
              <w:ind w:firstLine="0"/>
              <w:jc w:val="center"/>
              <w:rPr>
                <w:rFonts w:cs="Times New Roman"/>
                <w:lang w:val="en-US"/>
              </w:rPr>
            </w:pPr>
          </w:p>
        </w:tc>
        <w:tc>
          <w:tcPr>
            <w:tcW w:w="1701" w:type="dxa"/>
          </w:tcPr>
          <w:p w:rsidR="00B6221A" w:rsidRPr="00BE059C" w:rsidRDefault="00B6221A" w:rsidP="000627F7">
            <w:pPr>
              <w:ind w:firstLine="0"/>
              <w:jc w:val="center"/>
              <w:cnfStyle w:val="000000000000"/>
              <w:rPr>
                <w:rFonts w:cs="Times New Roman"/>
                <w:b/>
                <w:sz w:val="16"/>
                <w:lang w:val="en-US"/>
              </w:rPr>
            </w:pPr>
            <w:r w:rsidRPr="00BE059C">
              <w:rPr>
                <w:rFonts w:cs="Times New Roman"/>
                <w:b/>
                <w:sz w:val="16"/>
                <w:lang w:val="en-US"/>
              </w:rPr>
              <w:t>Standard Deviation</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0.25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0.3416</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608" w:type="dxa"/>
          </w:tcPr>
          <w:p w:rsidR="00B6221A" w:rsidRDefault="00B6221A" w:rsidP="000627F7">
            <w:pPr>
              <w:ind w:firstLine="0"/>
              <w:jc w:val="center"/>
              <w:cnfStyle w:val="0000000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0.4472</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0.2366</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0.5162</w:t>
            </w:r>
          </w:p>
        </w:tc>
        <w:tc>
          <w:tcPr>
            <w:tcW w:w="1182"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10.579</w:t>
            </w:r>
            <w:r w:rsidR="002505EF">
              <w:rPr>
                <w:rFonts w:cs="Times New Roman"/>
                <w:sz w:val="18"/>
                <w:lang w:val="en-US"/>
              </w:rPr>
              <w:t>7</w:t>
            </w:r>
          </w:p>
        </w:tc>
      </w:tr>
    </w:tbl>
    <w:p w:rsidR="00B6221A" w:rsidRDefault="00B6221A" w:rsidP="0068051B">
      <w:pPr>
        <w:rPr>
          <w:rFonts w:eastAsiaTheme="minorEastAsia"/>
          <w:lang w:val="en-US"/>
        </w:rPr>
      </w:pPr>
    </w:p>
    <w:p w:rsidR="00CB5092" w:rsidRDefault="00CB5092" w:rsidP="0068051B">
      <w:pPr>
        <w:rPr>
          <w:rFonts w:eastAsiaTheme="minorEastAsia"/>
          <w:lang w:val="en-US"/>
        </w:rPr>
      </w:pPr>
      <w:r>
        <w:rPr>
          <w:rFonts w:eastAsiaTheme="minorEastAsia"/>
          <w:lang w:val="en-US"/>
        </w:rPr>
        <w:t>It is possible to assert that exist a difference in means if the null hypothesis H</w:t>
      </w:r>
      <w:r w:rsidRPr="00120571">
        <w:rPr>
          <w:rFonts w:eastAsiaTheme="minorEastAsia"/>
          <w:vertAlign w:val="subscript"/>
          <w:lang w:val="en-US"/>
        </w:rPr>
        <w:t>0</w:t>
      </w:r>
      <w:r>
        <w:rPr>
          <w:rFonts w:eastAsiaTheme="minorEastAsia"/>
          <w:lang w:val="en-US"/>
        </w:rPr>
        <w:t xml:space="preserve"> is rejected. The test is performed by the command </w:t>
      </w:r>
      <w:proofErr w:type="spellStart"/>
      <w:r w:rsidRPr="00CB5092">
        <w:rPr>
          <w:rFonts w:eastAsiaTheme="minorEastAsia"/>
          <w:i/>
          <w:lang w:val="en-US"/>
        </w:rPr>
        <w:t>wilcox.test</w:t>
      </w:r>
      <w:proofErr w:type="spellEnd"/>
      <w:r w:rsidRPr="00CB5092">
        <w:rPr>
          <w:rFonts w:eastAsiaTheme="minorEastAsia"/>
          <w:i/>
          <w:lang w:val="en-US"/>
        </w:rPr>
        <w:t>(x, y, conf.int = T)</w:t>
      </w:r>
      <w:r>
        <w:rPr>
          <w:rFonts w:eastAsiaTheme="minorEastAsia"/>
          <w:lang w:val="en-US"/>
        </w:rPr>
        <w:t xml:space="preserve">, where x and y are vectors to be tested and </w:t>
      </w:r>
      <w:r w:rsidRPr="00CB5092">
        <w:rPr>
          <w:rFonts w:eastAsiaTheme="minorEastAsia"/>
          <w:i/>
          <w:lang w:val="en-US"/>
        </w:rPr>
        <w:t xml:space="preserve">conf.int </w:t>
      </w:r>
      <w:r>
        <w:rPr>
          <w:rFonts w:eastAsiaTheme="minorEastAsia"/>
          <w:lang w:val="en-US"/>
        </w:rPr>
        <w:t xml:space="preserve">is used to display the confidence interval. </w:t>
      </w:r>
      <w:r w:rsidR="00866779">
        <w:rPr>
          <w:rFonts w:eastAsiaTheme="minorEastAsia"/>
          <w:lang w:val="en-US"/>
        </w:rPr>
        <w:fldChar w:fldCharType="begin"/>
      </w:r>
      <w:r w:rsidR="00866779">
        <w:rPr>
          <w:rFonts w:eastAsiaTheme="minorEastAsia"/>
          <w:lang w:val="en-US"/>
        </w:rPr>
        <w:instrText xml:space="preserve"> REF _Ref358232880 \h </w:instrText>
      </w:r>
      <w:r w:rsidR="00866779">
        <w:rPr>
          <w:rFonts w:eastAsiaTheme="minorEastAsia"/>
          <w:lang w:val="en-US"/>
        </w:rPr>
      </w:r>
      <w:r w:rsidR="00866779">
        <w:rPr>
          <w:rFonts w:eastAsiaTheme="minorEastAsia"/>
          <w:lang w:val="en-US"/>
        </w:rPr>
        <w:fldChar w:fldCharType="separate"/>
      </w:r>
      <w:r w:rsidR="00866779" w:rsidRPr="00983EE5">
        <w:rPr>
          <w:lang w:val="en-US"/>
        </w:rPr>
        <w:t xml:space="preserve">Figure </w:t>
      </w:r>
      <w:r w:rsidR="00866779" w:rsidRPr="00983EE5">
        <w:rPr>
          <w:noProof/>
          <w:lang w:val="en-US"/>
        </w:rPr>
        <w:t>3</w:t>
      </w:r>
      <w:r w:rsidR="00866779">
        <w:rPr>
          <w:rFonts w:eastAsiaTheme="minorEastAsia"/>
          <w:lang w:val="en-US"/>
        </w:rPr>
        <w:fldChar w:fldCharType="end"/>
      </w:r>
      <w:r>
        <w:rPr>
          <w:rFonts w:eastAsiaTheme="minorEastAsia"/>
          <w:lang w:val="en-US"/>
        </w:rPr>
        <w:t xml:space="preserve"> illustrates an example of th</w:t>
      </w:r>
      <w:r w:rsidR="00CA28ED">
        <w:rPr>
          <w:rFonts w:eastAsiaTheme="minorEastAsia"/>
          <w:lang w:val="en-US"/>
        </w:rPr>
        <w:t xml:space="preserve">e output from this command in R </w:t>
      </w:r>
      <w:r w:rsidR="00AF2361">
        <w:rPr>
          <w:rFonts w:eastAsiaTheme="minorEastAsia"/>
          <w:lang w:val="en-US"/>
        </w:rPr>
        <w:t xml:space="preserve">with </w:t>
      </w:r>
      <w:r w:rsidR="00AF2361">
        <w:rPr>
          <w:rFonts w:eastAsiaTheme="minorEastAsia" w:cs="Times New Roman"/>
          <w:lang w:val="en-US"/>
        </w:rPr>
        <w:t>α</w:t>
      </w:r>
      <w:r w:rsidR="00AF2361">
        <w:rPr>
          <w:rFonts w:eastAsiaTheme="minorEastAsia"/>
          <w:lang w:val="en-US"/>
        </w:rPr>
        <w:t xml:space="preserve"> = 0.05, while </w:t>
      </w:r>
      <w:r w:rsidR="00CA28ED">
        <w:rPr>
          <w:rFonts w:eastAsiaTheme="minorEastAsia"/>
          <w:lang w:val="en-US"/>
        </w:rPr>
        <w:fldChar w:fldCharType="begin"/>
      </w:r>
      <w:r w:rsidR="00CA28ED">
        <w:rPr>
          <w:rFonts w:eastAsiaTheme="minorEastAsia"/>
          <w:lang w:val="en-US"/>
        </w:rPr>
        <w:instrText xml:space="preserve"> REF _Ref358233366 \h </w:instrText>
      </w:r>
      <w:r w:rsidR="00CA28ED">
        <w:rPr>
          <w:rFonts w:eastAsiaTheme="minorEastAsia"/>
          <w:lang w:val="en-US"/>
        </w:rPr>
      </w:r>
      <w:r w:rsidR="00CA28ED">
        <w:rPr>
          <w:rFonts w:eastAsiaTheme="minorEastAsia"/>
          <w:lang w:val="en-US"/>
        </w:rPr>
        <w:fldChar w:fldCharType="separate"/>
      </w:r>
      <w:r w:rsidR="00CA28ED" w:rsidRPr="00CA28ED">
        <w:rPr>
          <w:lang w:val="en-US"/>
        </w:rPr>
        <w:t xml:space="preserve">Table </w:t>
      </w:r>
      <w:r w:rsidR="00CA28ED" w:rsidRPr="00CA28ED">
        <w:rPr>
          <w:noProof/>
          <w:lang w:val="en-US"/>
        </w:rPr>
        <w:t>3</w:t>
      </w:r>
      <w:r w:rsidR="00CA28ED">
        <w:rPr>
          <w:rFonts w:eastAsiaTheme="minorEastAsia"/>
          <w:lang w:val="en-US"/>
        </w:rPr>
        <w:fldChar w:fldCharType="end"/>
      </w:r>
      <w:r w:rsidR="00CA28ED">
        <w:rPr>
          <w:rFonts w:eastAsiaTheme="minorEastAsia"/>
          <w:lang w:val="en-US"/>
        </w:rPr>
        <w:t xml:space="preserve"> illustrates </w:t>
      </w:r>
      <w:r w:rsidR="00AF2361">
        <w:rPr>
          <w:rFonts w:eastAsiaTheme="minorEastAsia"/>
          <w:lang w:val="en-US"/>
        </w:rPr>
        <w:t>all</w:t>
      </w:r>
      <w:r w:rsidR="00CA28ED">
        <w:rPr>
          <w:rFonts w:eastAsiaTheme="minorEastAsia"/>
          <w:lang w:val="en-US"/>
        </w:rPr>
        <w:t xml:space="preserve"> results obtained.</w:t>
      </w:r>
    </w:p>
    <w:p w:rsidR="00983EE5" w:rsidRDefault="00CB5092" w:rsidP="00983EE5">
      <w:pPr>
        <w:keepNext/>
        <w:ind w:firstLine="0"/>
        <w:jc w:val="center"/>
      </w:pPr>
      <w:r>
        <w:rPr>
          <w:rFonts w:eastAsiaTheme="minorEastAsia"/>
          <w:noProof/>
          <w:lang w:val="en-US"/>
        </w:rPr>
        <w:drawing>
          <wp:inline distT="0" distB="0" distL="0" distR="0">
            <wp:extent cx="4772025" cy="18669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72025" cy="1866900"/>
                    </a:xfrm>
                    <a:prstGeom prst="rect">
                      <a:avLst/>
                    </a:prstGeom>
                    <a:noFill/>
                    <a:ln w="9525">
                      <a:noFill/>
                      <a:miter lim="800000"/>
                      <a:headEnd/>
                      <a:tailEnd/>
                    </a:ln>
                  </pic:spPr>
                </pic:pic>
              </a:graphicData>
            </a:graphic>
          </wp:inline>
        </w:drawing>
      </w:r>
    </w:p>
    <w:p w:rsidR="00AE4057" w:rsidRPr="00AE4057" w:rsidRDefault="00983EE5" w:rsidP="00B13305">
      <w:pPr>
        <w:pStyle w:val="Caption"/>
        <w:jc w:val="center"/>
        <w:rPr>
          <w:lang w:val="en-US"/>
        </w:rPr>
      </w:pPr>
      <w:bookmarkStart w:id="8" w:name="_Ref358232880"/>
      <w:r w:rsidRPr="00983EE5">
        <w:rPr>
          <w:lang w:val="en-US"/>
        </w:rPr>
        <w:t xml:space="preserve">Figure </w:t>
      </w:r>
      <w:r>
        <w:fldChar w:fldCharType="begin"/>
      </w:r>
      <w:r w:rsidRPr="00983EE5">
        <w:rPr>
          <w:lang w:val="en-US"/>
        </w:rPr>
        <w:instrText xml:space="preserve"> SEQ Figure \* ARABIC </w:instrText>
      </w:r>
      <w:r>
        <w:fldChar w:fldCharType="separate"/>
      </w:r>
      <w:r w:rsidR="006D03E5">
        <w:rPr>
          <w:noProof/>
          <w:lang w:val="en-US"/>
        </w:rPr>
        <w:t>3</w:t>
      </w:r>
      <w:r>
        <w:fldChar w:fldCharType="end"/>
      </w:r>
      <w:bookmarkEnd w:id="8"/>
      <w:r w:rsidRPr="00983EE5">
        <w:rPr>
          <w:lang w:val="en-US"/>
        </w:rPr>
        <w:t xml:space="preserve">: R's output for </w:t>
      </w:r>
      <w:proofErr w:type="spellStart"/>
      <w:r w:rsidRPr="00983EE5">
        <w:rPr>
          <w:lang w:val="en-US"/>
        </w:rPr>
        <w:t>Wilcoxon</w:t>
      </w:r>
      <w:proofErr w:type="spellEnd"/>
      <w:r w:rsidRPr="00983EE5">
        <w:rPr>
          <w:lang w:val="en-US"/>
        </w:rPr>
        <w:t xml:space="preserve"> test</w:t>
      </w:r>
    </w:p>
    <w:p w:rsidR="00CA28ED" w:rsidRPr="00CA28ED" w:rsidRDefault="00CA28ED" w:rsidP="00CA28ED">
      <w:pPr>
        <w:pStyle w:val="Caption"/>
        <w:keepNext/>
        <w:ind w:firstLine="0"/>
        <w:jc w:val="center"/>
        <w:rPr>
          <w:lang w:val="en-US"/>
        </w:rPr>
      </w:pPr>
      <w:bookmarkStart w:id="9" w:name="_Ref358233366"/>
      <w:r w:rsidRPr="00CA28ED">
        <w:rPr>
          <w:lang w:val="en-US"/>
        </w:rPr>
        <w:t xml:space="preserve">Table </w:t>
      </w:r>
      <w:r>
        <w:fldChar w:fldCharType="begin"/>
      </w:r>
      <w:r w:rsidRPr="00CA28ED">
        <w:rPr>
          <w:lang w:val="en-US"/>
        </w:rPr>
        <w:instrText xml:space="preserve"> SEQ Table \* ARABIC </w:instrText>
      </w:r>
      <w:r>
        <w:fldChar w:fldCharType="separate"/>
      </w:r>
      <w:r w:rsidRPr="00CA28ED">
        <w:rPr>
          <w:noProof/>
          <w:lang w:val="en-US"/>
        </w:rPr>
        <w:t>3</w:t>
      </w:r>
      <w:r>
        <w:fldChar w:fldCharType="end"/>
      </w:r>
      <w:bookmarkEnd w:id="9"/>
      <w:r w:rsidRPr="00CA28ED">
        <w:rPr>
          <w:lang w:val="en-US"/>
        </w:rPr>
        <w:t xml:space="preserve">: Results obtained from the </w:t>
      </w:r>
      <w:proofErr w:type="spellStart"/>
      <w:r w:rsidRPr="00CA28ED">
        <w:rPr>
          <w:lang w:val="en-US"/>
        </w:rPr>
        <w:t>Wilcoxon</w:t>
      </w:r>
      <w:proofErr w:type="spellEnd"/>
      <w:r w:rsidRPr="00CA28ED">
        <w:rPr>
          <w:lang w:val="en-US"/>
        </w:rPr>
        <w:t xml:space="preserve"> test</w:t>
      </w:r>
    </w:p>
    <w:tbl>
      <w:tblPr>
        <w:tblStyle w:val="MediumGrid3-Accent1"/>
        <w:tblW w:w="0" w:type="auto"/>
        <w:tblLook w:val="04A0"/>
      </w:tblPr>
      <w:tblGrid>
        <w:gridCol w:w="1063"/>
        <w:gridCol w:w="1064"/>
        <w:gridCol w:w="1063"/>
        <w:gridCol w:w="1062"/>
        <w:gridCol w:w="1062"/>
        <w:gridCol w:w="1063"/>
        <w:gridCol w:w="1063"/>
        <w:gridCol w:w="1064"/>
        <w:gridCol w:w="1072"/>
      </w:tblGrid>
      <w:tr w:rsidR="00120571" w:rsidTr="00CA28ED">
        <w:trPr>
          <w:cnfStyle w:val="100000000000"/>
        </w:trPr>
        <w:tc>
          <w:tcPr>
            <w:cnfStyle w:val="001000000000"/>
            <w:tcW w:w="1063" w:type="dxa"/>
          </w:tcPr>
          <w:p w:rsidR="00120571" w:rsidRDefault="00120571" w:rsidP="00120571">
            <w:pPr>
              <w:ind w:firstLine="0"/>
              <w:jc w:val="center"/>
              <w:rPr>
                <w:lang w:val="en-US"/>
              </w:rPr>
            </w:pPr>
          </w:p>
        </w:tc>
        <w:tc>
          <w:tcPr>
            <w:tcW w:w="1064" w:type="dxa"/>
          </w:tcPr>
          <w:p w:rsidR="00120571" w:rsidRDefault="00120571" w:rsidP="00120571">
            <w:pPr>
              <w:ind w:firstLine="0"/>
              <w:jc w:val="center"/>
              <w:cnfStyle w:val="100000000000"/>
              <w:rPr>
                <w:lang w:val="en-US"/>
              </w:rPr>
            </w:pPr>
            <w:r>
              <w:rPr>
                <w:lang w:val="en-US"/>
              </w:rPr>
              <w:t>Q3</w:t>
            </w:r>
          </w:p>
        </w:tc>
        <w:tc>
          <w:tcPr>
            <w:tcW w:w="1063" w:type="dxa"/>
          </w:tcPr>
          <w:p w:rsidR="00120571" w:rsidRDefault="00120571" w:rsidP="00120571">
            <w:pPr>
              <w:ind w:firstLine="0"/>
              <w:jc w:val="center"/>
              <w:cnfStyle w:val="100000000000"/>
              <w:rPr>
                <w:lang w:val="en-US"/>
              </w:rPr>
            </w:pPr>
            <w:r>
              <w:rPr>
                <w:lang w:val="en-US"/>
              </w:rPr>
              <w:t>Q4</w:t>
            </w:r>
          </w:p>
        </w:tc>
        <w:tc>
          <w:tcPr>
            <w:tcW w:w="1062" w:type="dxa"/>
          </w:tcPr>
          <w:p w:rsidR="00120571" w:rsidRDefault="00120571" w:rsidP="00120571">
            <w:pPr>
              <w:ind w:firstLine="0"/>
              <w:jc w:val="center"/>
              <w:cnfStyle w:val="100000000000"/>
              <w:rPr>
                <w:lang w:val="en-US"/>
              </w:rPr>
            </w:pPr>
            <w:r>
              <w:rPr>
                <w:lang w:val="en-US"/>
              </w:rPr>
              <w:t>Q5</w:t>
            </w:r>
          </w:p>
        </w:tc>
        <w:tc>
          <w:tcPr>
            <w:tcW w:w="1062" w:type="dxa"/>
          </w:tcPr>
          <w:p w:rsidR="00120571" w:rsidRDefault="00120571" w:rsidP="00120571">
            <w:pPr>
              <w:ind w:firstLine="0"/>
              <w:jc w:val="center"/>
              <w:cnfStyle w:val="100000000000"/>
              <w:rPr>
                <w:lang w:val="en-US"/>
              </w:rPr>
            </w:pPr>
            <w:r>
              <w:rPr>
                <w:lang w:val="en-US"/>
              </w:rPr>
              <w:t>Q6</w:t>
            </w:r>
          </w:p>
        </w:tc>
        <w:tc>
          <w:tcPr>
            <w:tcW w:w="1063" w:type="dxa"/>
          </w:tcPr>
          <w:p w:rsidR="00120571" w:rsidRDefault="00120571" w:rsidP="00120571">
            <w:pPr>
              <w:ind w:firstLine="0"/>
              <w:jc w:val="center"/>
              <w:cnfStyle w:val="100000000000"/>
              <w:rPr>
                <w:lang w:val="en-US"/>
              </w:rPr>
            </w:pPr>
            <w:r>
              <w:rPr>
                <w:lang w:val="en-US"/>
              </w:rPr>
              <w:t>Q7</w:t>
            </w:r>
          </w:p>
        </w:tc>
        <w:tc>
          <w:tcPr>
            <w:tcW w:w="1063" w:type="dxa"/>
          </w:tcPr>
          <w:p w:rsidR="00120571" w:rsidRDefault="00120571" w:rsidP="00120571">
            <w:pPr>
              <w:ind w:firstLine="0"/>
              <w:jc w:val="center"/>
              <w:cnfStyle w:val="100000000000"/>
              <w:rPr>
                <w:lang w:val="en-US"/>
              </w:rPr>
            </w:pPr>
            <w:r>
              <w:rPr>
                <w:lang w:val="en-US"/>
              </w:rPr>
              <w:t>Q8</w:t>
            </w:r>
          </w:p>
        </w:tc>
        <w:tc>
          <w:tcPr>
            <w:tcW w:w="1064" w:type="dxa"/>
          </w:tcPr>
          <w:p w:rsidR="00120571" w:rsidRDefault="00120571" w:rsidP="00120571">
            <w:pPr>
              <w:ind w:firstLine="0"/>
              <w:jc w:val="center"/>
              <w:cnfStyle w:val="100000000000"/>
              <w:rPr>
                <w:lang w:val="en-US"/>
              </w:rPr>
            </w:pPr>
            <w:r>
              <w:rPr>
                <w:lang w:val="en-US"/>
              </w:rPr>
              <w:t>Q9</w:t>
            </w:r>
          </w:p>
        </w:tc>
        <w:tc>
          <w:tcPr>
            <w:tcW w:w="1072" w:type="dxa"/>
          </w:tcPr>
          <w:p w:rsidR="00120571" w:rsidRDefault="00120571" w:rsidP="00120571">
            <w:pPr>
              <w:ind w:firstLine="0"/>
              <w:jc w:val="center"/>
              <w:cnfStyle w:val="100000000000"/>
              <w:rPr>
                <w:lang w:val="en-US"/>
              </w:rPr>
            </w:pPr>
            <w:r>
              <w:rPr>
                <w:lang w:val="en-US"/>
              </w:rPr>
              <w:t>Duration</w:t>
            </w:r>
          </w:p>
        </w:tc>
      </w:tr>
      <w:tr w:rsidR="00120571" w:rsidTr="00CA28ED">
        <w:trPr>
          <w:cnfStyle w:val="000000100000"/>
        </w:trPr>
        <w:tc>
          <w:tcPr>
            <w:cnfStyle w:val="001000000000"/>
            <w:tcW w:w="1063" w:type="dxa"/>
          </w:tcPr>
          <w:p w:rsidR="00120571" w:rsidRDefault="00120571" w:rsidP="00120571">
            <w:pPr>
              <w:ind w:firstLine="0"/>
              <w:jc w:val="center"/>
              <w:rPr>
                <w:lang w:val="en-US"/>
              </w:rPr>
            </w:pPr>
            <w:r>
              <w:rPr>
                <w:lang w:val="en-US"/>
              </w:rPr>
              <w:t>p-value</w:t>
            </w:r>
          </w:p>
        </w:tc>
        <w:tc>
          <w:tcPr>
            <w:tcW w:w="1064" w:type="dxa"/>
          </w:tcPr>
          <w:p w:rsidR="00120571" w:rsidRDefault="00120571" w:rsidP="00120571">
            <w:pPr>
              <w:ind w:firstLine="0"/>
              <w:jc w:val="center"/>
              <w:cnfStyle w:val="000000100000"/>
              <w:rPr>
                <w:lang w:val="en-US"/>
              </w:rPr>
            </w:pPr>
            <w:r>
              <w:rPr>
                <w:lang w:val="en-US"/>
              </w:rPr>
              <w:t>0.007259</w:t>
            </w:r>
          </w:p>
        </w:tc>
        <w:tc>
          <w:tcPr>
            <w:tcW w:w="1063" w:type="dxa"/>
          </w:tcPr>
          <w:p w:rsidR="00120571" w:rsidRDefault="00120571" w:rsidP="00120571">
            <w:pPr>
              <w:ind w:firstLine="0"/>
              <w:jc w:val="center"/>
              <w:cnfStyle w:val="000000100000"/>
              <w:rPr>
                <w:lang w:val="en-US"/>
              </w:rPr>
            </w:pPr>
            <w:r>
              <w:rPr>
                <w:lang w:val="en-US"/>
              </w:rPr>
              <w:t>0.5757</w:t>
            </w:r>
          </w:p>
        </w:tc>
        <w:tc>
          <w:tcPr>
            <w:tcW w:w="1062" w:type="dxa"/>
          </w:tcPr>
          <w:p w:rsidR="00120571" w:rsidRDefault="00120571" w:rsidP="00120571">
            <w:pPr>
              <w:ind w:firstLine="0"/>
              <w:jc w:val="center"/>
              <w:cnfStyle w:val="000000100000"/>
              <w:rPr>
                <w:lang w:val="en-US"/>
              </w:rPr>
            </w:pPr>
            <w:r>
              <w:rPr>
                <w:lang w:val="en-US"/>
              </w:rPr>
              <w:t>1</w:t>
            </w:r>
          </w:p>
        </w:tc>
        <w:tc>
          <w:tcPr>
            <w:tcW w:w="1062" w:type="dxa"/>
          </w:tcPr>
          <w:p w:rsidR="00120571" w:rsidRDefault="007E5449" w:rsidP="00120571">
            <w:pPr>
              <w:ind w:firstLine="0"/>
              <w:jc w:val="center"/>
              <w:cnfStyle w:val="000000100000"/>
              <w:rPr>
                <w:lang w:val="en-US"/>
              </w:rPr>
            </w:pPr>
            <w:r>
              <w:rPr>
                <w:lang w:val="en-US"/>
              </w:rPr>
              <w:t>N</w:t>
            </w:r>
            <w:r w:rsidR="00120571">
              <w:rPr>
                <w:lang w:val="en-US"/>
              </w:rPr>
              <w:t>ull</w:t>
            </w:r>
          </w:p>
        </w:tc>
        <w:tc>
          <w:tcPr>
            <w:tcW w:w="1063" w:type="dxa"/>
          </w:tcPr>
          <w:p w:rsidR="00120571" w:rsidRDefault="00120571" w:rsidP="00120571">
            <w:pPr>
              <w:ind w:firstLine="0"/>
              <w:jc w:val="center"/>
              <w:cnfStyle w:val="000000100000"/>
              <w:rPr>
                <w:lang w:val="en-US"/>
              </w:rPr>
            </w:pPr>
            <w:r>
              <w:rPr>
                <w:lang w:val="en-US"/>
              </w:rPr>
              <w:t>0.467</w:t>
            </w:r>
          </w:p>
        </w:tc>
        <w:tc>
          <w:tcPr>
            <w:tcW w:w="1063" w:type="dxa"/>
          </w:tcPr>
          <w:p w:rsidR="00120571" w:rsidRDefault="00120571" w:rsidP="00120571">
            <w:pPr>
              <w:ind w:firstLine="0"/>
              <w:jc w:val="center"/>
              <w:cnfStyle w:val="000000100000"/>
              <w:rPr>
                <w:lang w:val="en-US"/>
              </w:rPr>
            </w:pPr>
            <w:r>
              <w:rPr>
                <w:lang w:val="en-US"/>
              </w:rPr>
              <w:t>0.6098</w:t>
            </w:r>
          </w:p>
        </w:tc>
        <w:tc>
          <w:tcPr>
            <w:tcW w:w="1064" w:type="dxa"/>
          </w:tcPr>
          <w:p w:rsidR="00120571" w:rsidRDefault="00120571" w:rsidP="00120571">
            <w:pPr>
              <w:ind w:firstLine="0"/>
              <w:jc w:val="center"/>
              <w:cnfStyle w:val="000000100000"/>
              <w:rPr>
                <w:lang w:val="en-US"/>
              </w:rPr>
            </w:pPr>
            <w:r>
              <w:rPr>
                <w:lang w:val="en-US"/>
              </w:rPr>
              <w:t>0.07049</w:t>
            </w:r>
          </w:p>
        </w:tc>
        <w:tc>
          <w:tcPr>
            <w:tcW w:w="1072" w:type="dxa"/>
          </w:tcPr>
          <w:p w:rsidR="00120571" w:rsidRDefault="00120571" w:rsidP="00120571">
            <w:pPr>
              <w:ind w:firstLine="0"/>
              <w:jc w:val="center"/>
              <w:cnfStyle w:val="000000100000"/>
              <w:rPr>
                <w:lang w:val="en-US"/>
              </w:rPr>
            </w:pPr>
            <w:r>
              <w:rPr>
                <w:lang w:val="en-US"/>
              </w:rPr>
              <w:t>0.03595</w:t>
            </w:r>
          </w:p>
        </w:tc>
      </w:tr>
      <w:tr w:rsidR="0027119A" w:rsidTr="00CA28ED">
        <w:tc>
          <w:tcPr>
            <w:cnfStyle w:val="001000000000"/>
            <w:tcW w:w="1063" w:type="dxa"/>
          </w:tcPr>
          <w:p w:rsidR="0027119A" w:rsidRDefault="0027119A" w:rsidP="00120571">
            <w:pPr>
              <w:ind w:firstLine="0"/>
              <w:jc w:val="center"/>
              <w:rPr>
                <w:lang w:val="en-US"/>
              </w:rPr>
            </w:pPr>
            <w:r>
              <w:rPr>
                <w:lang w:val="en-US"/>
              </w:rPr>
              <w:lastRenderedPageBreak/>
              <w:t>CI</w:t>
            </w:r>
          </w:p>
        </w:tc>
        <w:tc>
          <w:tcPr>
            <w:tcW w:w="1064"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2" w:type="dxa"/>
          </w:tcPr>
          <w:p w:rsidR="0027119A" w:rsidRDefault="0027119A" w:rsidP="00120571">
            <w:pPr>
              <w:ind w:firstLine="0"/>
              <w:jc w:val="center"/>
              <w:cnfStyle w:val="000000000000"/>
              <w:rPr>
                <w:lang w:val="en-US"/>
              </w:rPr>
            </w:pPr>
            <w:r>
              <w:rPr>
                <w:lang w:val="en-US"/>
              </w:rPr>
              <w:t>&lt; 0.001</w:t>
            </w:r>
          </w:p>
        </w:tc>
        <w:tc>
          <w:tcPr>
            <w:tcW w:w="1062"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4" w:type="dxa"/>
          </w:tcPr>
          <w:p w:rsidR="0027119A" w:rsidRDefault="0027119A" w:rsidP="00120571">
            <w:pPr>
              <w:ind w:firstLine="0"/>
              <w:jc w:val="center"/>
              <w:cnfStyle w:val="000000000000"/>
              <w:rPr>
                <w:lang w:val="en-US"/>
              </w:rPr>
            </w:pPr>
            <w:r>
              <w:rPr>
                <w:lang w:val="en-US"/>
              </w:rPr>
              <w:t>&lt; 0.001</w:t>
            </w:r>
          </w:p>
        </w:tc>
        <w:tc>
          <w:tcPr>
            <w:tcW w:w="1072" w:type="dxa"/>
          </w:tcPr>
          <w:p w:rsidR="0027119A" w:rsidRDefault="0027119A" w:rsidP="00120571">
            <w:pPr>
              <w:ind w:firstLine="0"/>
              <w:jc w:val="center"/>
              <w:cnfStyle w:val="000000000000"/>
              <w:rPr>
                <w:lang w:val="en-US"/>
              </w:rPr>
            </w:pPr>
            <w:r>
              <w:rPr>
                <w:lang w:val="en-US"/>
              </w:rPr>
              <w:t>&lt; 0.001</w:t>
            </w:r>
          </w:p>
        </w:tc>
      </w:tr>
    </w:tbl>
    <w:p w:rsidR="00AE4057" w:rsidRDefault="00AE4057" w:rsidP="00983EE5">
      <w:pPr>
        <w:rPr>
          <w:rFonts w:cs="Times New Roman"/>
          <w:lang w:val="en-US"/>
        </w:rPr>
      </w:pPr>
    </w:p>
    <w:p w:rsidR="00120571" w:rsidRDefault="00782D77" w:rsidP="00983EE5">
      <w:pPr>
        <w:rPr>
          <w:rFonts w:cs="Times New Roman"/>
          <w:lang w:val="en-US"/>
        </w:rPr>
      </w:pPr>
      <w:r>
        <w:rPr>
          <w:rFonts w:cs="Times New Roman"/>
          <w:lang w:val="en-US"/>
        </w:rPr>
        <w:t>The null hypothesis is not rejected</w:t>
      </w:r>
      <w:r>
        <w:rPr>
          <w:lang w:val="en-US"/>
        </w:rPr>
        <w:t xml:space="preserve"> if </w:t>
      </w:r>
      <w:r w:rsidRPr="00782D77">
        <w:rPr>
          <w:i/>
          <w:lang w:val="en-US"/>
        </w:rPr>
        <w:t>p-value</w:t>
      </w:r>
      <w:r>
        <w:rPr>
          <w:lang w:val="en-US"/>
        </w:rPr>
        <w:t xml:space="preserve"> is greater than </w:t>
      </w:r>
      <w:r>
        <w:rPr>
          <w:rFonts w:cs="Times New Roman"/>
          <w:lang w:val="en-US"/>
        </w:rPr>
        <w:t>significance level α. In other words, there is not enough evidence to assert a difference between results. When the null hypothesis is rejected (</w:t>
      </w:r>
      <w:r w:rsidRPr="00782D77">
        <w:rPr>
          <w:rFonts w:cs="Times New Roman"/>
          <w:i/>
          <w:lang w:val="en-US"/>
        </w:rPr>
        <w:t>p-value</w:t>
      </w:r>
      <w:r>
        <w:rPr>
          <w:rFonts w:cs="Times New Roman"/>
          <w:lang w:val="en-US"/>
        </w:rPr>
        <w:t xml:space="preserve"> &lt; α), it is necessary to identify which method is superior by analyzing the confidence interval </w:t>
      </w:r>
      <w:r w:rsidRPr="00782D77">
        <w:rPr>
          <w:rFonts w:cs="Times New Roman"/>
          <w:i/>
          <w:lang w:val="en-US"/>
        </w:rPr>
        <w:t>CI</w:t>
      </w:r>
      <w:r>
        <w:rPr>
          <w:rFonts w:cs="Times New Roman"/>
          <w:lang w:val="en-US"/>
        </w:rPr>
        <w:t xml:space="preserve">. If </w:t>
      </w:r>
      <w:r w:rsidRPr="00782D77">
        <w:rPr>
          <w:rFonts w:cs="Times New Roman"/>
          <w:i/>
          <w:lang w:val="en-US"/>
        </w:rPr>
        <w:t>CI</w:t>
      </w:r>
      <w:r>
        <w:rPr>
          <w:rFonts w:cs="Times New Roman"/>
          <w:lang w:val="en-US"/>
        </w:rPr>
        <w:t xml:space="preserve"> – α &lt; 0, </w:t>
      </w:r>
      <w:proofErr w:type="gramStart"/>
      <w:r>
        <w:rPr>
          <w:rFonts w:cs="Times New Roman"/>
          <w:lang w:val="en-US"/>
        </w:rPr>
        <w:t xml:space="preserve">then </w:t>
      </w:r>
      <m:oMath>
        <w:proofErr w:type="gramEnd"/>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lang w:val="en-US"/>
          </w:rPr>
          <m:t>&gt;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oMath>
      <w:r w:rsidRPr="00782D77">
        <w:rPr>
          <w:rFonts w:eastAsiaTheme="minorEastAsia" w:cs="Times New Roman"/>
          <w:szCs w:val="24"/>
          <w:lang w:val="en-US"/>
        </w:rPr>
        <w:t xml:space="preserve">. </w:t>
      </w:r>
      <w:proofErr w:type="gramStart"/>
      <w:r w:rsidRPr="00782D77">
        <w:rPr>
          <w:rFonts w:eastAsiaTheme="minorEastAsia" w:cs="Times New Roman"/>
          <w:szCs w:val="24"/>
          <w:lang w:val="en-US"/>
        </w:rPr>
        <w:t xml:space="preserve">Otherwise </w:t>
      </w:r>
      <m:oMath>
        <w:proofErr w:type="gramEnd"/>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lang w:val="en-US"/>
          </w:rPr>
          <m:t>&lt;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oMath>
      <w:r w:rsidRPr="00782D77">
        <w:rPr>
          <w:rFonts w:eastAsiaTheme="minorEastAsia" w:cs="Times New Roman"/>
          <w:szCs w:val="24"/>
          <w:lang w:val="en-US"/>
        </w:rPr>
        <w:t>.</w:t>
      </w:r>
      <w:r w:rsidR="008E32CC">
        <w:rPr>
          <w:rFonts w:eastAsiaTheme="minorEastAsia" w:cs="Times New Roman"/>
          <w:szCs w:val="24"/>
          <w:lang w:val="en-US"/>
        </w:rPr>
        <w:t xml:space="preserve"> By analyzing the </w:t>
      </w:r>
      <w:r w:rsidR="008E32CC" w:rsidRPr="008E32CC">
        <w:rPr>
          <w:rFonts w:eastAsiaTheme="minorEastAsia" w:cs="Times New Roman"/>
          <w:i/>
          <w:szCs w:val="24"/>
          <w:lang w:val="en-US"/>
        </w:rPr>
        <w:t>p-values</w:t>
      </w:r>
      <w:r w:rsidR="008E32CC">
        <w:rPr>
          <w:rFonts w:eastAsiaTheme="minorEastAsia" w:cs="Times New Roman"/>
          <w:szCs w:val="24"/>
          <w:lang w:val="en-US"/>
        </w:rPr>
        <w:t xml:space="preserve"> from </w:t>
      </w:r>
      <w:r w:rsidR="008E32CC">
        <w:rPr>
          <w:rFonts w:eastAsiaTheme="minorEastAsia" w:cs="Times New Roman"/>
          <w:szCs w:val="24"/>
          <w:lang w:val="en-US"/>
        </w:rPr>
        <w:fldChar w:fldCharType="begin"/>
      </w:r>
      <w:r w:rsidR="008E32CC">
        <w:rPr>
          <w:rFonts w:eastAsiaTheme="minorEastAsia" w:cs="Times New Roman"/>
          <w:szCs w:val="24"/>
          <w:lang w:val="en-US"/>
        </w:rPr>
        <w:instrText xml:space="preserve"> REF _Ref358233366 \h </w:instrText>
      </w:r>
      <w:r w:rsidR="008E32CC">
        <w:rPr>
          <w:rFonts w:eastAsiaTheme="minorEastAsia" w:cs="Times New Roman"/>
          <w:szCs w:val="24"/>
          <w:lang w:val="en-US"/>
        </w:rPr>
      </w:r>
      <w:r w:rsidR="008E32CC">
        <w:rPr>
          <w:rFonts w:eastAsiaTheme="minorEastAsia" w:cs="Times New Roman"/>
          <w:szCs w:val="24"/>
          <w:lang w:val="en-US"/>
        </w:rPr>
        <w:fldChar w:fldCharType="separate"/>
      </w:r>
      <w:r w:rsidR="008E32CC" w:rsidRPr="00CA28ED">
        <w:rPr>
          <w:lang w:val="en-US"/>
        </w:rPr>
        <w:t xml:space="preserve">Table </w:t>
      </w:r>
      <w:r w:rsidR="008E32CC" w:rsidRPr="00CA28ED">
        <w:rPr>
          <w:noProof/>
          <w:lang w:val="en-US"/>
        </w:rPr>
        <w:t>3</w:t>
      </w:r>
      <w:r w:rsidR="008E32CC">
        <w:rPr>
          <w:rFonts w:eastAsiaTheme="minorEastAsia" w:cs="Times New Roman"/>
          <w:szCs w:val="24"/>
          <w:lang w:val="en-US"/>
        </w:rPr>
        <w:fldChar w:fldCharType="end"/>
      </w:r>
      <w:r w:rsidR="008E32CC">
        <w:rPr>
          <w:rFonts w:eastAsiaTheme="minorEastAsia" w:cs="Times New Roman"/>
          <w:szCs w:val="24"/>
          <w:lang w:val="en-US"/>
        </w:rPr>
        <w:t>, the usage of provenance analysis provided better results on question 3 and in the time required to finish the questionnaire (duration), in comparison with replay analysis</w:t>
      </w:r>
      <w:r w:rsidR="00E335B9">
        <w:rPr>
          <w:rFonts w:eastAsiaTheme="minorEastAsia" w:cs="Times New Roman"/>
          <w:szCs w:val="24"/>
          <w:lang w:val="en-US"/>
        </w:rPr>
        <w:t>, while the other occasions there is no evidence to assert difference between results (</w:t>
      </w:r>
      <w:r w:rsidR="00E335B9" w:rsidRPr="00E335B9">
        <w:rPr>
          <w:rFonts w:eastAsiaTheme="minorEastAsia" w:cs="Times New Roman"/>
          <w:i/>
          <w:szCs w:val="24"/>
          <w:lang w:val="en-US"/>
        </w:rPr>
        <w:t>p-value</w:t>
      </w:r>
      <w:r w:rsidR="00E335B9">
        <w:rPr>
          <w:rFonts w:eastAsiaTheme="minorEastAsia" w:cs="Times New Roman"/>
          <w:szCs w:val="24"/>
          <w:lang w:val="en-US"/>
        </w:rPr>
        <w:t xml:space="preserve"> &gt; </w:t>
      </w:r>
      <w:r w:rsidR="00E335B9">
        <w:rPr>
          <w:rFonts w:cs="Times New Roman"/>
          <w:lang w:val="en-US"/>
        </w:rPr>
        <w:t>α).</w:t>
      </w:r>
    </w:p>
    <w:p w:rsidR="00091905" w:rsidRDefault="00091905" w:rsidP="00983EE5">
      <w:pPr>
        <w:rPr>
          <w:lang w:val="en-US"/>
        </w:rPr>
      </w:pPr>
      <w:r>
        <w:rPr>
          <w:lang w:val="en-US"/>
        </w:rPr>
        <w:t xml:space="preserve">The </w:t>
      </w:r>
      <w:proofErr w:type="spellStart"/>
      <w:r w:rsidR="00C7026F">
        <w:rPr>
          <w:i/>
          <w:lang w:val="en-US"/>
        </w:rPr>
        <w:t>b</w:t>
      </w:r>
      <w:r w:rsidRPr="00091905">
        <w:rPr>
          <w:i/>
          <w:lang w:val="en-US"/>
        </w:rPr>
        <w:t>oxplot</w:t>
      </w:r>
      <w:proofErr w:type="spellEnd"/>
      <w:r>
        <w:rPr>
          <w:lang w:val="en-US"/>
        </w:rPr>
        <w:t xml:space="preserve"> graphs shown at </w:t>
      </w:r>
      <w:r w:rsidR="00C7026F">
        <w:rPr>
          <w:lang w:val="en-US"/>
        </w:rPr>
        <w:fldChar w:fldCharType="begin"/>
      </w:r>
      <w:r w:rsidR="00C7026F">
        <w:rPr>
          <w:lang w:val="en-US"/>
        </w:rPr>
        <w:instrText xml:space="preserve"> REF _Ref358238630 \h </w:instrText>
      </w:r>
      <w:r w:rsidR="00C7026F">
        <w:rPr>
          <w:lang w:val="en-US"/>
        </w:rPr>
      </w:r>
      <w:r w:rsidR="00C7026F">
        <w:rPr>
          <w:lang w:val="en-US"/>
        </w:rPr>
        <w:fldChar w:fldCharType="separate"/>
      </w:r>
      <w:r w:rsidR="00C7026F" w:rsidRPr="00C7026F">
        <w:rPr>
          <w:lang w:val="en-US"/>
        </w:rPr>
        <w:t xml:space="preserve">Figure </w:t>
      </w:r>
      <w:r w:rsidR="00C7026F" w:rsidRPr="00C7026F">
        <w:rPr>
          <w:noProof/>
          <w:lang w:val="en-US"/>
        </w:rPr>
        <w:t>4</w:t>
      </w:r>
      <w:r w:rsidR="00C7026F">
        <w:rPr>
          <w:lang w:val="en-US"/>
        </w:rPr>
        <w:fldChar w:fldCharType="end"/>
      </w:r>
      <w:r>
        <w:rPr>
          <w:lang w:val="en-US"/>
        </w:rPr>
        <w:t xml:space="preserve"> aims to summarize the distributions for both </w:t>
      </w:r>
      <w:proofErr w:type="spellStart"/>
      <w:r>
        <w:rPr>
          <w:lang w:val="en-US"/>
        </w:rPr>
        <w:t>Prov</w:t>
      </w:r>
      <w:proofErr w:type="spellEnd"/>
      <w:r>
        <w:rPr>
          <w:lang w:val="en-US"/>
        </w:rPr>
        <w:t xml:space="preserve"> and Replay methods, providing another view of the tests described above.</w:t>
      </w:r>
      <w:r w:rsidR="006D03E5">
        <w:rPr>
          <w:lang w:val="en-US"/>
        </w:rPr>
        <w:t xml:space="preserve"> In these graphs, the boxes represent part of the central distribution, which contains 50% of data. Thus, the data scattering is proportional with the box’s height. The median is represented by a black line inside the box. 25% of data is between the box’s edges and the median. The median location indicates that </w:t>
      </w:r>
      <w:r w:rsidR="00D95FA6">
        <w:rPr>
          <w:lang w:val="en-US"/>
        </w:rPr>
        <w:t xml:space="preserve">if </w:t>
      </w:r>
      <w:r w:rsidR="006D03E5">
        <w:rPr>
          <w:lang w:val="en-US"/>
        </w:rPr>
        <w:t>the distributions are symmetrical in the experiments.</w:t>
      </w:r>
      <w:r w:rsidR="00EC3380">
        <w:rPr>
          <w:lang w:val="en-US"/>
        </w:rPr>
        <w:t xml:space="preserve"> Lastly, circles indicate outliers, which are data with more than 1.5 </w:t>
      </w:r>
      <w:proofErr w:type="spellStart"/>
      <w:r w:rsidR="00EC3380">
        <w:rPr>
          <w:lang w:val="en-US"/>
        </w:rPr>
        <w:t>interquartile</w:t>
      </w:r>
      <w:proofErr w:type="spellEnd"/>
      <w:r w:rsidR="00EC3380">
        <w:rPr>
          <w:lang w:val="en-US"/>
        </w:rPr>
        <w:t xml:space="preserve"> </w:t>
      </w:r>
      <w:proofErr w:type="gramStart"/>
      <w:r w:rsidR="00EC3380">
        <w:rPr>
          <w:lang w:val="en-US"/>
        </w:rPr>
        <w:t>range</w:t>
      </w:r>
      <w:proofErr w:type="gramEnd"/>
      <w:r w:rsidR="00EC3380">
        <w:rPr>
          <w:lang w:val="en-US"/>
        </w:rPr>
        <w:t xml:space="preserve"> (Q3 – Q1) from other</w:t>
      </w:r>
      <w:r w:rsidR="00D95FA6">
        <w:rPr>
          <w:lang w:val="en-US"/>
        </w:rPr>
        <w:t xml:space="preserve"> data</w:t>
      </w:r>
      <w:r w:rsidR="00EC3380">
        <w:rPr>
          <w:lang w:val="en-US"/>
        </w:rPr>
        <w:t>.</w:t>
      </w:r>
    </w:p>
    <w:p w:rsidR="007C7235" w:rsidRDefault="007C7235" w:rsidP="00983EE5">
      <w:pPr>
        <w:rPr>
          <w:lang w:val="en-US"/>
        </w:rPr>
      </w:pPr>
      <w:r>
        <w:rPr>
          <w:lang w:val="en-US"/>
        </w:rPr>
        <w:t xml:space="preserve">By analyzing </w:t>
      </w:r>
      <w:r>
        <w:rPr>
          <w:lang w:val="en-US"/>
        </w:rPr>
        <w:fldChar w:fldCharType="begin"/>
      </w:r>
      <w:r>
        <w:rPr>
          <w:lang w:val="en-US"/>
        </w:rPr>
        <w:instrText xml:space="preserve"> REF _Ref358238630 \h </w:instrText>
      </w:r>
      <w:r>
        <w:rPr>
          <w:lang w:val="en-US"/>
        </w:rPr>
      </w:r>
      <w:r>
        <w:rPr>
          <w:lang w:val="en-US"/>
        </w:rPr>
        <w:fldChar w:fldCharType="separate"/>
      </w:r>
      <w:r w:rsidRPr="00C7026F">
        <w:rPr>
          <w:lang w:val="en-US"/>
        </w:rPr>
        <w:t xml:space="preserve">Figure </w:t>
      </w:r>
      <w:r w:rsidRPr="00C7026F">
        <w:rPr>
          <w:noProof/>
          <w:lang w:val="en-US"/>
        </w:rPr>
        <w:t>4</w:t>
      </w:r>
      <w:r>
        <w:rPr>
          <w:lang w:val="en-US"/>
        </w:rPr>
        <w:fldChar w:fldCharType="end"/>
      </w:r>
      <w:r>
        <w:rPr>
          <w:lang w:val="en-US"/>
        </w:rPr>
        <w:t>, it is possible to…</w:t>
      </w:r>
    </w:p>
    <w:p w:rsidR="006D03E5" w:rsidRDefault="00FE2659" w:rsidP="006D03E5">
      <w:pPr>
        <w:keepNext/>
        <w:ind w:firstLine="0"/>
      </w:pPr>
      <w:r>
        <w:rPr>
          <w:noProof/>
          <w:lang w:val="en-US"/>
        </w:rPr>
        <w:drawing>
          <wp:inline distT="0" distB="0" distL="0" distR="0">
            <wp:extent cx="5934075" cy="32194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34075" cy="3219450"/>
                    </a:xfrm>
                    <a:prstGeom prst="rect">
                      <a:avLst/>
                    </a:prstGeom>
                    <a:noFill/>
                    <a:ln w="9525">
                      <a:noFill/>
                      <a:miter lim="800000"/>
                      <a:headEnd/>
                      <a:tailEnd/>
                    </a:ln>
                  </pic:spPr>
                </pic:pic>
              </a:graphicData>
            </a:graphic>
          </wp:inline>
        </w:drawing>
      </w:r>
    </w:p>
    <w:p w:rsidR="00FE2659" w:rsidRPr="00782D77" w:rsidRDefault="006D03E5" w:rsidP="006D03E5">
      <w:pPr>
        <w:pStyle w:val="Caption"/>
        <w:ind w:firstLine="0"/>
        <w:jc w:val="center"/>
        <w:rPr>
          <w:lang w:val="en-US"/>
        </w:rPr>
      </w:pPr>
      <w:bookmarkStart w:id="10" w:name="_Ref358238630"/>
      <w:r>
        <w:t xml:space="preserve">Figure </w:t>
      </w:r>
      <w:fldSimple w:instr=" SEQ Figure \* ARABIC ">
        <w:r>
          <w:rPr>
            <w:noProof/>
          </w:rPr>
          <w:t>4</w:t>
        </w:r>
      </w:fldSimple>
      <w:bookmarkEnd w:id="10"/>
      <w:r>
        <w:t xml:space="preserve">: </w:t>
      </w:r>
      <w:proofErr w:type="spellStart"/>
      <w:r>
        <w:t>Boxplots</w:t>
      </w:r>
      <w:proofErr w:type="spellEnd"/>
      <w:r>
        <w:t xml:space="preserve"> </w:t>
      </w:r>
      <w:proofErr w:type="spellStart"/>
      <w:r>
        <w:t>from</w:t>
      </w:r>
      <w:proofErr w:type="spellEnd"/>
      <w:r>
        <w:t xml:space="preserve"> </w:t>
      </w:r>
      <w:proofErr w:type="spellStart"/>
      <w:r>
        <w:t>the</w:t>
      </w:r>
      <w:proofErr w:type="spellEnd"/>
      <w:r>
        <w:t xml:space="preserve"> </w:t>
      </w:r>
      <w:proofErr w:type="spellStart"/>
      <w:r>
        <w:t>experiment</w:t>
      </w:r>
      <w:proofErr w:type="spellEnd"/>
    </w:p>
    <w:p w:rsidR="004B6C97" w:rsidRDefault="004B6C97" w:rsidP="004B6C97">
      <w:pPr>
        <w:pStyle w:val="Heading2"/>
        <w:rPr>
          <w:lang w:val="en-US"/>
        </w:rPr>
      </w:pPr>
      <w:bookmarkStart w:id="11" w:name="_Toc354161756"/>
      <w:r w:rsidRPr="001E187B">
        <w:rPr>
          <w:lang w:val="en-US"/>
        </w:rPr>
        <w:lastRenderedPageBreak/>
        <w:t>Threats to Validity</w:t>
      </w:r>
      <w:bookmarkEnd w:id="11"/>
    </w:p>
    <w:p w:rsidR="001D7A4A" w:rsidRDefault="001D7A4A" w:rsidP="001D7A4A">
      <w:pPr>
        <w:rPr>
          <w:lang w:val="en-US"/>
        </w:rPr>
      </w:pPr>
      <w:proofErr w:type="gramStart"/>
      <w:r>
        <w:rPr>
          <w:lang w:val="en-US"/>
        </w:rPr>
        <w:t>First time with SDM.</w:t>
      </w:r>
      <w:proofErr w:type="gramEnd"/>
    </w:p>
    <w:p w:rsidR="001D7A4A" w:rsidRDefault="001D7A4A" w:rsidP="001D7A4A">
      <w:pPr>
        <w:rPr>
          <w:lang w:val="en-US"/>
        </w:rPr>
      </w:pPr>
      <w:proofErr w:type="gramStart"/>
      <w:r>
        <w:rPr>
          <w:lang w:val="en-US"/>
        </w:rPr>
        <w:t>First time with Proof Viewer.</w:t>
      </w:r>
      <w:proofErr w:type="gramEnd"/>
    </w:p>
    <w:p w:rsidR="001D7A4A" w:rsidRDefault="001D7A4A" w:rsidP="001D7A4A">
      <w:pPr>
        <w:rPr>
          <w:lang w:val="en-US"/>
        </w:rPr>
      </w:pPr>
      <w:proofErr w:type="gramStart"/>
      <w:r>
        <w:rPr>
          <w:lang w:val="en-US"/>
        </w:rPr>
        <w:t>Few volunteers.</w:t>
      </w:r>
      <w:proofErr w:type="gramEnd"/>
    </w:p>
    <w:p w:rsidR="001D7A4A" w:rsidRDefault="001D7A4A" w:rsidP="001D7A4A">
      <w:pPr>
        <w:rPr>
          <w:lang w:val="en-US"/>
        </w:rPr>
      </w:pPr>
      <w:proofErr w:type="gramStart"/>
      <w:r>
        <w:rPr>
          <w:lang w:val="en-US"/>
        </w:rPr>
        <w:t>Questionnaire with multiple questions.</w:t>
      </w:r>
      <w:proofErr w:type="gramEnd"/>
    </w:p>
    <w:p w:rsidR="00107CAC" w:rsidRDefault="00107CAC" w:rsidP="001D7A4A">
      <w:pPr>
        <w:rPr>
          <w:lang w:val="en-US"/>
        </w:rPr>
      </w:pPr>
      <w:r>
        <w:rPr>
          <w:lang w:val="en-US"/>
        </w:rPr>
        <w:t>Questionnaire’s correct answers.</w:t>
      </w:r>
    </w:p>
    <w:p w:rsidR="001D7A4A" w:rsidRDefault="001D7A4A" w:rsidP="001D7A4A">
      <w:pPr>
        <w:rPr>
          <w:lang w:val="en-US"/>
        </w:rPr>
      </w:pPr>
      <w:proofErr w:type="gramStart"/>
      <w:r>
        <w:rPr>
          <w:lang w:val="en-US"/>
        </w:rPr>
        <w:t>Time restriction.</w:t>
      </w:r>
      <w:proofErr w:type="gramEnd"/>
    </w:p>
    <w:p w:rsidR="001D7A4A" w:rsidRPr="001D7A4A" w:rsidRDefault="001D7A4A" w:rsidP="001D7A4A">
      <w:pPr>
        <w:rPr>
          <w:lang w:val="en-US"/>
        </w:rPr>
      </w:pPr>
      <w:proofErr w:type="gramStart"/>
      <w:r>
        <w:rPr>
          <w:lang w:val="en-US"/>
        </w:rPr>
        <w:t>First period students (prog1).</w:t>
      </w:r>
      <w:proofErr w:type="gramEnd"/>
    </w:p>
    <w:p w:rsidR="004B6C97" w:rsidRPr="001E187B" w:rsidRDefault="004B6C97" w:rsidP="004B6C97">
      <w:pPr>
        <w:pStyle w:val="Heading2"/>
        <w:rPr>
          <w:lang w:val="en-US"/>
        </w:rPr>
      </w:pPr>
      <w:bookmarkStart w:id="12" w:name="_Toc354161757"/>
      <w:r w:rsidRPr="001E187B">
        <w:rPr>
          <w:lang w:val="en-US"/>
        </w:rPr>
        <w:t>Final Considerations</w:t>
      </w:r>
      <w:bookmarkEnd w:id="12"/>
    </w:p>
    <w:p w:rsidR="00DC4DD4" w:rsidRDefault="00DC4DD4" w:rsidP="0091189D">
      <w:pPr>
        <w:spacing w:after="200" w:line="276" w:lineRule="auto"/>
        <w:ind w:firstLine="0"/>
        <w:jc w:val="left"/>
      </w:pPr>
    </w:p>
    <w:p w:rsidR="007177AF" w:rsidRDefault="007177AF">
      <w:pPr>
        <w:spacing w:after="200" w:line="276" w:lineRule="auto"/>
        <w:ind w:firstLine="0"/>
        <w:jc w:val="left"/>
        <w:rPr>
          <w:rFonts w:eastAsiaTheme="majorEastAsia" w:cstheme="majorBidi"/>
          <w:b/>
          <w:bCs/>
          <w:caps/>
          <w:szCs w:val="26"/>
        </w:rPr>
      </w:pPr>
      <w:r>
        <w:br w:type="page"/>
      </w:r>
    </w:p>
    <w:p w:rsidR="00E86459" w:rsidRDefault="00E86459" w:rsidP="007177AF">
      <w:pPr>
        <w:pStyle w:val="Heading2"/>
        <w:numPr>
          <w:ilvl w:val="0"/>
          <w:numId w:val="0"/>
        </w:numPr>
        <w:ind w:left="576"/>
      </w:pPr>
      <w:r>
        <w:lastRenderedPageBreak/>
        <w:t>References</w:t>
      </w:r>
    </w:p>
    <w:p w:rsidR="00857868" w:rsidRPr="00857868" w:rsidRDefault="00074E69" w:rsidP="00857868">
      <w:pPr>
        <w:pStyle w:val="Bibliography"/>
        <w:rPr>
          <w:rFonts w:cs="Times New Roman"/>
        </w:rPr>
      </w:pPr>
      <w:r>
        <w:fldChar w:fldCharType="begin"/>
      </w:r>
      <w:r w:rsidR="00E86459" w:rsidRPr="00E86459">
        <w:rPr>
          <w:lang w:val="en-US"/>
        </w:rPr>
        <w:instrText xml:space="preserve"> ADDIN ZOTERO_BIBL {"custom":[]} CSL_BIBLIOGRAPHY </w:instrText>
      </w:r>
      <w:r>
        <w:fldChar w:fldCharType="separate"/>
      </w:r>
      <w:proofErr w:type="gramStart"/>
      <w:r w:rsidR="00857868" w:rsidRPr="00857868">
        <w:rPr>
          <w:rFonts w:cs="Times New Roman"/>
          <w:lang w:val="en-US"/>
        </w:rPr>
        <w:t>SHAPIRO, S. S.; WILK, M. B.</w:t>
      </w:r>
      <w:proofErr w:type="gramEnd"/>
      <w:r w:rsidR="00857868" w:rsidRPr="00857868">
        <w:rPr>
          <w:rFonts w:cs="Times New Roman"/>
          <w:lang w:val="en-US"/>
        </w:rPr>
        <w:t xml:space="preserve"> An Analysis of Variance Test for Normality (Complete Samples). </w:t>
      </w:r>
      <w:r w:rsidR="00857868" w:rsidRPr="00857868">
        <w:rPr>
          <w:rFonts w:cs="Times New Roman"/>
          <w:i/>
          <w:iCs/>
        </w:rPr>
        <w:t>Biometrika</w:t>
      </w:r>
      <w:r w:rsidR="00857868" w:rsidRPr="00857868">
        <w:rPr>
          <w:rFonts w:cs="Times New Roman"/>
        </w:rPr>
        <w:t>, v. 52, n. 3/4, p. 591, dez. 1965. Acesso em: 5 jun. 2013.</w:t>
      </w:r>
    </w:p>
    <w:p w:rsidR="00857868" w:rsidRPr="00857868" w:rsidRDefault="00857868" w:rsidP="00857868">
      <w:pPr>
        <w:pStyle w:val="Bibliography"/>
        <w:rPr>
          <w:rFonts w:cs="Times New Roman"/>
        </w:rPr>
      </w:pPr>
      <w:r w:rsidRPr="00857868">
        <w:rPr>
          <w:rFonts w:cs="Times New Roman"/>
        </w:rPr>
        <w:t xml:space="preserve">WOHLIN, Claes </w:t>
      </w:r>
      <w:r w:rsidRPr="00857868">
        <w:rPr>
          <w:rFonts w:cs="Times New Roman"/>
          <w:i/>
          <w:iCs/>
        </w:rPr>
        <w:t>et al.</w:t>
      </w:r>
      <w:r w:rsidRPr="00857868">
        <w:rPr>
          <w:rFonts w:cs="Times New Roman"/>
        </w:rPr>
        <w:t xml:space="preserve"> </w:t>
      </w:r>
      <w:r w:rsidRPr="00857868">
        <w:rPr>
          <w:rFonts w:cs="Times New Roman"/>
          <w:i/>
          <w:iCs/>
          <w:lang w:val="en-US"/>
        </w:rPr>
        <w:t>Experimentation in software engineering: an introduction</w:t>
      </w:r>
      <w:r w:rsidRPr="00857868">
        <w:rPr>
          <w:rFonts w:cs="Times New Roman"/>
          <w:lang w:val="en-US"/>
        </w:rPr>
        <w:t xml:space="preserve">. </w:t>
      </w:r>
      <w:r w:rsidRPr="00857868">
        <w:rPr>
          <w:rFonts w:cs="Times New Roman"/>
        </w:rPr>
        <w:t xml:space="preserve">Norwell, MA, USA: Kluwer Academic Publishers, 2000. </w:t>
      </w:r>
    </w:p>
    <w:p w:rsidR="00E86459" w:rsidRDefault="00074E69" w:rsidP="0091189D">
      <w:pPr>
        <w:spacing w:after="200" w:line="276" w:lineRule="auto"/>
        <w:ind w:firstLine="0"/>
        <w:jc w:val="left"/>
      </w:pPr>
      <w:r>
        <w:fldChar w:fldCharType="end"/>
      </w:r>
    </w:p>
    <w:sectPr w:rsidR="00E86459" w:rsidSect="00DC4D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1F00" w:rsidRDefault="00911F00" w:rsidP="00312C87">
      <w:pPr>
        <w:spacing w:line="240" w:lineRule="auto"/>
      </w:pPr>
      <w:r>
        <w:separator/>
      </w:r>
    </w:p>
  </w:endnote>
  <w:endnote w:type="continuationSeparator" w:id="0">
    <w:p w:rsidR="00911F00" w:rsidRDefault="00911F00" w:rsidP="00312C8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1F00" w:rsidRDefault="00911F00" w:rsidP="00312C87">
      <w:pPr>
        <w:spacing w:line="240" w:lineRule="auto"/>
      </w:pPr>
      <w:r>
        <w:separator/>
      </w:r>
    </w:p>
  </w:footnote>
  <w:footnote w:type="continuationSeparator" w:id="0">
    <w:p w:rsidR="00911F00" w:rsidRDefault="00911F00" w:rsidP="00312C87">
      <w:pPr>
        <w:spacing w:line="240" w:lineRule="auto"/>
      </w:pPr>
      <w:r>
        <w:continuationSeparator/>
      </w:r>
    </w:p>
  </w:footnote>
  <w:footnote w:id="1">
    <w:p w:rsidR="00312C87" w:rsidRPr="00312C87" w:rsidRDefault="00312C87">
      <w:pPr>
        <w:pStyle w:val="FootnoteText"/>
        <w:rPr>
          <w:lang w:val="en-US"/>
        </w:rPr>
      </w:pPr>
      <w:r w:rsidRPr="0033551E">
        <w:rPr>
          <w:rStyle w:val="FootnoteReference"/>
        </w:rPr>
        <w:footnoteRef/>
      </w:r>
      <w:r>
        <w:t xml:space="preserve"> </w:t>
      </w:r>
      <w:r w:rsidRPr="00FA69A1">
        <w:t>http://www.r-project.org/</w:t>
      </w:r>
    </w:p>
  </w:footnote>
  <w:footnote w:id="2">
    <w:p w:rsidR="00312C87" w:rsidRPr="0033551E" w:rsidRDefault="00312C87">
      <w:pPr>
        <w:pStyle w:val="FootnoteText"/>
      </w:pPr>
      <w:r w:rsidRPr="0033551E">
        <w:rPr>
          <w:rStyle w:val="FootnoteReference"/>
        </w:rPr>
        <w:footnoteRef/>
      </w:r>
      <w:r>
        <w:t xml:space="preserve"> </w:t>
      </w:r>
      <w:r w:rsidRPr="00A46366">
        <w:t>http://www.rstudio.com/</w:t>
      </w:r>
    </w:p>
  </w:footnote>
  <w:footnote w:id="3">
    <w:p w:rsidR="00312C87" w:rsidRPr="0033551E" w:rsidRDefault="00312C87">
      <w:pPr>
        <w:pStyle w:val="FootnoteText"/>
      </w:pPr>
      <w:r w:rsidRPr="0033551E">
        <w:rPr>
          <w:rStyle w:val="FootnoteReference"/>
        </w:rPr>
        <w:footnoteRef/>
      </w:r>
      <w:r>
        <w:t xml:space="preserve"> </w:t>
      </w:r>
      <w:r w:rsidRPr="004375B8">
        <w:rPr>
          <w:rFonts w:cs="Times New Roman"/>
        </w:rPr>
        <w:t>A esta</w:t>
      </w:r>
      <w:r w:rsidRPr="00603690">
        <w:rPr>
          <w:rFonts w:cs="Times New Roman"/>
        </w:rPr>
        <w:t>tística W verifica se a amostra provém de distribuição normal. Menores valores evid</w:t>
      </w:r>
      <w:r w:rsidRPr="00B75DE7">
        <w:rPr>
          <w:rFonts w:cs="Times New Roman"/>
        </w:rPr>
        <w:t>enciam normalização dos dados</w:t>
      </w:r>
    </w:p>
  </w:footnote>
  <w:footnote w:id="4">
    <w:p w:rsidR="00312C87" w:rsidRPr="00312C87" w:rsidRDefault="00312C87">
      <w:pPr>
        <w:pStyle w:val="FootnoteText"/>
      </w:pPr>
      <w:r w:rsidRPr="0033551E">
        <w:rPr>
          <w:rStyle w:val="FootnoteReference"/>
        </w:rPr>
        <w:footnoteRef/>
      </w:r>
      <w:r>
        <w:t xml:space="preserve"> </w:t>
      </w:r>
      <w:r w:rsidRPr="00E07A56">
        <w:rPr>
          <w:rFonts w:cs="Times New Roman"/>
        </w:rPr>
        <w:t>Menor nível de significância no qual a hipótese nula poderia ser rejeitada para as observações dadas.</w:t>
      </w:r>
    </w:p>
  </w:footnote>
  <w:footnote w:id="5">
    <w:p w:rsidR="0015275D" w:rsidRPr="0015275D" w:rsidRDefault="0015275D">
      <w:pPr>
        <w:pStyle w:val="FootnoteText"/>
      </w:pPr>
      <w:r>
        <w:rPr>
          <w:rStyle w:val="FootnoteReference"/>
        </w:rPr>
        <w:footnoteRef/>
      </w:r>
      <w:r>
        <w:t xml:space="preserve"> </w:t>
      </w:r>
      <w:hyperlink r:id="rId1" w:history="1">
        <w:r>
          <w:rPr>
            <w:rStyle w:val="Hyperlink"/>
          </w:rPr>
          <w:t>http://stat.ethz.ch/R-manual/R-patched/library/stats/html/wilcox.test.html</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35E62E16"/>
    <w:lvl w:ilvl="0">
      <w:start w:val="6"/>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1">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B6C97"/>
    <w:rsid w:val="00024892"/>
    <w:rsid w:val="000318DB"/>
    <w:rsid w:val="000627F7"/>
    <w:rsid w:val="00074E69"/>
    <w:rsid w:val="00091905"/>
    <w:rsid w:val="000A26A8"/>
    <w:rsid w:val="00107CAC"/>
    <w:rsid w:val="00120571"/>
    <w:rsid w:val="0015275D"/>
    <w:rsid w:val="00162D1B"/>
    <w:rsid w:val="001914E2"/>
    <w:rsid w:val="001D1FDE"/>
    <w:rsid w:val="001D7A4A"/>
    <w:rsid w:val="001F2784"/>
    <w:rsid w:val="002049BD"/>
    <w:rsid w:val="002253FF"/>
    <w:rsid w:val="002505EF"/>
    <w:rsid w:val="00261FDC"/>
    <w:rsid w:val="00263BCD"/>
    <w:rsid w:val="0027119A"/>
    <w:rsid w:val="003102BB"/>
    <w:rsid w:val="00312C87"/>
    <w:rsid w:val="0033551E"/>
    <w:rsid w:val="00376378"/>
    <w:rsid w:val="003A056D"/>
    <w:rsid w:val="004231B6"/>
    <w:rsid w:val="00442A2B"/>
    <w:rsid w:val="004A08DD"/>
    <w:rsid w:val="004A135B"/>
    <w:rsid w:val="004A1D09"/>
    <w:rsid w:val="004B6C97"/>
    <w:rsid w:val="004C2FC7"/>
    <w:rsid w:val="004E4BFD"/>
    <w:rsid w:val="00593EE8"/>
    <w:rsid w:val="005A60DA"/>
    <w:rsid w:val="005E2B94"/>
    <w:rsid w:val="0061622E"/>
    <w:rsid w:val="00654B32"/>
    <w:rsid w:val="0068051B"/>
    <w:rsid w:val="00690D69"/>
    <w:rsid w:val="006D03E5"/>
    <w:rsid w:val="006E62DC"/>
    <w:rsid w:val="006F3303"/>
    <w:rsid w:val="007177AF"/>
    <w:rsid w:val="00721C86"/>
    <w:rsid w:val="00737D46"/>
    <w:rsid w:val="00740279"/>
    <w:rsid w:val="00763A2E"/>
    <w:rsid w:val="00782D77"/>
    <w:rsid w:val="0078578E"/>
    <w:rsid w:val="007C7235"/>
    <w:rsid w:val="007E40E4"/>
    <w:rsid w:val="007E5449"/>
    <w:rsid w:val="00857868"/>
    <w:rsid w:val="00866779"/>
    <w:rsid w:val="008771C9"/>
    <w:rsid w:val="008B061A"/>
    <w:rsid w:val="008E321C"/>
    <w:rsid w:val="008E32CC"/>
    <w:rsid w:val="0091189D"/>
    <w:rsid w:val="00911F00"/>
    <w:rsid w:val="00925397"/>
    <w:rsid w:val="0097229D"/>
    <w:rsid w:val="00974CAA"/>
    <w:rsid w:val="00983EE5"/>
    <w:rsid w:val="00992814"/>
    <w:rsid w:val="00A01FF5"/>
    <w:rsid w:val="00A053EC"/>
    <w:rsid w:val="00A0644F"/>
    <w:rsid w:val="00A13675"/>
    <w:rsid w:val="00A22AA5"/>
    <w:rsid w:val="00A43A52"/>
    <w:rsid w:val="00A6737E"/>
    <w:rsid w:val="00AD6A75"/>
    <w:rsid w:val="00AE4057"/>
    <w:rsid w:val="00AE5C25"/>
    <w:rsid w:val="00AF2361"/>
    <w:rsid w:val="00B038BB"/>
    <w:rsid w:val="00B13305"/>
    <w:rsid w:val="00B20AF8"/>
    <w:rsid w:val="00B6221A"/>
    <w:rsid w:val="00B637FB"/>
    <w:rsid w:val="00B66071"/>
    <w:rsid w:val="00BE059C"/>
    <w:rsid w:val="00C32959"/>
    <w:rsid w:val="00C523E0"/>
    <w:rsid w:val="00C7026F"/>
    <w:rsid w:val="00CA28ED"/>
    <w:rsid w:val="00CB2416"/>
    <w:rsid w:val="00CB5092"/>
    <w:rsid w:val="00CE628E"/>
    <w:rsid w:val="00D050E4"/>
    <w:rsid w:val="00D664D4"/>
    <w:rsid w:val="00D86267"/>
    <w:rsid w:val="00D95FA6"/>
    <w:rsid w:val="00DC0E4A"/>
    <w:rsid w:val="00DC4DD4"/>
    <w:rsid w:val="00E335B9"/>
    <w:rsid w:val="00E728AC"/>
    <w:rsid w:val="00E86459"/>
    <w:rsid w:val="00E972A7"/>
    <w:rsid w:val="00EA652E"/>
    <w:rsid w:val="00EB5B2D"/>
    <w:rsid w:val="00EC3380"/>
    <w:rsid w:val="00ED78A3"/>
    <w:rsid w:val="00F97737"/>
    <w:rsid w:val="00FD4276"/>
    <w:rsid w:val="00FD46C2"/>
    <w:rsid w:val="00FD649F"/>
    <w:rsid w:val="00FE26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C97"/>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4B6C97"/>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4B6C97"/>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4B6C97"/>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4B6C97"/>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4B6C97"/>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4B6C97"/>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4B6C97"/>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4B6C97"/>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4B6C97"/>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97"/>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4B6C97"/>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4B6C97"/>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4B6C97"/>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4B6C97"/>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4B6C97"/>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4B6C97"/>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4B6C97"/>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4B6C97"/>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4B6C97"/>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4B6C97"/>
    <w:rPr>
      <w:rFonts w:ascii="Times New Roman" w:hAnsi="Times New Roman" w:cs="Arial"/>
      <w:color w:val="000000"/>
      <w:sz w:val="20"/>
      <w:lang w:val="pt-BR"/>
    </w:rPr>
  </w:style>
  <w:style w:type="paragraph" w:styleId="ListParagraph">
    <w:name w:val="List Paragraph"/>
    <w:basedOn w:val="Normal"/>
    <w:uiPriority w:val="34"/>
    <w:qFormat/>
    <w:rsid w:val="001914E2"/>
    <w:pPr>
      <w:ind w:left="720"/>
      <w:contextualSpacing/>
    </w:pPr>
  </w:style>
  <w:style w:type="paragraph" w:styleId="BalloonText">
    <w:name w:val="Balloon Text"/>
    <w:basedOn w:val="Normal"/>
    <w:link w:val="BalloonTextChar"/>
    <w:uiPriority w:val="99"/>
    <w:semiHidden/>
    <w:unhideWhenUsed/>
    <w:rsid w:val="005A60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0DA"/>
    <w:rPr>
      <w:rFonts w:ascii="Tahoma" w:hAnsi="Tahoma" w:cs="Tahoma"/>
      <w:sz w:val="16"/>
      <w:szCs w:val="16"/>
      <w:lang w:val="pt-BR"/>
    </w:rPr>
  </w:style>
  <w:style w:type="paragraph" w:styleId="Caption">
    <w:name w:val="caption"/>
    <w:basedOn w:val="Normal"/>
    <w:next w:val="Normal"/>
    <w:uiPriority w:val="35"/>
    <w:unhideWhenUsed/>
    <w:qFormat/>
    <w:rsid w:val="00654B32"/>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1D1FDE"/>
    <w:rPr>
      <w:sz w:val="16"/>
      <w:szCs w:val="16"/>
    </w:rPr>
  </w:style>
  <w:style w:type="paragraph" w:styleId="CommentText">
    <w:name w:val="annotation text"/>
    <w:basedOn w:val="Normal"/>
    <w:link w:val="CommentTextChar"/>
    <w:uiPriority w:val="99"/>
    <w:semiHidden/>
    <w:unhideWhenUsed/>
    <w:rsid w:val="001D1FDE"/>
    <w:pPr>
      <w:spacing w:line="240" w:lineRule="auto"/>
    </w:pPr>
    <w:rPr>
      <w:sz w:val="20"/>
      <w:szCs w:val="20"/>
    </w:rPr>
  </w:style>
  <w:style w:type="character" w:customStyle="1" w:styleId="CommentTextChar">
    <w:name w:val="Comment Text Char"/>
    <w:basedOn w:val="DefaultParagraphFont"/>
    <w:link w:val="CommentText"/>
    <w:uiPriority w:val="99"/>
    <w:semiHidden/>
    <w:rsid w:val="001D1FDE"/>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1D1FDE"/>
    <w:rPr>
      <w:b/>
      <w:bCs/>
    </w:rPr>
  </w:style>
  <w:style w:type="character" w:customStyle="1" w:styleId="CommentSubjectChar">
    <w:name w:val="Comment Subject Char"/>
    <w:basedOn w:val="CommentTextChar"/>
    <w:link w:val="CommentSubject"/>
    <w:uiPriority w:val="99"/>
    <w:semiHidden/>
    <w:rsid w:val="001D1FDE"/>
    <w:rPr>
      <w:b/>
      <w:bCs/>
    </w:rPr>
  </w:style>
  <w:style w:type="paragraph" w:styleId="Bibliography">
    <w:name w:val="Bibliography"/>
    <w:basedOn w:val="Normal"/>
    <w:next w:val="Normal"/>
    <w:uiPriority w:val="37"/>
    <w:unhideWhenUsed/>
    <w:rsid w:val="00E86459"/>
    <w:pPr>
      <w:spacing w:after="240" w:line="240" w:lineRule="auto"/>
      <w:ind w:firstLine="0"/>
    </w:pPr>
  </w:style>
  <w:style w:type="paragraph" w:styleId="FootnoteText">
    <w:name w:val="footnote text"/>
    <w:basedOn w:val="Normal"/>
    <w:link w:val="FootnoteTextChar"/>
    <w:uiPriority w:val="99"/>
    <w:semiHidden/>
    <w:unhideWhenUsed/>
    <w:rsid w:val="00312C87"/>
    <w:pPr>
      <w:spacing w:line="240" w:lineRule="auto"/>
    </w:pPr>
    <w:rPr>
      <w:sz w:val="20"/>
      <w:szCs w:val="20"/>
    </w:rPr>
  </w:style>
  <w:style w:type="character" w:customStyle="1" w:styleId="FootnoteTextChar">
    <w:name w:val="Footnote Text Char"/>
    <w:basedOn w:val="DefaultParagraphFont"/>
    <w:link w:val="FootnoteText"/>
    <w:uiPriority w:val="99"/>
    <w:semiHidden/>
    <w:rsid w:val="00312C87"/>
    <w:rPr>
      <w:rFonts w:ascii="Times New Roman" w:hAnsi="Times New Roman"/>
      <w:sz w:val="20"/>
      <w:szCs w:val="20"/>
      <w:lang w:val="pt-BR"/>
    </w:rPr>
  </w:style>
  <w:style w:type="character" w:styleId="FootnoteReference">
    <w:name w:val="footnote reference"/>
    <w:basedOn w:val="DefaultParagraphFont"/>
    <w:uiPriority w:val="99"/>
    <w:semiHidden/>
    <w:unhideWhenUsed/>
    <w:rsid w:val="00312C87"/>
    <w:rPr>
      <w:vertAlign w:val="superscript"/>
    </w:rPr>
  </w:style>
  <w:style w:type="character" w:styleId="EndnoteReference">
    <w:name w:val="endnote reference"/>
    <w:basedOn w:val="DefaultParagraphFont"/>
    <w:uiPriority w:val="99"/>
    <w:semiHidden/>
    <w:unhideWhenUsed/>
    <w:rsid w:val="0033551E"/>
    <w:rPr>
      <w:vertAlign w:val="superscript"/>
    </w:rPr>
  </w:style>
  <w:style w:type="table" w:styleId="TableGrid">
    <w:name w:val="Table Grid"/>
    <w:basedOn w:val="TableNormal"/>
    <w:uiPriority w:val="59"/>
    <w:rsid w:val="00616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
    <w:name w:val="Medium Shading 2"/>
    <w:basedOn w:val="TableNormal"/>
    <w:uiPriority w:val="64"/>
    <w:rsid w:val="0061622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61622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Cdigo">
    <w:name w:val="Código"/>
    <w:basedOn w:val="Normal"/>
    <w:link w:val="CdigoChar"/>
    <w:qFormat/>
    <w:rsid w:val="00E972A7"/>
    <w:pPr>
      <w:spacing w:line="240" w:lineRule="auto"/>
      <w:ind w:firstLine="0"/>
    </w:pPr>
    <w:rPr>
      <w:rFonts w:ascii="Courier New" w:hAnsi="Courier New" w:cs="Courier New"/>
      <w:sz w:val="20"/>
      <w:lang w:val="en-US" w:eastAsia="pt-BR"/>
    </w:rPr>
  </w:style>
  <w:style w:type="character" w:customStyle="1" w:styleId="CdigoChar">
    <w:name w:val="Código Char"/>
    <w:basedOn w:val="DefaultParagraphFont"/>
    <w:link w:val="Cdigo"/>
    <w:rsid w:val="00E972A7"/>
    <w:rPr>
      <w:rFonts w:ascii="Courier New" w:hAnsi="Courier New" w:cs="Courier New"/>
      <w:sz w:val="20"/>
      <w:lang w:eastAsia="pt-BR"/>
    </w:rPr>
  </w:style>
  <w:style w:type="character" w:styleId="Hyperlink">
    <w:name w:val="Hyperlink"/>
    <w:basedOn w:val="DefaultParagraphFont"/>
    <w:uiPriority w:val="99"/>
    <w:semiHidden/>
    <w:unhideWhenUsed/>
    <w:rsid w:val="0015275D"/>
    <w:rPr>
      <w:color w:val="0000FF"/>
      <w:u w:val="single"/>
    </w:rPr>
  </w:style>
</w:styles>
</file>

<file path=word/webSettings.xml><?xml version="1.0" encoding="utf-8"?>
<w:webSettings xmlns:r="http://schemas.openxmlformats.org/officeDocument/2006/relationships" xmlns:w="http://schemas.openxmlformats.org/wordprocessingml/2006/main">
  <w:divs>
    <w:div w:id="495456420">
      <w:bodyDiv w:val="1"/>
      <w:marLeft w:val="0"/>
      <w:marRight w:val="0"/>
      <w:marTop w:val="0"/>
      <w:marBottom w:val="0"/>
      <w:divBdr>
        <w:top w:val="none" w:sz="0" w:space="0" w:color="auto"/>
        <w:left w:val="none" w:sz="0" w:space="0" w:color="auto"/>
        <w:bottom w:val="none" w:sz="0" w:space="0" w:color="auto"/>
        <w:right w:val="none" w:sz="0" w:space="0" w:color="auto"/>
      </w:divBdr>
    </w:div>
    <w:div w:id="88244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tat.ethz.ch/R-manual/R-patched/library/stats/html/wilcox.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6584DD-65C1-4DE1-9489-575A3E24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8</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79</cp:revision>
  <dcterms:created xsi:type="dcterms:W3CDTF">2013-05-31T16:32:00Z</dcterms:created>
  <dcterms:modified xsi:type="dcterms:W3CDTF">2013-06-06T02:41:00Z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id="Nn3abcOX"/&gt;&lt;style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