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 xml:space="preserve">The main motivation of this chapter is to answer the following research questions defined </w:t>
      </w:r>
      <w:r w:rsidR="00D135CF">
        <w:rPr>
          <w:lang w:val="en-US"/>
        </w:rPr>
        <w:t xml:space="preserve">in </w:t>
      </w:r>
      <w:r>
        <w:rPr>
          <w:lang w:val="en-US"/>
        </w:rPr>
        <w:t>Chapter 1:</w:t>
      </w:r>
    </w:p>
    <w:p w:rsidR="00763A2E" w:rsidRDefault="00D135CF" w:rsidP="00763A2E">
      <w:pPr>
        <w:pStyle w:val="ListParagraph"/>
        <w:numPr>
          <w:ilvl w:val="0"/>
          <w:numId w:val="2"/>
        </w:numPr>
        <w:rPr>
          <w:lang w:val="en-US"/>
        </w:rPr>
      </w:pPr>
      <w:r>
        <w:rPr>
          <w:lang w:val="en-US"/>
        </w:rPr>
        <w:t>Does</w:t>
      </w:r>
      <w:r w:rsidR="00763A2E">
        <w:rPr>
          <w:lang w:val="en-US"/>
        </w:rPr>
        <w:t xml:space="preserve"> provenance</w:t>
      </w:r>
      <w:r w:rsidR="00492CF7">
        <w:rPr>
          <w:lang w:val="en-US"/>
        </w:rPr>
        <w:t xml:space="preserve"> analysis</w:t>
      </w:r>
      <w:r w:rsidR="00763A2E">
        <w:rPr>
          <w:lang w:val="en-US"/>
        </w:rPr>
        <w:t xml:space="preserve"> </w:t>
      </w:r>
      <w:r>
        <w:rPr>
          <w:lang w:val="en-US"/>
        </w:rPr>
        <w:t>help to</w:t>
      </w:r>
      <w:r w:rsidR="00763A2E">
        <w:rPr>
          <w:lang w:val="en-US"/>
        </w:rPr>
        <w:t xml:space="preserve"> understand events </w:t>
      </w:r>
      <w:r w:rsidR="00A96065">
        <w:rPr>
          <w:lang w:val="en-US"/>
        </w:rPr>
        <w:t xml:space="preserve">that </w:t>
      </w:r>
      <w:r>
        <w:rPr>
          <w:lang w:val="en-US"/>
        </w:rPr>
        <w:t>emerged</w:t>
      </w:r>
      <w:r w:rsidR="00763A2E">
        <w:rPr>
          <w:lang w:val="en-US"/>
        </w:rPr>
        <w:t xml:space="preserve"> during the game?</w:t>
      </w:r>
    </w:p>
    <w:p w:rsidR="00A01FF5" w:rsidRPr="001914E2" w:rsidRDefault="001914E2" w:rsidP="001914E2">
      <w:pPr>
        <w:pStyle w:val="ListParagraph"/>
        <w:numPr>
          <w:ilvl w:val="0"/>
          <w:numId w:val="2"/>
        </w:numPr>
        <w:rPr>
          <w:lang w:val="en-US"/>
        </w:rPr>
      </w:pPr>
      <w:r w:rsidRPr="001914E2">
        <w:rPr>
          <w:lang w:val="en-US"/>
        </w:rPr>
        <w:t xml:space="preserve">Is </w:t>
      </w:r>
      <w:r w:rsidR="00492CF7">
        <w:rPr>
          <w:lang w:val="en-US"/>
        </w:rPr>
        <w:t xml:space="preserve">provenance analysis </w:t>
      </w:r>
      <w:r w:rsidRPr="001914E2">
        <w:rPr>
          <w:lang w:val="en-US"/>
        </w:rPr>
        <w:t xml:space="preserve">faster </w:t>
      </w:r>
      <w:r w:rsidR="00492CF7">
        <w:rPr>
          <w:lang w:val="en-US"/>
        </w:rPr>
        <w:t xml:space="preserve">than </w:t>
      </w:r>
      <w:r w:rsidR="005A6B0B">
        <w:rPr>
          <w:lang w:val="en-US"/>
        </w:rPr>
        <w:t xml:space="preserve">only </w:t>
      </w:r>
      <w:r w:rsidR="00492CF7" w:rsidRPr="001914E2">
        <w:rPr>
          <w:lang w:val="en-US"/>
        </w:rPr>
        <w:t xml:space="preserve">watching a replay of the </w:t>
      </w:r>
      <w:r w:rsidR="00492CF7">
        <w:rPr>
          <w:lang w:val="en-US"/>
        </w:rPr>
        <w:t xml:space="preserve">game </w:t>
      </w:r>
      <w:r w:rsidR="00492CF7" w:rsidRPr="001914E2">
        <w:rPr>
          <w:lang w:val="en-US"/>
        </w:rPr>
        <w:t>session</w:t>
      </w:r>
      <w:r w:rsidR="00A01FF5" w:rsidRPr="001914E2">
        <w:rPr>
          <w:lang w:val="en-US"/>
        </w:rPr>
        <w:t>?</w:t>
      </w:r>
    </w:p>
    <w:p w:rsidR="00A01FF5" w:rsidRDefault="00CE01C6" w:rsidP="001914E2">
      <w:pPr>
        <w:pStyle w:val="ListParagraph"/>
        <w:numPr>
          <w:ilvl w:val="0"/>
          <w:numId w:val="2"/>
        </w:numPr>
        <w:rPr>
          <w:lang w:val="en-US"/>
        </w:rPr>
      </w:pPr>
      <w:r>
        <w:rPr>
          <w:lang w:val="en-US"/>
        </w:rPr>
        <w:t>Is</w:t>
      </w:r>
      <w:r w:rsidR="00594C2B" w:rsidRPr="001914E2">
        <w:rPr>
          <w:lang w:val="en-US"/>
        </w:rPr>
        <w:t xml:space="preserve"> </w:t>
      </w:r>
      <w:r w:rsidR="00594C2B">
        <w:rPr>
          <w:lang w:val="en-US"/>
        </w:rPr>
        <w:t xml:space="preserve">provenance analysis </w:t>
      </w:r>
      <w:r>
        <w:rPr>
          <w:lang w:val="en-US"/>
        </w:rPr>
        <w:t xml:space="preserve">more accurate than </w:t>
      </w:r>
      <w:r w:rsidR="005A6B0B">
        <w:rPr>
          <w:lang w:val="en-US"/>
        </w:rPr>
        <w:t xml:space="preserve">only </w:t>
      </w:r>
      <w:r w:rsidR="00A96065">
        <w:rPr>
          <w:lang w:val="en-US"/>
        </w:rPr>
        <w:t>watch</w:t>
      </w:r>
      <w:r>
        <w:rPr>
          <w:lang w:val="en-US"/>
        </w:rPr>
        <w:t>ing</w:t>
      </w:r>
      <w:r w:rsidR="00A96065">
        <w:rPr>
          <w:lang w:val="en-US"/>
        </w:rPr>
        <w:t xml:space="preserve"> a</w:t>
      </w:r>
      <w:r w:rsidR="001914E2" w:rsidRPr="001914E2">
        <w:rPr>
          <w:lang w:val="en-US"/>
        </w:rPr>
        <w:t xml:space="preserve"> replay</w:t>
      </w:r>
      <w:r w:rsidR="00763A2E">
        <w:rPr>
          <w:lang w:val="en-US"/>
        </w:rPr>
        <w:t xml:space="preserve"> of </w:t>
      </w:r>
      <w:r w:rsidR="00A96065">
        <w:rPr>
          <w:lang w:val="en-US"/>
        </w:rPr>
        <w:t xml:space="preserve">the game </w:t>
      </w:r>
      <w:r>
        <w:rPr>
          <w:lang w:val="en-US"/>
        </w:rPr>
        <w:t>session</w:t>
      </w:r>
      <w:r w:rsidR="001914E2" w:rsidRPr="001914E2">
        <w:rPr>
          <w:lang w:val="en-US"/>
        </w:rPr>
        <w:t>?</w:t>
      </w:r>
    </w:p>
    <w:p w:rsidR="00AA3634" w:rsidRDefault="006E53E0" w:rsidP="00A01FF5">
      <w:pPr>
        <w:rPr>
          <w:lang w:val="en-US"/>
        </w:rPr>
      </w:pPr>
      <w:r>
        <w:rPr>
          <w:lang w:val="en-US"/>
        </w:rPr>
        <w:t>To assess the possibility of using provenance analysis for improving understanding,</w:t>
      </w:r>
      <w:r w:rsidR="00AA3634">
        <w:rPr>
          <w:lang w:val="en-US"/>
        </w:rPr>
        <w:t xml:space="preserve"> </w:t>
      </w:r>
      <w:r w:rsidR="00594C2B">
        <w:rPr>
          <w:lang w:val="en-US"/>
        </w:rPr>
        <w:t>we</w:t>
      </w:r>
      <w:r w:rsidR="00AA3634">
        <w:rPr>
          <w:lang w:val="en-US"/>
        </w:rPr>
        <w:t xml:space="preserve"> generate</w:t>
      </w:r>
      <w:r w:rsidR="00594C2B">
        <w:rPr>
          <w:lang w:val="en-US"/>
        </w:rPr>
        <w:t>d</w:t>
      </w:r>
      <w:r w:rsidR="00AA3634">
        <w:rPr>
          <w:lang w:val="en-US"/>
        </w:rPr>
        <w:t xml:space="preserve"> a replay of a game session and compare</w:t>
      </w:r>
      <w:r w:rsidR="00594C2B">
        <w:rPr>
          <w:lang w:val="en-US"/>
        </w:rPr>
        <w:t>d it</w:t>
      </w:r>
      <w:r w:rsidR="00AA3634">
        <w:rPr>
          <w:lang w:val="en-US"/>
        </w:rPr>
        <w:t xml:space="preserve"> with provenance analysis using a provenance graph. This comparison was conducted through a questionnaire containing specific questions about events</w:t>
      </w:r>
      <w:r w:rsidR="00AB1713">
        <w:rPr>
          <w:lang w:val="en-US"/>
        </w:rPr>
        <w:t xml:space="preserve"> that</w:t>
      </w:r>
      <w:r w:rsidR="00AA3634">
        <w:rPr>
          <w:lang w:val="en-US"/>
        </w:rPr>
        <w:t xml:space="preserve"> occurred during the game session. Volunteers were </w:t>
      </w:r>
      <w:r w:rsidR="00F76775">
        <w:rPr>
          <w:lang w:val="en-US"/>
        </w:rPr>
        <w:t>divided into two groups</w:t>
      </w:r>
      <w:r w:rsidR="008B5D58">
        <w:rPr>
          <w:lang w:val="en-US"/>
        </w:rPr>
        <w:t xml:space="preserve">: </w:t>
      </w:r>
      <w:r w:rsidR="00963E9A">
        <w:rPr>
          <w:lang w:val="en-US"/>
        </w:rPr>
        <w:t>with and without</w:t>
      </w:r>
      <w:r w:rsidR="008B5D58">
        <w:rPr>
          <w:lang w:val="en-US"/>
        </w:rPr>
        <w:t xml:space="preserve"> provenance</w:t>
      </w:r>
      <w:r w:rsidR="00F76775">
        <w:rPr>
          <w:lang w:val="en-US"/>
        </w:rPr>
        <w:t xml:space="preserve">. </w:t>
      </w:r>
      <w:r w:rsidR="008B5D58">
        <w:rPr>
          <w:lang w:val="en-US"/>
        </w:rPr>
        <w:t>Both groups watched the replay of the game session. The group</w:t>
      </w:r>
      <w:r w:rsidR="00963E9A">
        <w:rPr>
          <w:lang w:val="en-US"/>
        </w:rPr>
        <w:t xml:space="preserve"> with provenance</w:t>
      </w:r>
      <w:r w:rsidR="00F76775">
        <w:rPr>
          <w:lang w:val="en-US"/>
        </w:rPr>
        <w:t xml:space="preserve"> </w:t>
      </w:r>
      <w:r w:rsidR="005A6B0B">
        <w:rPr>
          <w:lang w:val="en-US"/>
        </w:rPr>
        <w:t xml:space="preserve">also </w:t>
      </w:r>
      <w:r w:rsidR="008B5D58">
        <w:rPr>
          <w:lang w:val="en-US"/>
        </w:rPr>
        <w:t>had access to</w:t>
      </w:r>
      <w:r w:rsidR="005A6B0B">
        <w:rPr>
          <w:lang w:val="en-US"/>
        </w:rPr>
        <w:t xml:space="preserve"> the</w:t>
      </w:r>
      <w:r w:rsidR="008B5D58">
        <w:rPr>
          <w:lang w:val="en-US"/>
        </w:rPr>
        <w:t xml:space="preserve"> </w:t>
      </w:r>
      <w:r w:rsidR="00AA3634">
        <w:rPr>
          <w:lang w:val="en-US"/>
        </w:rPr>
        <w:t>provenance graph</w:t>
      </w:r>
      <w:r w:rsidR="008B5D58">
        <w:rPr>
          <w:lang w:val="en-US"/>
        </w:rPr>
        <w:t>. At the end, both groups</w:t>
      </w:r>
      <w:r w:rsidR="00363F60">
        <w:rPr>
          <w:lang w:val="en-US"/>
        </w:rPr>
        <w:t xml:space="preserve"> answer</w:t>
      </w:r>
      <w:r w:rsidR="008B5D58">
        <w:rPr>
          <w:lang w:val="en-US"/>
        </w:rPr>
        <w:t>ed</w:t>
      </w:r>
      <w:r w:rsidR="00363F60">
        <w:rPr>
          <w:lang w:val="en-US"/>
        </w:rPr>
        <w:t xml:space="preserve"> the questionnaire</w:t>
      </w:r>
      <w:r w:rsidR="00AA3634">
        <w:rPr>
          <w:lang w:val="en-US"/>
        </w:rPr>
        <w:t>.</w:t>
      </w:r>
    </w:p>
    <w:p w:rsidR="001914E2" w:rsidRDefault="00AA3634" w:rsidP="00A01FF5">
      <w:pPr>
        <w:rPr>
          <w:lang w:val="en-US"/>
        </w:rPr>
      </w:pPr>
      <w:r>
        <w:rPr>
          <w:lang w:val="en-US"/>
        </w:rPr>
        <w:t xml:space="preserve">Lastly, </w:t>
      </w:r>
      <w:r w:rsidR="00363F60">
        <w:rPr>
          <w:lang w:val="en-US"/>
        </w:rPr>
        <w:t xml:space="preserve">we used two metrics </w:t>
      </w:r>
      <w:r>
        <w:rPr>
          <w:lang w:val="en-US"/>
        </w:rPr>
        <w:t xml:space="preserve">to compare the results obtained by both groups: </w:t>
      </w:r>
      <w:r w:rsidR="00E15072">
        <w:rPr>
          <w:lang w:val="en-US"/>
        </w:rPr>
        <w:t xml:space="preserve">precision </w:t>
      </w:r>
      <w:r>
        <w:rPr>
          <w:lang w:val="en-US"/>
        </w:rPr>
        <w:t xml:space="preserve">and time. The first metric, </w:t>
      </w:r>
      <w:r w:rsidR="00E15072">
        <w:rPr>
          <w:lang w:val="en-US"/>
        </w:rPr>
        <w:t>precision</w:t>
      </w:r>
      <w:r>
        <w:rPr>
          <w:lang w:val="en-US"/>
        </w:rPr>
        <w:t xml:space="preserve">, </w:t>
      </w:r>
      <w:r w:rsidR="00F51492">
        <w:rPr>
          <w:lang w:val="en-US"/>
        </w:rPr>
        <w:t xml:space="preserve">has the intention to verify the </w:t>
      </w:r>
      <w:r w:rsidR="00E15072">
        <w:rPr>
          <w:lang w:val="en-US"/>
        </w:rPr>
        <w:t xml:space="preserve">correctness of the </w:t>
      </w:r>
      <w:r w:rsidR="00F51492">
        <w:rPr>
          <w:lang w:val="en-US"/>
        </w:rPr>
        <w:t>answers provided by both groups. The second metric, time, is used to measure the time each volunteer took to answer all questions in the questionnaire, thus allowing to know which method (</w:t>
      </w:r>
      <w:r w:rsidR="00963E9A">
        <w:rPr>
          <w:lang w:val="en-US"/>
        </w:rPr>
        <w:t>with or without</w:t>
      </w:r>
      <w:r w:rsidR="00F51492">
        <w:rPr>
          <w:lang w:val="en-US"/>
        </w:rPr>
        <w:t xml:space="preserve"> provenance) is faster.</w:t>
      </w:r>
    </w:p>
    <w:p w:rsidR="00F51492" w:rsidRDefault="00F51492" w:rsidP="00A01FF5">
      <w:pPr>
        <w:rPr>
          <w:lang w:val="en-US"/>
        </w:rPr>
      </w:pPr>
      <w:r>
        <w:rPr>
          <w:lang w:val="en-US"/>
        </w:rPr>
        <w:t xml:space="preserve">This chapter is organized as follows: Section </w:t>
      </w:r>
      <w:r w:rsidR="00591381">
        <w:rPr>
          <w:lang w:val="en-US"/>
        </w:rPr>
        <w:fldChar w:fldCharType="begin"/>
      </w:r>
      <w:r>
        <w:rPr>
          <w:lang w:val="en-US"/>
        </w:rPr>
        <w:instrText xml:space="preserve"> REF _Ref358651554 \r \h </w:instrText>
      </w:r>
      <w:r w:rsidR="00591381">
        <w:rPr>
          <w:lang w:val="en-US"/>
        </w:rPr>
      </w:r>
      <w:r w:rsidR="00591381">
        <w:rPr>
          <w:lang w:val="en-US"/>
        </w:rPr>
        <w:fldChar w:fldCharType="separate"/>
      </w:r>
      <w:r w:rsidR="0079399F">
        <w:rPr>
          <w:lang w:val="en-US"/>
        </w:rPr>
        <w:t>6.2</w:t>
      </w:r>
      <w:r w:rsidR="00591381">
        <w:rPr>
          <w:lang w:val="en-US"/>
        </w:rPr>
        <w:fldChar w:fldCharType="end"/>
      </w:r>
      <w:r>
        <w:rPr>
          <w:lang w:val="en-US"/>
        </w:rPr>
        <w:t xml:space="preserve"> describes details about the experiment planning. Section </w:t>
      </w:r>
      <w:r w:rsidR="00591381">
        <w:rPr>
          <w:lang w:val="en-US"/>
        </w:rPr>
        <w:fldChar w:fldCharType="begin"/>
      </w:r>
      <w:r>
        <w:rPr>
          <w:lang w:val="en-US"/>
        </w:rPr>
        <w:instrText xml:space="preserve"> REF _Ref358651579 \r \h </w:instrText>
      </w:r>
      <w:r w:rsidR="00591381">
        <w:rPr>
          <w:lang w:val="en-US"/>
        </w:rPr>
      </w:r>
      <w:r w:rsidR="00591381">
        <w:rPr>
          <w:lang w:val="en-US"/>
        </w:rPr>
        <w:fldChar w:fldCharType="separate"/>
      </w:r>
      <w:r w:rsidR="0079399F">
        <w:rPr>
          <w:lang w:val="en-US"/>
        </w:rPr>
        <w:t>6.3</w:t>
      </w:r>
      <w:r w:rsidR="00591381">
        <w:rPr>
          <w:lang w:val="en-US"/>
        </w:rPr>
        <w:fldChar w:fldCharType="end"/>
      </w:r>
      <w:r>
        <w:rPr>
          <w:lang w:val="en-US"/>
        </w:rPr>
        <w:t xml:space="preserve"> explains the experiment execution, while section </w:t>
      </w:r>
      <w:r w:rsidR="00591381">
        <w:rPr>
          <w:lang w:val="en-US"/>
        </w:rPr>
        <w:fldChar w:fldCharType="begin"/>
      </w:r>
      <w:r>
        <w:rPr>
          <w:lang w:val="en-US"/>
        </w:rPr>
        <w:instrText xml:space="preserve"> REF _Ref358651597 \r \h </w:instrText>
      </w:r>
      <w:r w:rsidR="00591381">
        <w:rPr>
          <w:lang w:val="en-US"/>
        </w:rPr>
      </w:r>
      <w:r w:rsidR="00591381">
        <w:rPr>
          <w:lang w:val="en-US"/>
        </w:rPr>
        <w:fldChar w:fldCharType="separate"/>
      </w:r>
      <w:r w:rsidR="0079399F">
        <w:rPr>
          <w:lang w:val="en-US"/>
        </w:rPr>
        <w:t>6.4</w:t>
      </w:r>
      <w:r w:rsidR="00591381">
        <w:rPr>
          <w:lang w:val="en-US"/>
        </w:rPr>
        <w:fldChar w:fldCharType="end"/>
      </w:r>
      <w:r>
        <w:rPr>
          <w:lang w:val="en-US"/>
        </w:rPr>
        <w:t xml:space="preserve"> provides a statistical analysis by detailing tests, their results</w:t>
      </w:r>
      <w:r w:rsidR="003E263E">
        <w:rPr>
          <w:lang w:val="en-US"/>
        </w:rPr>
        <w:t>,</w:t>
      </w:r>
      <w:r>
        <w:rPr>
          <w:lang w:val="en-US"/>
        </w:rPr>
        <w:t xml:space="preserve"> and conclusions on the </w:t>
      </w:r>
      <w:r w:rsidR="003E263E">
        <w:rPr>
          <w:lang w:val="en-US"/>
        </w:rPr>
        <w:t xml:space="preserve">obtained </w:t>
      </w:r>
      <w:r>
        <w:rPr>
          <w:lang w:val="en-US"/>
        </w:rPr>
        <w:t xml:space="preserve">data. Section </w:t>
      </w:r>
      <w:r w:rsidR="00591381">
        <w:rPr>
          <w:lang w:val="en-US"/>
        </w:rPr>
        <w:fldChar w:fldCharType="begin"/>
      </w:r>
      <w:r>
        <w:rPr>
          <w:lang w:val="en-US"/>
        </w:rPr>
        <w:instrText xml:space="preserve"> REF _Ref358651691 \r \h </w:instrText>
      </w:r>
      <w:r w:rsidR="00591381">
        <w:rPr>
          <w:lang w:val="en-US"/>
        </w:rPr>
      </w:r>
      <w:r w:rsidR="00591381">
        <w:rPr>
          <w:lang w:val="en-US"/>
        </w:rPr>
        <w:fldChar w:fldCharType="separate"/>
      </w:r>
      <w:r w:rsidR="0079399F">
        <w:rPr>
          <w:lang w:val="en-US"/>
        </w:rPr>
        <w:t>6.5</w:t>
      </w:r>
      <w:r w:rsidR="00591381">
        <w:rPr>
          <w:lang w:val="en-US"/>
        </w:rPr>
        <w:fldChar w:fldCharType="end"/>
      </w:r>
      <w:r>
        <w:rPr>
          <w:lang w:val="en-US"/>
        </w:rPr>
        <w:t xml:space="preserve"> </w:t>
      </w:r>
      <w:r w:rsidR="003E263E">
        <w:rPr>
          <w:lang w:val="en-US"/>
        </w:rPr>
        <w:t xml:space="preserve">discusses some </w:t>
      </w:r>
      <w:r>
        <w:rPr>
          <w:lang w:val="en-US"/>
        </w:rPr>
        <w:t xml:space="preserve">threats to validity of the experiment. Lastly, Section </w:t>
      </w:r>
      <w:r w:rsidR="00591381">
        <w:rPr>
          <w:lang w:val="en-US"/>
        </w:rPr>
        <w:fldChar w:fldCharType="begin"/>
      </w:r>
      <w:r>
        <w:rPr>
          <w:lang w:val="en-US"/>
        </w:rPr>
        <w:instrText xml:space="preserve"> REF _Ref358651727 \r \h </w:instrText>
      </w:r>
      <w:r w:rsidR="00591381">
        <w:rPr>
          <w:lang w:val="en-US"/>
        </w:rPr>
      </w:r>
      <w:r w:rsidR="00591381">
        <w:rPr>
          <w:lang w:val="en-US"/>
        </w:rPr>
        <w:fldChar w:fldCharType="separate"/>
      </w:r>
      <w:r w:rsidR="0079399F">
        <w:rPr>
          <w:lang w:val="en-US"/>
        </w:rPr>
        <w:t>6.6</w:t>
      </w:r>
      <w:r w:rsidR="00591381">
        <w:rPr>
          <w:lang w:val="en-US"/>
        </w:rPr>
        <w:fldChar w:fldCharType="end"/>
      </w:r>
      <w:r>
        <w:rPr>
          <w:lang w:val="en-US"/>
        </w:rPr>
        <w:t xml:space="preserve"> presents the final considerations of this chapter.</w:t>
      </w:r>
    </w:p>
    <w:p w:rsidR="004B6C97" w:rsidRPr="006B16E5" w:rsidRDefault="004B6C97" w:rsidP="006B16E5">
      <w:pPr>
        <w:pStyle w:val="Heading2"/>
        <w:rPr>
          <w:rStyle w:val="TabelaChar"/>
          <w:rFonts w:cstheme="majorBidi"/>
          <w:color w:val="auto"/>
          <w:sz w:val="24"/>
        </w:rPr>
      </w:pPr>
      <w:bookmarkStart w:id="2" w:name="_Toc354161753"/>
      <w:bookmarkStart w:id="3" w:name="_Ref358651554"/>
      <w:r w:rsidRPr="006B16E5">
        <w:rPr>
          <w:rStyle w:val="TabelaChar"/>
          <w:rFonts w:cstheme="majorBidi"/>
          <w:color w:val="auto"/>
          <w:sz w:val="24"/>
        </w:rPr>
        <w:t>Experiment Planning</w:t>
      </w:r>
      <w:bookmarkEnd w:id="2"/>
      <w:bookmarkEnd w:id="3"/>
    </w:p>
    <w:p w:rsidR="00763A2E" w:rsidRDefault="00552A47" w:rsidP="00763A2E">
      <w:pPr>
        <w:rPr>
          <w:lang w:val="en-US"/>
        </w:rPr>
      </w:pPr>
      <w:r>
        <w:rPr>
          <w:lang w:val="en-US"/>
        </w:rPr>
        <w:t>W</w:t>
      </w:r>
      <w:r w:rsidR="00721C86">
        <w:rPr>
          <w:lang w:val="en-US"/>
        </w:rPr>
        <w:t>e opted for a controlled environment</w:t>
      </w:r>
      <w:r>
        <w:rPr>
          <w:lang w:val="en-US"/>
        </w:rPr>
        <w:t xml:space="preserve"> in order to reduce independent variables that were beyond our control</w:t>
      </w:r>
      <w:r w:rsidR="00721C86">
        <w:rPr>
          <w:lang w:val="en-US"/>
        </w:rPr>
        <w:t xml:space="preserve">. Instead of playing the game, volunteers watch </w:t>
      </w:r>
      <w:r w:rsidR="0014542E">
        <w:rPr>
          <w:lang w:val="en-US"/>
        </w:rPr>
        <w:t>a</w:t>
      </w:r>
      <w:r w:rsidR="00721C86">
        <w:rPr>
          <w:lang w:val="en-US"/>
        </w:rPr>
        <w:t xml:space="preserve"> </w:t>
      </w:r>
      <w:r w:rsidR="003F1975">
        <w:rPr>
          <w:lang w:val="en-US"/>
        </w:rPr>
        <w:t xml:space="preserve">recorded </w:t>
      </w:r>
      <w:r w:rsidR="00721C86">
        <w:rPr>
          <w:lang w:val="en-US"/>
        </w:rPr>
        <w:t xml:space="preserve">game session </w:t>
      </w:r>
      <w:r w:rsidR="00721C86">
        <w:rPr>
          <w:lang w:val="en-US"/>
        </w:rPr>
        <w:lastRenderedPageBreak/>
        <w:t>played by a third person.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3F1975">
        <w:rPr>
          <w:lang w:val="en-US"/>
        </w:rPr>
        <w:t xml:space="preserve"> in that particular session</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w:t>
      </w:r>
      <w:r w:rsidR="00622127">
        <w:rPr>
          <w:lang w:val="en-US"/>
        </w:rPr>
        <w:t xml:space="preserve">precision </w:t>
      </w:r>
      <w:r w:rsidR="00A02BD4">
        <w:rPr>
          <w:lang w:val="en-US"/>
        </w:rPr>
        <w:t xml:space="preserve">of the answers </w:t>
      </w:r>
      <w:r w:rsidR="003F1975">
        <w:rPr>
          <w:lang w:val="en-US"/>
        </w:rPr>
        <w:t>provided by both groups (</w:t>
      </w:r>
      <w:r w:rsidR="00963E9A">
        <w:rPr>
          <w:lang w:val="en-US"/>
        </w:rPr>
        <w:t>with and without</w:t>
      </w:r>
      <w:r w:rsidR="003F1975">
        <w:rPr>
          <w:lang w:val="en-US"/>
        </w:rPr>
        <w:t xml:space="preserve"> provenance) </w:t>
      </w:r>
      <w:r w:rsidR="00A02BD4">
        <w:rPr>
          <w:lang w:val="en-US"/>
        </w:rPr>
        <w:t xml:space="preserve">and the time volunteers took to </w:t>
      </w:r>
      <w:r w:rsidR="006E6A7A">
        <w:rPr>
          <w:lang w:val="en-US"/>
        </w:rPr>
        <w:t>finish it</w:t>
      </w:r>
      <w:r w:rsidR="00A02BD4">
        <w:rPr>
          <w:lang w:val="en-US"/>
        </w:rPr>
        <w:t>.</w:t>
      </w:r>
      <w:r w:rsidR="00E15072">
        <w:rPr>
          <w:lang w:val="en-US"/>
        </w:rPr>
        <w:t xml:space="preserve"> </w:t>
      </w:r>
      <w:r w:rsidR="00E15072">
        <w:rPr>
          <w:lang w:val="en-US"/>
        </w:rPr>
        <w:t xml:space="preserve">Precision </w:t>
      </w:r>
      <w:r w:rsidR="00591381">
        <w:rPr>
          <w:lang w:val="en-US"/>
        </w:rPr>
        <w:fldChar w:fldCharType="begin"/>
      </w:r>
      <w:r w:rsidR="00E15072">
        <w:rPr>
          <w:lang w:val="en-US"/>
        </w:rPr>
        <w:instrText xml:space="preserve"> ADDIN ZOTERO_ITEM CSL_CITATION {"citationID":"2ht3mohscv","properties":{"formattedCitation":"(BAEZA-YATES; RIBEIRO-NETO, 1999)","plainCitation":"(BAEZA-YATES; RIBEIRO-NETO, 1999)"},"citationItems":[{"id":191,"uris":["http://zotero.org/users/1122386/items/Z5DX59IW"],"uri":["http://zotero.org/users/1122386/items/Z5DX59IW"],"itemData":{"id":191,"type":"book","title":"Modern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591381">
        <w:rPr>
          <w:lang w:val="en-US"/>
        </w:rPr>
        <w:fldChar w:fldCharType="separate"/>
      </w:r>
      <w:r w:rsidR="00E15072" w:rsidRPr="00E15072">
        <w:rPr>
          <w:rFonts w:cs="Times New Roman"/>
          <w:lang w:val="en-US"/>
        </w:rPr>
        <w:t>(BAEZA-YATES; RIBEIRO-NETO, 1999)</w:t>
      </w:r>
      <w:r w:rsidR="00591381">
        <w:rPr>
          <w:lang w:val="en-US"/>
        </w:rPr>
        <w:fldChar w:fldCharType="end"/>
      </w:r>
      <w:r w:rsidR="00E15072">
        <w:rPr>
          <w:lang w:val="en-US"/>
        </w:rPr>
        <w:t xml:space="preserve"> </w:t>
      </w:r>
      <w:r w:rsidR="00E15072">
        <w:rPr>
          <w:lang w:val="en-US"/>
        </w:rPr>
        <w:t xml:space="preserve">is a traditional metric for information retrieval and can be seen as a measure of correctness, which is the percentage results that are relevant. Time is the measure of the minutes taken to complete the questionnaire, which is the difference of the time when the volunteer finished the questionnaire and the hour he started it. </w:t>
      </w:r>
    </w:p>
    <w:p w:rsidR="002D2296" w:rsidRDefault="00937BCF" w:rsidP="003F1975">
      <w:pPr>
        <w:rPr>
          <w:lang w:val="en-US"/>
        </w:rPr>
      </w:pPr>
      <w:r>
        <w:rPr>
          <w:lang w:val="en-US"/>
        </w:rPr>
        <w:t>Before filling the questionnaire,</w:t>
      </w:r>
      <w:r w:rsidR="0014542E">
        <w:rPr>
          <w:lang w:val="en-US"/>
        </w:rPr>
        <w:t xml:space="preserve"> volunteers are required to </w:t>
      </w:r>
      <w:r w:rsidR="00A44F8B">
        <w:rPr>
          <w:lang w:val="en-US"/>
        </w:rPr>
        <w:t xml:space="preserve">read and </w:t>
      </w:r>
      <w:r w:rsidR="0014542E">
        <w:rPr>
          <w:lang w:val="en-US"/>
        </w:rPr>
        <w:t xml:space="preserve">watch tutorials due to the unfamiliarity with the game and the </w:t>
      </w:r>
      <w:proofErr w:type="spellStart"/>
      <w:r w:rsidR="0014542E" w:rsidRPr="00690D69">
        <w:rPr>
          <w:i/>
          <w:lang w:val="en-US"/>
        </w:rPr>
        <w:t>Pro</w:t>
      </w:r>
      <w:r w:rsidR="00A44F8B">
        <w:rPr>
          <w:i/>
          <w:lang w:val="en-US"/>
        </w:rPr>
        <w:t>v</w:t>
      </w:r>
      <w:proofErr w:type="spellEnd"/>
      <w:r w:rsidR="0014542E" w:rsidRPr="00690D69">
        <w:rPr>
          <w:i/>
          <w:lang w:val="en-US"/>
        </w:rPr>
        <w:t xml:space="preserve"> Viewer</w:t>
      </w:r>
      <w:r w:rsidR="0014542E">
        <w:rPr>
          <w:lang w:val="en-US"/>
        </w:rPr>
        <w:t xml:space="preserve">. </w:t>
      </w:r>
      <w:r>
        <w:rPr>
          <w:lang w:val="en-US"/>
        </w:rPr>
        <w:t xml:space="preserve">Furthermore, </w:t>
      </w:r>
      <w:r w:rsidR="003F1975">
        <w:rPr>
          <w:lang w:val="en-US"/>
        </w:rPr>
        <w:t xml:space="preserve">we </w:t>
      </w:r>
      <w:r>
        <w:rPr>
          <w:lang w:val="en-US"/>
        </w:rPr>
        <w:t xml:space="preserve">ran </w:t>
      </w:r>
      <w:r w:rsidR="00E53128">
        <w:rPr>
          <w:lang w:val="en-US"/>
        </w:rPr>
        <w:t>a pilot of the experiment</w:t>
      </w:r>
      <w:r>
        <w:rPr>
          <w:lang w:val="en-US"/>
        </w:rPr>
        <w:t xml:space="preserve"> in order to determine the experiment structure</w:t>
      </w:r>
      <w:r w:rsidR="00230F72">
        <w:rPr>
          <w:lang w:val="en-US"/>
        </w:rPr>
        <w:t>, which</w:t>
      </w:r>
      <w:r w:rsidR="002D2296">
        <w:rPr>
          <w:lang w:val="en-US"/>
        </w:rPr>
        <w:t xml:space="preserve"> </w:t>
      </w:r>
      <w:r w:rsidR="00230F72">
        <w:rPr>
          <w:lang w:val="en-US"/>
        </w:rPr>
        <w:t xml:space="preserve">was </w:t>
      </w:r>
      <w:r>
        <w:rPr>
          <w:lang w:val="en-US"/>
        </w:rPr>
        <w:t xml:space="preserve">initially </w:t>
      </w:r>
      <w:r w:rsidR="00230F72">
        <w:rPr>
          <w:lang w:val="en-US"/>
        </w:rPr>
        <w:t>structured as follows:</w:t>
      </w:r>
      <w:r w:rsidR="003F1975">
        <w:rPr>
          <w:lang w:val="en-US"/>
        </w:rPr>
        <w:t xml:space="preserve"> volunteers </w:t>
      </w:r>
      <w:r w:rsidR="00E53128">
        <w:rPr>
          <w:lang w:val="en-US"/>
        </w:rPr>
        <w:t xml:space="preserve">were </w:t>
      </w:r>
      <w:r w:rsidR="00B579E6">
        <w:rPr>
          <w:lang w:val="en-US"/>
        </w:rPr>
        <w:t>divided in</w:t>
      </w:r>
      <w:r w:rsidR="00E53128">
        <w:rPr>
          <w:lang w:val="en-US"/>
        </w:rPr>
        <w:t>to</w:t>
      </w:r>
      <w:r w:rsidR="00B579E6">
        <w:rPr>
          <w:lang w:val="en-US"/>
        </w:rPr>
        <w:t xml:space="preserve"> two </w:t>
      </w:r>
      <w:r w:rsidR="00E53128">
        <w:rPr>
          <w:lang w:val="en-US"/>
        </w:rPr>
        <w:t xml:space="preserve">groups </w:t>
      </w:r>
      <w:r w:rsidR="00B579E6">
        <w:rPr>
          <w:lang w:val="en-US"/>
        </w:rPr>
        <w:t xml:space="preserve">and </w:t>
      </w:r>
      <w:r w:rsidR="002D2296">
        <w:rPr>
          <w:lang w:val="en-US"/>
        </w:rPr>
        <w:t>start</w:t>
      </w:r>
      <w:r w:rsidR="003F1975">
        <w:rPr>
          <w:lang w:val="en-US"/>
        </w:rPr>
        <w:t xml:space="preserve"> the experiment by watching the SDM tutorial, then the </w:t>
      </w:r>
      <w:proofErr w:type="spellStart"/>
      <w:r w:rsidR="003F1975" w:rsidRPr="0033593F">
        <w:rPr>
          <w:i/>
          <w:lang w:val="en-US"/>
        </w:rPr>
        <w:t>Prov</w:t>
      </w:r>
      <w:proofErr w:type="spellEnd"/>
      <w:r w:rsidR="003F1975" w:rsidRPr="0033593F">
        <w:rPr>
          <w:i/>
          <w:lang w:val="en-US"/>
        </w:rPr>
        <w:t xml:space="preserve"> Viewer</w:t>
      </w:r>
      <w:r w:rsidR="003F1975">
        <w:rPr>
          <w:lang w:val="en-US"/>
        </w:rPr>
        <w:t xml:space="preserve"> tutorial </w:t>
      </w:r>
      <w:r w:rsidR="00A84BD8">
        <w:rPr>
          <w:lang w:val="en-US"/>
        </w:rPr>
        <w:t>(</w:t>
      </w:r>
      <w:r w:rsidR="008B5D58">
        <w:rPr>
          <w:lang w:val="en-US"/>
        </w:rPr>
        <w:t xml:space="preserve">only </w:t>
      </w:r>
      <w:r w:rsidR="00A84BD8">
        <w:rPr>
          <w:lang w:val="en-US"/>
        </w:rPr>
        <w:t>for the group</w:t>
      </w:r>
      <w:r w:rsidR="00963E9A">
        <w:rPr>
          <w:lang w:val="en-US"/>
        </w:rPr>
        <w:t xml:space="preserve"> with provenance</w:t>
      </w:r>
      <w:r w:rsidR="00A84BD8">
        <w:rPr>
          <w:lang w:val="en-US"/>
        </w:rPr>
        <w:t xml:space="preserve">) </w:t>
      </w:r>
      <w:r w:rsidR="003F1975">
        <w:rPr>
          <w:lang w:val="en-US"/>
        </w:rPr>
        <w:t xml:space="preserve">and the </w:t>
      </w:r>
      <w:r w:rsidR="005A6B0B">
        <w:rPr>
          <w:lang w:val="en-US"/>
        </w:rPr>
        <w:t xml:space="preserve">replay of the game session </w:t>
      </w:r>
      <w:r w:rsidR="003F1975">
        <w:rPr>
          <w:lang w:val="en-US"/>
        </w:rPr>
        <w:t>video.</w:t>
      </w:r>
      <w:r w:rsidR="002D2296">
        <w:rPr>
          <w:lang w:val="en-US"/>
        </w:rPr>
        <w:t xml:space="preserve"> </w:t>
      </w:r>
      <w:r w:rsidR="00B579E6">
        <w:rPr>
          <w:lang w:val="en-US"/>
        </w:rPr>
        <w:t xml:space="preserve">Lastly, </w:t>
      </w:r>
      <w:r w:rsidR="002D2296">
        <w:rPr>
          <w:lang w:val="en-US"/>
        </w:rPr>
        <w:t>they receive the questionnaire.</w:t>
      </w:r>
      <w:r w:rsidR="003F1975">
        <w:rPr>
          <w:lang w:val="en-US"/>
        </w:rPr>
        <w:t xml:space="preserve"> </w:t>
      </w:r>
    </w:p>
    <w:p w:rsidR="003F1975" w:rsidRDefault="003F1975" w:rsidP="002D2296">
      <w:pPr>
        <w:rPr>
          <w:lang w:val="en-US"/>
        </w:rPr>
      </w:pPr>
      <w:r>
        <w:rPr>
          <w:lang w:val="en-US"/>
        </w:rPr>
        <w:t xml:space="preserve">This order was </w:t>
      </w:r>
      <w:r w:rsidR="002D2296">
        <w:rPr>
          <w:lang w:val="en-US"/>
        </w:rPr>
        <w:t xml:space="preserve">later </w:t>
      </w:r>
      <w:r>
        <w:rPr>
          <w:lang w:val="en-US"/>
        </w:rPr>
        <w:t xml:space="preserve">changed </w:t>
      </w:r>
      <w:r w:rsidR="002D2296">
        <w:rPr>
          <w:lang w:val="en-US"/>
        </w:rPr>
        <w:t xml:space="preserve">for </w:t>
      </w:r>
      <w:r>
        <w:rPr>
          <w:lang w:val="en-US"/>
        </w:rPr>
        <w:t xml:space="preserve">the experiment due </w:t>
      </w:r>
      <w:r w:rsidR="002D2296">
        <w:rPr>
          <w:lang w:val="en-US"/>
        </w:rPr>
        <w:t>to the fact that</w:t>
      </w:r>
      <w:r>
        <w:rPr>
          <w:lang w:val="en-US"/>
        </w:rPr>
        <w:t xml:space="preserve"> volunteers were reviewing the </w:t>
      </w:r>
      <w:proofErr w:type="spellStart"/>
      <w:r w:rsidRPr="0033593F">
        <w:rPr>
          <w:i/>
          <w:lang w:val="en-US"/>
        </w:rPr>
        <w:t>Prov</w:t>
      </w:r>
      <w:proofErr w:type="spellEnd"/>
      <w:r w:rsidRPr="0033593F">
        <w:rPr>
          <w:i/>
          <w:lang w:val="en-US"/>
        </w:rPr>
        <w:t xml:space="preserve"> Viewer</w:t>
      </w:r>
      <w:r>
        <w:rPr>
          <w:lang w:val="en-US"/>
        </w:rPr>
        <w:t xml:space="preserve"> tutorial while answering the questionnaire. This happen</w:t>
      </w:r>
      <w:r w:rsidR="002D2296">
        <w:rPr>
          <w:lang w:val="en-US"/>
        </w:rPr>
        <w:t>ed</w:t>
      </w:r>
      <w:r>
        <w:rPr>
          <w:lang w:val="en-US"/>
        </w:rPr>
        <w:t xml:space="preserve"> because they were forgetting how to operate the tool after watching the </w:t>
      </w:r>
      <w:r w:rsidR="007A23CA">
        <w:rPr>
          <w:lang w:val="en-US"/>
        </w:rPr>
        <w:t xml:space="preserve">replay of the game session </w:t>
      </w:r>
      <w:r>
        <w:rPr>
          <w:lang w:val="en-US"/>
        </w:rPr>
        <w:t>video</w:t>
      </w:r>
      <w:r w:rsidR="002D2296">
        <w:rPr>
          <w:lang w:val="en-US"/>
        </w:rPr>
        <w:t xml:space="preserve">, which </w:t>
      </w:r>
      <w:r w:rsidR="00C871C1">
        <w:rPr>
          <w:lang w:val="en-US"/>
        </w:rPr>
        <w:t xml:space="preserve">takes </w:t>
      </w:r>
      <w:r w:rsidR="002D2296">
        <w:rPr>
          <w:lang w:val="en-US"/>
        </w:rPr>
        <w:t>around seven minutes</w:t>
      </w:r>
      <w:r>
        <w:rPr>
          <w:lang w:val="en-US"/>
        </w:rPr>
        <w:t>. Another change made for the experiment was related to the questions in the questionnaire. Some questions were leaving room for different interpretations, which caused too many mistakes on both groups. Thus</w:t>
      </w:r>
      <w:r w:rsidR="00C871C1">
        <w:rPr>
          <w:lang w:val="en-US"/>
        </w:rPr>
        <w:t>,</w:t>
      </w:r>
      <w:r>
        <w:rPr>
          <w:lang w:val="en-US"/>
        </w:rPr>
        <w:t xml:space="preserve"> we decided to create a new scenario (and video) with a different set of questions. Lastly, during the </w:t>
      </w:r>
      <w:r w:rsidR="00C871C1">
        <w:rPr>
          <w:lang w:val="en-US"/>
        </w:rPr>
        <w:t xml:space="preserve">pilot </w:t>
      </w:r>
      <w:r>
        <w:rPr>
          <w:lang w:val="en-US"/>
        </w:rPr>
        <w:t xml:space="preserve">we allowed each volunteer to watch the videos at their own pace, causing chaos because of undisciplined behavior from the volunteers. They were also deceiving the time they took to answer the questionnaire. Thus, </w:t>
      </w:r>
      <w:r w:rsidR="002D2296">
        <w:rPr>
          <w:lang w:val="en-US"/>
        </w:rPr>
        <w:t>we decided to</w:t>
      </w:r>
      <w:r>
        <w:rPr>
          <w:lang w:val="en-US"/>
        </w:rPr>
        <w:t xml:space="preserve"> </w:t>
      </w:r>
      <w:r w:rsidR="002D2296">
        <w:rPr>
          <w:lang w:val="en-US"/>
        </w:rPr>
        <w:t xml:space="preserve">impose </w:t>
      </w:r>
      <w:r>
        <w:rPr>
          <w:lang w:val="en-US"/>
        </w:rPr>
        <w:t>a stricter timetable</w:t>
      </w:r>
      <w:r w:rsidR="002D2296">
        <w:rPr>
          <w:lang w:val="en-US"/>
        </w:rPr>
        <w:t xml:space="preserve">, </w:t>
      </w:r>
      <w:r w:rsidR="008615B9">
        <w:rPr>
          <w:lang w:val="en-US"/>
        </w:rPr>
        <w:t xml:space="preserve">providing </w:t>
      </w:r>
      <w:r w:rsidR="002D2296">
        <w:rPr>
          <w:lang w:val="en-US"/>
        </w:rPr>
        <w:t xml:space="preserve">the questionnaire only </w:t>
      </w:r>
      <w:r w:rsidR="008615B9">
        <w:rPr>
          <w:lang w:val="en-US"/>
        </w:rPr>
        <w:t xml:space="preserve">after </w:t>
      </w:r>
      <w:r w:rsidR="002D2296">
        <w:rPr>
          <w:lang w:val="en-US"/>
        </w:rPr>
        <w:t>all volunteers of the same group finish watching the videos.</w:t>
      </w:r>
    </w:p>
    <w:p w:rsidR="00C77CCD" w:rsidRDefault="002D2296" w:rsidP="00230F72">
      <w:pPr>
        <w:rPr>
          <w:lang w:val="en-US"/>
        </w:rPr>
      </w:pPr>
      <w:r>
        <w:rPr>
          <w:lang w:val="en-US"/>
        </w:rPr>
        <w:t xml:space="preserve">With the changes made after the </w:t>
      </w:r>
      <w:r w:rsidR="004069C6">
        <w:rPr>
          <w:lang w:val="en-US"/>
        </w:rPr>
        <w:t>pilot</w:t>
      </w:r>
      <w:r w:rsidR="0014542E">
        <w:rPr>
          <w:lang w:val="en-US"/>
        </w:rPr>
        <w:t xml:space="preserve">, the experiment </w:t>
      </w:r>
      <w:r>
        <w:rPr>
          <w:lang w:val="en-US"/>
        </w:rPr>
        <w:t xml:space="preserve">plan is illustrated by </w:t>
      </w:r>
      <w:r w:rsidR="00591381">
        <w:rPr>
          <w:lang w:val="en-US"/>
        </w:rPr>
        <w:fldChar w:fldCharType="begin"/>
      </w:r>
      <w:r w:rsidR="00A44F8B">
        <w:rPr>
          <w:lang w:val="en-US"/>
        </w:rPr>
        <w:instrText xml:space="preserve"> REF _Ref358305441 \h </w:instrText>
      </w:r>
      <w:r w:rsidR="00591381">
        <w:rPr>
          <w:lang w:val="en-US"/>
        </w:rPr>
      </w:r>
      <w:r w:rsidR="00591381">
        <w:rPr>
          <w:lang w:val="en-US"/>
        </w:rPr>
        <w:fldChar w:fldCharType="separate"/>
      </w:r>
      <w:r w:rsidR="0079399F" w:rsidRPr="00FD46C2">
        <w:rPr>
          <w:lang w:val="en-US"/>
        </w:rPr>
        <w:t xml:space="preserve">Figure </w:t>
      </w:r>
      <w:r w:rsidR="0079399F">
        <w:rPr>
          <w:noProof/>
          <w:lang w:val="en-US"/>
        </w:rPr>
        <w:t>1</w:t>
      </w:r>
      <w:r w:rsidR="00591381">
        <w:rPr>
          <w:lang w:val="en-US"/>
        </w:rPr>
        <w:fldChar w:fldCharType="end"/>
      </w:r>
      <w:r>
        <w:rPr>
          <w:lang w:val="en-US"/>
        </w:rPr>
        <w:t xml:space="preserve"> and </w:t>
      </w:r>
      <w:r w:rsidR="004058FD">
        <w:rPr>
          <w:lang w:val="en-US"/>
        </w:rPr>
        <w:t xml:space="preserve">is </w:t>
      </w:r>
      <w:r>
        <w:rPr>
          <w:lang w:val="en-US"/>
        </w:rPr>
        <w:t>divided</w:t>
      </w:r>
      <w:r w:rsidRPr="002D2296">
        <w:rPr>
          <w:lang w:val="en-US"/>
        </w:rPr>
        <w:t xml:space="preserve"> </w:t>
      </w:r>
      <w:r>
        <w:rPr>
          <w:lang w:val="en-US"/>
        </w:rPr>
        <w:t>in three stages</w:t>
      </w:r>
      <w:r w:rsidR="0014542E">
        <w:rPr>
          <w:lang w:val="en-US"/>
        </w:rPr>
        <w:t>: Generating the questionnaire, running the experiment with volunte</w:t>
      </w:r>
      <w:r w:rsidR="00230F72">
        <w:rPr>
          <w:lang w:val="en-US"/>
        </w:rPr>
        <w:t xml:space="preserve">ers, and analyzing the results. </w:t>
      </w:r>
      <w:r w:rsidR="004069C6">
        <w:rPr>
          <w:lang w:val="en-US"/>
        </w:rPr>
        <w:t xml:space="preserve">According to </w:t>
      </w:r>
      <w:r w:rsidR="00230F72">
        <w:rPr>
          <w:lang w:val="en-US"/>
        </w:rPr>
        <w:t xml:space="preserve">the plan </w:t>
      </w:r>
      <w:r w:rsidR="004069C6">
        <w:rPr>
          <w:lang w:val="en-US"/>
        </w:rPr>
        <w:t xml:space="preserve">shown in </w:t>
      </w:r>
      <w:r w:rsidR="00591381">
        <w:rPr>
          <w:lang w:val="en-US"/>
        </w:rPr>
        <w:fldChar w:fldCharType="begin"/>
      </w:r>
      <w:r w:rsidR="00230F72">
        <w:rPr>
          <w:lang w:val="en-US"/>
        </w:rPr>
        <w:instrText xml:space="preserve"> REF _Ref358305441 \h </w:instrText>
      </w:r>
      <w:r w:rsidR="00591381">
        <w:rPr>
          <w:lang w:val="en-US"/>
        </w:rPr>
      </w:r>
      <w:r w:rsidR="00591381">
        <w:rPr>
          <w:lang w:val="en-US"/>
        </w:rPr>
        <w:fldChar w:fldCharType="separate"/>
      </w:r>
      <w:r w:rsidR="0079399F" w:rsidRPr="00FD46C2">
        <w:rPr>
          <w:lang w:val="en-US"/>
        </w:rPr>
        <w:t xml:space="preserve">Figure </w:t>
      </w:r>
      <w:r w:rsidR="0079399F">
        <w:rPr>
          <w:noProof/>
          <w:lang w:val="en-US"/>
        </w:rPr>
        <w:t>1</w:t>
      </w:r>
      <w:r w:rsidR="00591381">
        <w:rPr>
          <w:lang w:val="en-US"/>
        </w:rPr>
        <w:fldChar w:fldCharType="end"/>
      </w:r>
      <w:r w:rsidR="00230F72">
        <w:rPr>
          <w:lang w:val="en-US"/>
        </w:rPr>
        <w:t>, the first stage (</w:t>
      </w:r>
      <w:r w:rsidR="00C77CCD">
        <w:rPr>
          <w:lang w:val="en-US"/>
        </w:rPr>
        <w:t>Create</w:t>
      </w:r>
      <w:r w:rsidR="00230F72">
        <w:rPr>
          <w:lang w:val="en-US"/>
        </w:rPr>
        <w:t xml:space="preserve"> Questionnaire) is executed before running the experiment with volunteers. We created </w:t>
      </w:r>
      <w:r w:rsidR="007A23CA">
        <w:rPr>
          <w:lang w:val="en-US"/>
        </w:rPr>
        <w:t>the replay</w:t>
      </w:r>
      <w:r w:rsidR="00230F72">
        <w:rPr>
          <w:lang w:val="en-US"/>
        </w:rPr>
        <w:t xml:space="preserve"> of a recorded game session from SDM that narrates the player’s decisions throughout the game. </w:t>
      </w:r>
    </w:p>
    <w:p w:rsidR="00C77CCD" w:rsidRDefault="00C77CCD" w:rsidP="00C77CCD">
      <w:pPr>
        <w:keepNext/>
        <w:ind w:firstLine="0"/>
        <w:jc w:val="center"/>
      </w:pPr>
      <w:r>
        <w:rPr>
          <w:noProof/>
          <w:lang w:val="en-US"/>
        </w:rPr>
        <w:lastRenderedPageBreak/>
        <w:drawing>
          <wp:inline distT="0" distB="0" distL="0" distR="0">
            <wp:extent cx="5943600" cy="2409825"/>
            <wp:effectExtent l="19050" t="0" r="0"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C77CCD" w:rsidRPr="00DE4D84" w:rsidRDefault="00C77CCD" w:rsidP="00C77CCD">
      <w:pPr>
        <w:pStyle w:val="Caption"/>
        <w:jc w:val="center"/>
        <w:rPr>
          <w:lang w:val="en-US"/>
        </w:rPr>
      </w:pPr>
      <w:bookmarkStart w:id="4" w:name="_Ref358305441"/>
      <w:r w:rsidRPr="00FD46C2">
        <w:rPr>
          <w:lang w:val="en-US"/>
        </w:rPr>
        <w:t xml:space="preserve">Figure </w:t>
      </w:r>
      <w:r>
        <w:fldChar w:fldCharType="begin"/>
      </w:r>
      <w:r w:rsidRPr="00FD46C2">
        <w:rPr>
          <w:lang w:val="en-US"/>
        </w:rPr>
        <w:instrText xml:space="preserve"> SEQ Figure \* ARABIC </w:instrText>
      </w:r>
      <w:r>
        <w:fldChar w:fldCharType="separate"/>
      </w:r>
      <w:r w:rsidR="0079399F">
        <w:rPr>
          <w:noProof/>
          <w:lang w:val="en-US"/>
        </w:rPr>
        <w:t>1</w:t>
      </w:r>
      <w:r>
        <w:fldChar w:fldCharType="end"/>
      </w:r>
      <w:bookmarkEnd w:id="4"/>
      <w:r w:rsidRPr="00FD46C2">
        <w:rPr>
          <w:lang w:val="en-US"/>
        </w:rPr>
        <w:t xml:space="preserve">: Experiment Execution </w:t>
      </w:r>
      <w:r>
        <w:rPr>
          <w:lang w:val="en-US"/>
        </w:rPr>
        <w:t>activity diagram</w:t>
      </w:r>
    </w:p>
    <w:p w:rsidR="00230F72" w:rsidRDefault="00230F72" w:rsidP="00230F72">
      <w:pPr>
        <w:rPr>
          <w:lang w:val="en-US"/>
        </w:rPr>
      </w:pPr>
      <w:r>
        <w:rPr>
          <w:lang w:val="en-US"/>
        </w:rPr>
        <w:t>Then</w:t>
      </w:r>
      <w:r w:rsidR="001249D8">
        <w:rPr>
          <w:lang w:val="en-US"/>
        </w:rPr>
        <w:t>,</w:t>
      </w:r>
      <w:r>
        <w:rPr>
          <w:lang w:val="en-US"/>
        </w:rPr>
        <w:t xml:space="preserve"> the questionnaire was designed based on the video, consist</w:t>
      </w:r>
      <w:r w:rsidR="001249D8">
        <w:rPr>
          <w:lang w:val="en-US"/>
        </w:rPr>
        <w:t>ing</w:t>
      </w:r>
      <w:r>
        <w:rPr>
          <w:lang w:val="en-US"/>
        </w:rPr>
        <w:t xml:space="preserve"> of ten questions. The first and </w:t>
      </w:r>
      <w:r w:rsidR="001249D8">
        <w:rPr>
          <w:lang w:val="en-US"/>
        </w:rPr>
        <w:t xml:space="preserve">the </w:t>
      </w:r>
      <w:r>
        <w:rPr>
          <w:lang w:val="en-US"/>
        </w:rPr>
        <w:t>last questions are related to time measure</w:t>
      </w:r>
      <w:r w:rsidR="001249D8">
        <w:rPr>
          <w:lang w:val="en-US"/>
        </w:rPr>
        <w:t>ments:</w:t>
      </w:r>
      <w:r>
        <w:rPr>
          <w:lang w:val="en-US"/>
        </w:rPr>
        <w:t xml:space="preserve"> the times when the volunteer started and </w:t>
      </w:r>
      <w:r w:rsidR="004058FD">
        <w:rPr>
          <w:lang w:val="en-US"/>
        </w:rPr>
        <w:t>finished</w:t>
      </w:r>
      <w:r>
        <w:rPr>
          <w:lang w:val="en-US"/>
        </w:rPr>
        <w:t xml:space="preserve"> the questionnaire. The second question is designed to identify </w:t>
      </w:r>
      <w:r w:rsidR="001249D8">
        <w:rPr>
          <w:lang w:val="en-US"/>
        </w:rPr>
        <w:t xml:space="preserve">the </w:t>
      </w:r>
      <w:r>
        <w:rPr>
          <w:lang w:val="en-US"/>
        </w:rPr>
        <w:t xml:space="preserve">group </w:t>
      </w:r>
      <w:r w:rsidR="001249D8">
        <w:rPr>
          <w:lang w:val="en-US"/>
        </w:rPr>
        <w:t xml:space="preserve">of </w:t>
      </w:r>
      <w:r>
        <w:rPr>
          <w:lang w:val="en-US"/>
        </w:rPr>
        <w:t xml:space="preserve">the volunteer: </w:t>
      </w:r>
      <w:r w:rsidR="00963E9A">
        <w:rPr>
          <w:lang w:val="en-US"/>
        </w:rPr>
        <w:t xml:space="preserve">with </w:t>
      </w:r>
      <w:r>
        <w:rPr>
          <w:lang w:val="en-US"/>
        </w:rPr>
        <w:t xml:space="preserve">provenance, which uses </w:t>
      </w:r>
      <w:proofErr w:type="spellStart"/>
      <w:r w:rsidRPr="00A874B0">
        <w:rPr>
          <w:i/>
          <w:lang w:val="en-US"/>
        </w:rPr>
        <w:t>Prov</w:t>
      </w:r>
      <w:proofErr w:type="spellEnd"/>
      <w:r w:rsidRPr="00A874B0">
        <w:rPr>
          <w:i/>
          <w:lang w:val="en-US"/>
        </w:rPr>
        <w:t xml:space="preserve"> Viewer</w:t>
      </w:r>
      <w:r>
        <w:rPr>
          <w:lang w:val="en-US"/>
        </w:rPr>
        <w:t xml:space="preserve"> while answering the questionnaire, or </w:t>
      </w:r>
      <w:r w:rsidR="00963E9A">
        <w:rPr>
          <w:lang w:val="en-US"/>
        </w:rPr>
        <w:t>without provenance</w:t>
      </w:r>
      <w:r>
        <w:rPr>
          <w:lang w:val="en-US"/>
        </w:rPr>
        <w:t>, which answers the questionnaire without using the tool. The other seven questions</w:t>
      </w:r>
      <w:r w:rsidR="007D3BB5">
        <w:rPr>
          <w:rStyle w:val="FootnoteReference"/>
          <w:lang w:val="en-US"/>
        </w:rPr>
        <w:footnoteReference w:id="1"/>
      </w:r>
      <w:r>
        <w:rPr>
          <w:lang w:val="en-US"/>
        </w:rPr>
        <w:t xml:space="preserve"> are related to events that </w:t>
      </w:r>
      <w:r w:rsidR="001249D8">
        <w:rPr>
          <w:lang w:val="en-US"/>
        </w:rPr>
        <w:t>emerged</w:t>
      </w:r>
      <w:r w:rsidR="00A67F20">
        <w:rPr>
          <w:lang w:val="en-US"/>
        </w:rPr>
        <w:t xml:space="preserve"> during the game</w:t>
      </w:r>
      <w:r w:rsidR="00124722">
        <w:rPr>
          <w:lang w:val="en-US"/>
        </w:rPr>
        <w:t xml:space="preserve"> and have the same weight with values varying from 0 (wrong) to 1 (correct), depending on the answer provided. A value of 0.5 means the answer was partially correct, meaning that only one item was correctly identified</w:t>
      </w:r>
      <w:r w:rsidR="00A67F20">
        <w:rPr>
          <w:lang w:val="en-US"/>
        </w:rPr>
        <w:t>. These questions explore different aspects from the game, and some questions require a deeper knowledge of the game.</w:t>
      </w:r>
    </w:p>
    <w:p w:rsidR="00D01E63" w:rsidRDefault="00D01E63" w:rsidP="00D01E63">
      <w:pPr>
        <w:rPr>
          <w:lang w:val="en-US"/>
        </w:rPr>
      </w:pPr>
      <w:r>
        <w:rPr>
          <w:lang w:val="en-US"/>
        </w:rPr>
        <w:t xml:space="preserve">The third question in the questionnaire asks one reason that made the employee Arden to quit the staff. The forth question is the same as the third, but for the employee Daniel. Their motives 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rPr>
          <w:lang w:val="en-US"/>
        </w:rPr>
        <w:t>Tornik</w:t>
      </w:r>
      <w:proofErr w:type="spellEnd"/>
      <w:r>
        <w:rPr>
          <w:lang w:val="en-US"/>
        </w:rPr>
        <w:t xml:space="preserve"> had made no progress during a period of time. The sixth question asks why Daniel’s productivity had a sudden drop from one day to another. The seventh question asks the most contributing factor that allowed finishing the software in time. The eighth question asks the two most contributing factors that </w:t>
      </w:r>
      <w:r>
        <w:rPr>
          <w:lang w:val="en-US"/>
        </w:rPr>
        <w:lastRenderedPageBreak/>
        <w:t>caused financial problems after day eleven. The ninth, and last, question asks which employee was idle for a period of time.</w:t>
      </w:r>
    </w:p>
    <w:p w:rsidR="0014542E" w:rsidRDefault="00230F72" w:rsidP="0014542E">
      <w:pPr>
        <w:rPr>
          <w:lang w:val="en-US"/>
        </w:rPr>
      </w:pPr>
      <w:r>
        <w:rPr>
          <w:lang w:val="en-US"/>
        </w:rPr>
        <w:t xml:space="preserve">The next stage is to run the experiment with volunteers. Before participating in the experiment, volunteers are required to read and sign a consent form. Then, volunteers watch a tutorial video from SDM, which explains details about the game interface, and read a written document summarizing key features. </w:t>
      </w:r>
      <w:r w:rsidR="00B30EB2">
        <w:rPr>
          <w:lang w:val="en-US"/>
        </w:rPr>
        <w:t>Subsequently</w:t>
      </w:r>
      <w:r w:rsidR="00520693">
        <w:rPr>
          <w:lang w:val="en-US"/>
        </w:rPr>
        <w:t xml:space="preserve">, </w:t>
      </w:r>
      <w:r>
        <w:rPr>
          <w:lang w:val="en-US"/>
        </w:rPr>
        <w:t xml:space="preserve">they watch the </w:t>
      </w:r>
      <w:r w:rsidR="007A23CA">
        <w:rPr>
          <w:lang w:val="en-US"/>
        </w:rPr>
        <w:t xml:space="preserve">replay </w:t>
      </w:r>
      <w:r>
        <w:rPr>
          <w:lang w:val="en-US"/>
        </w:rPr>
        <w:t xml:space="preserve">video and are divided in two groups: those that will use </w:t>
      </w:r>
      <w:r w:rsidRPr="00230F72">
        <w:rPr>
          <w:lang w:val="en-US"/>
        </w:rPr>
        <w:t>provenance</w:t>
      </w:r>
      <w:r>
        <w:rPr>
          <w:lang w:val="en-US"/>
        </w:rPr>
        <w:t xml:space="preserve"> and those that will not. After </w:t>
      </w:r>
      <w:r w:rsidR="00B30EB2">
        <w:rPr>
          <w:lang w:val="en-US"/>
        </w:rPr>
        <w:t xml:space="preserve">watching </w:t>
      </w:r>
      <w:r>
        <w:rPr>
          <w:lang w:val="en-US"/>
        </w:rPr>
        <w:t xml:space="preserve">the </w:t>
      </w:r>
      <w:r w:rsidR="007A23CA">
        <w:rPr>
          <w:lang w:val="en-US"/>
        </w:rPr>
        <w:t xml:space="preserve">replay </w:t>
      </w:r>
      <w:r>
        <w:rPr>
          <w:lang w:val="en-US"/>
        </w:rPr>
        <w:t xml:space="preserve">video, the volunteers are handed the questionnaire. However, the </w:t>
      </w:r>
      <w:r w:rsidR="007A23CA">
        <w:rPr>
          <w:lang w:val="en-US"/>
        </w:rPr>
        <w:t xml:space="preserve">group </w:t>
      </w:r>
      <w:r w:rsidR="00963E9A">
        <w:rPr>
          <w:lang w:val="en-US"/>
        </w:rPr>
        <w:t xml:space="preserve">with provenance </w:t>
      </w:r>
      <w:r w:rsidR="007A23CA">
        <w:rPr>
          <w:lang w:val="en-US"/>
        </w:rPr>
        <w:t>watches</w:t>
      </w:r>
      <w:r>
        <w:rPr>
          <w:lang w:val="en-US"/>
        </w:rPr>
        <w:t xml:space="preserve"> another tutorial video for the tool before receiving the questionnaire. This stage also has a time limit to avoid fatigue. All documents used at this stage are available </w:t>
      </w:r>
      <w:r w:rsidR="007D3BB5">
        <w:rPr>
          <w:lang w:val="en-US"/>
        </w:rPr>
        <w:t>in</w:t>
      </w:r>
      <w:r>
        <w:rPr>
          <w:lang w:val="en-US"/>
        </w:rPr>
        <w:t xml:space="preserve"> Appendix A</w:t>
      </w:r>
      <w:r w:rsidR="00C5555D">
        <w:rPr>
          <w:lang w:val="en-US"/>
        </w:rPr>
        <w:t>, B, C, and D</w:t>
      </w:r>
      <w:r w:rsidR="007D3BB5" w:rsidRPr="007D3BB5">
        <w:rPr>
          <w:lang w:val="en-US"/>
        </w:rPr>
        <w:t>.</w:t>
      </w:r>
      <w:r w:rsidR="007D3BB5">
        <w:rPr>
          <w:lang w:val="en-US"/>
        </w:rPr>
        <w:t xml:space="preserve"> Also,</w:t>
      </w:r>
      <w:r w:rsidR="00C5555D">
        <w:rPr>
          <w:lang w:val="en-US"/>
        </w:rPr>
        <w:t xml:space="preserve"> the game session is the same described in Chapter 5</w:t>
      </w:r>
      <w:r w:rsidR="007D3BB5">
        <w:rPr>
          <w:lang w:val="en-US"/>
        </w:rPr>
        <w:t xml:space="preserve"> and available in GEMS</w:t>
      </w:r>
      <w:r w:rsidR="007D3BB5">
        <w:rPr>
          <w:rStyle w:val="FootnoteReference"/>
          <w:lang w:val="en-US"/>
        </w:rPr>
        <w:footnoteReference w:id="2"/>
      </w:r>
      <w:r w:rsidR="007D3BB5">
        <w:rPr>
          <w:lang w:val="en-US"/>
        </w:rPr>
        <w:t>, along with the provenance graph</w:t>
      </w:r>
      <w:r w:rsidR="00C5555D">
        <w:rPr>
          <w:lang w:val="en-US"/>
        </w:rPr>
        <w:t xml:space="preserve">. </w:t>
      </w:r>
      <w:r w:rsidR="004058FD">
        <w:rPr>
          <w:lang w:val="en-US"/>
        </w:rPr>
        <w:t xml:space="preserve">Lastly, </w:t>
      </w:r>
      <w:r w:rsidR="00D91B9E">
        <w:rPr>
          <w:lang w:val="en-US"/>
        </w:rPr>
        <w:t xml:space="preserve">we performed a </w:t>
      </w:r>
      <w:r w:rsidR="006942CA">
        <w:rPr>
          <w:lang w:val="en-US"/>
        </w:rPr>
        <w:t>statistica</w:t>
      </w:r>
      <w:r w:rsidR="004058FD">
        <w:rPr>
          <w:lang w:val="en-US"/>
        </w:rPr>
        <w:t>l analy</w:t>
      </w:r>
      <w:r w:rsidR="00D91B9E">
        <w:rPr>
          <w:lang w:val="en-US"/>
        </w:rPr>
        <w:t>sis over the results by means of</w:t>
      </w:r>
      <w:r w:rsidR="006942CA">
        <w:rPr>
          <w:lang w:val="en-US"/>
        </w:rPr>
        <w:t xml:space="preserv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w:t>
      </w:r>
      <w:r w:rsidR="00963E9A">
        <w:rPr>
          <w:lang w:val="en-US"/>
        </w:rPr>
        <w:t xml:space="preserve">with and without </w:t>
      </w:r>
      <w:r w:rsidR="006942CA">
        <w:rPr>
          <w:lang w:val="en-US"/>
        </w:rPr>
        <w:t>provenance).</w:t>
      </w:r>
    </w:p>
    <w:p w:rsidR="00C77CCD" w:rsidRPr="00BE3833" w:rsidRDefault="00C77CCD" w:rsidP="00C77CCD">
      <w:pPr>
        <w:rPr>
          <w:lang w:val="en-US"/>
        </w:rPr>
      </w:pPr>
      <w:r>
        <w:rPr>
          <w:lang w:val="en-US"/>
        </w:rPr>
        <w:t xml:space="preserve">Another important factor for the design of the experiment concerns the definition of the significance level to be used during statistical analysis. For the experiments performed in this work we used a confidence interval of 95%, which translates to </w:t>
      </w:r>
      <w:r>
        <w:rPr>
          <w:rFonts w:cs="Times New Roman"/>
          <w:lang w:val="en-US"/>
        </w:rPr>
        <w:t xml:space="preserve">α = 0.05 where α is the maximum probability of incorrect rejecting the null hypothesis (Type I error). </w:t>
      </w:r>
    </w:p>
    <w:p w:rsidR="004B6C97" w:rsidRPr="007A23CA" w:rsidRDefault="004B6C97" w:rsidP="007A23CA">
      <w:pPr>
        <w:pStyle w:val="Heading2"/>
        <w:rPr>
          <w:rStyle w:val="TabelaChar"/>
          <w:rFonts w:cstheme="majorBidi"/>
          <w:color w:val="auto"/>
          <w:sz w:val="24"/>
        </w:rPr>
      </w:pPr>
      <w:bookmarkStart w:id="5" w:name="_Toc354161754"/>
      <w:bookmarkStart w:id="6" w:name="_Ref358651579"/>
      <w:r w:rsidRPr="007A23CA">
        <w:rPr>
          <w:rStyle w:val="TabelaChar"/>
          <w:rFonts w:cstheme="majorBidi"/>
          <w:color w:val="auto"/>
          <w:sz w:val="24"/>
        </w:rPr>
        <w:t>Experiment Execution</w:t>
      </w:r>
      <w:bookmarkEnd w:id="5"/>
      <w:bookmarkEnd w:id="6"/>
    </w:p>
    <w:p w:rsidR="00230F72" w:rsidRDefault="00230F72" w:rsidP="00BD273A">
      <w:pPr>
        <w:rPr>
          <w:lang w:val="en-US"/>
        </w:rPr>
      </w:pPr>
      <w:r>
        <w:rPr>
          <w:lang w:val="en-US"/>
        </w:rPr>
        <w:t xml:space="preserve">The </w:t>
      </w:r>
      <w:r w:rsidR="00DB1B81">
        <w:rPr>
          <w:lang w:val="en-US"/>
        </w:rPr>
        <w:t xml:space="preserve">pilot </w:t>
      </w:r>
      <w:r>
        <w:rPr>
          <w:lang w:val="en-US"/>
        </w:rPr>
        <w:t>was applied to an undergrad</w:t>
      </w:r>
      <w:r w:rsidR="00DB1B81">
        <w:rPr>
          <w:lang w:val="en-US"/>
        </w:rPr>
        <w:t>uat</w:t>
      </w:r>
      <w:r w:rsidR="00816F8C">
        <w:rPr>
          <w:lang w:val="en-US"/>
        </w:rPr>
        <w:t>e</w:t>
      </w:r>
      <w:r>
        <w:rPr>
          <w:lang w:val="en-US"/>
        </w:rPr>
        <w:t xml:space="preserve"> class composed of 2</w:t>
      </w:r>
      <w:r w:rsidR="00AA4542">
        <w:rPr>
          <w:lang w:val="en-US"/>
        </w:rPr>
        <w:t>8</w:t>
      </w:r>
      <w:r>
        <w:rPr>
          <w:lang w:val="en-US"/>
        </w:rPr>
        <w:t xml:space="preserve"> volunteers. The </w:t>
      </w:r>
      <w:r w:rsidR="00816F8C">
        <w:rPr>
          <w:lang w:val="en-US"/>
        </w:rPr>
        <w:t xml:space="preserve">obtained </w:t>
      </w:r>
      <w:r>
        <w:rPr>
          <w:lang w:val="en-US"/>
        </w:rPr>
        <w:t xml:space="preserve">results </w:t>
      </w:r>
      <w:r w:rsidR="00646610">
        <w:rPr>
          <w:lang w:val="en-US"/>
        </w:rPr>
        <w:t xml:space="preserve">are described </w:t>
      </w:r>
      <w:r w:rsidR="00816F8C">
        <w:rPr>
          <w:lang w:val="en-US"/>
        </w:rPr>
        <w:t xml:space="preserve">in </w:t>
      </w:r>
      <w:r w:rsidR="00591381">
        <w:rPr>
          <w:lang w:val="en-US"/>
        </w:rPr>
        <w:fldChar w:fldCharType="begin"/>
      </w:r>
      <w:r w:rsidR="00DE4D84">
        <w:rPr>
          <w:lang w:val="en-US"/>
        </w:rPr>
        <w:instrText xml:space="preserve"> REF _Ref358902383 \h </w:instrText>
      </w:r>
      <w:r w:rsidR="00591381">
        <w:rPr>
          <w:lang w:val="en-US"/>
        </w:rPr>
      </w:r>
      <w:r w:rsidR="00591381">
        <w:rPr>
          <w:lang w:val="en-US"/>
        </w:rPr>
        <w:fldChar w:fldCharType="separate"/>
      </w:r>
      <w:r w:rsidR="0079399F" w:rsidRPr="00DE4D84">
        <w:rPr>
          <w:lang w:val="en-US"/>
        </w:rPr>
        <w:t xml:space="preserve">Table </w:t>
      </w:r>
      <w:r w:rsidR="0079399F">
        <w:rPr>
          <w:noProof/>
          <w:lang w:val="en-US"/>
        </w:rPr>
        <w:t>1</w:t>
      </w:r>
      <w:r w:rsidR="00591381">
        <w:rPr>
          <w:lang w:val="en-US"/>
        </w:rPr>
        <w:fldChar w:fldCharType="end"/>
      </w:r>
      <w:r w:rsidR="00646610">
        <w:rPr>
          <w:lang w:val="en-US"/>
        </w:rPr>
        <w:t xml:space="preserve"> and </w:t>
      </w:r>
      <w:r w:rsidR="00591381">
        <w:rPr>
          <w:lang w:val="en-US"/>
        </w:rPr>
        <w:fldChar w:fldCharType="begin"/>
      </w:r>
      <w:r w:rsidR="00DE4D84">
        <w:rPr>
          <w:lang w:val="en-US"/>
        </w:rPr>
        <w:instrText xml:space="preserve"> REF _Ref358902388 \h </w:instrText>
      </w:r>
      <w:r w:rsidR="00591381">
        <w:rPr>
          <w:lang w:val="en-US"/>
        </w:rPr>
      </w:r>
      <w:r w:rsidR="00591381">
        <w:rPr>
          <w:lang w:val="en-US"/>
        </w:rPr>
        <w:fldChar w:fldCharType="separate"/>
      </w:r>
      <w:r w:rsidR="0079399F" w:rsidRPr="00B919CC">
        <w:rPr>
          <w:lang w:val="en-US"/>
        </w:rPr>
        <w:t xml:space="preserve">Table </w:t>
      </w:r>
      <w:r w:rsidR="0079399F">
        <w:rPr>
          <w:noProof/>
          <w:lang w:val="en-US"/>
        </w:rPr>
        <w:t>2</w:t>
      </w:r>
      <w:r w:rsidR="00591381">
        <w:rPr>
          <w:lang w:val="en-US"/>
        </w:rPr>
        <w:fldChar w:fldCharType="end"/>
      </w:r>
      <w:r w:rsidR="00F827D1">
        <w:rPr>
          <w:lang w:val="en-US"/>
        </w:rPr>
        <w:t xml:space="preserve">, where </w:t>
      </w:r>
      <w:r w:rsidR="007A23CA" w:rsidRPr="003C46C1">
        <w:rPr>
          <w:rFonts w:ascii="Calibri" w:eastAsia="Times New Roman" w:hAnsi="Calibri" w:cs="Calibri" w:hint="eastAsia"/>
          <w:lang w:val="en-US"/>
        </w:rPr>
        <w:t>μ</w:t>
      </w:r>
      <w:r w:rsidR="00F827D1">
        <w:rPr>
          <w:lang w:val="en-US"/>
        </w:rPr>
        <w:t xml:space="preserve"> represents the mean and </w:t>
      </w:r>
      <w:r w:rsidR="007A23CA" w:rsidRPr="009525E7">
        <w:rPr>
          <w:rFonts w:ascii="Calibri" w:eastAsia="Times New Roman" w:hAnsi="Calibri" w:cs="Calibri"/>
          <w:lang w:val="en-US"/>
        </w:rPr>
        <w:t>σ</w:t>
      </w:r>
      <w:r w:rsidR="00F827D1">
        <w:rPr>
          <w:lang w:val="en-US"/>
        </w:rPr>
        <w:t xml:space="preserve"> the standard deviation</w:t>
      </w:r>
      <w:r w:rsidR="00646610">
        <w:rPr>
          <w:lang w:val="en-US"/>
        </w:rPr>
        <w:t>.</w:t>
      </w:r>
      <w:r w:rsidR="0044397E">
        <w:rPr>
          <w:lang w:val="en-US"/>
        </w:rPr>
        <w:t xml:space="preserve"> </w:t>
      </w:r>
      <w:r w:rsidR="00E04963">
        <w:rPr>
          <w:lang w:val="en-US"/>
        </w:rPr>
        <w:t xml:space="preserve">The </w:t>
      </w:r>
      <w:r w:rsidR="00B04EFC">
        <w:rPr>
          <w:lang w:val="en-US"/>
        </w:rPr>
        <w:t xml:space="preserve">duration values </w:t>
      </w:r>
      <w:r w:rsidR="007A23CA">
        <w:rPr>
          <w:lang w:val="en-US"/>
        </w:rPr>
        <w:t xml:space="preserve">are </w:t>
      </w:r>
      <w:r w:rsidR="00B04EFC">
        <w:rPr>
          <w:lang w:val="en-US"/>
        </w:rPr>
        <w:t>expressed in minutes. However, th</w:t>
      </w:r>
      <w:r w:rsidR="004852AE">
        <w:rPr>
          <w:lang w:val="en-US"/>
        </w:rPr>
        <w:t>is</w:t>
      </w:r>
      <w:r w:rsidR="00B04EFC">
        <w:rPr>
          <w:lang w:val="en-US"/>
        </w:rPr>
        <w:t xml:space="preserve"> </w:t>
      </w:r>
      <w:r w:rsidR="004852AE">
        <w:rPr>
          <w:lang w:val="en-US"/>
        </w:rPr>
        <w:t>data</w:t>
      </w:r>
      <w:r w:rsidR="00B04EFC">
        <w:rPr>
          <w:lang w:val="en-US"/>
        </w:rPr>
        <w:t xml:space="preserve"> </w:t>
      </w:r>
      <w:r w:rsidR="004852AE">
        <w:rPr>
          <w:lang w:val="en-US"/>
        </w:rPr>
        <w:t>was</w:t>
      </w:r>
      <w:r w:rsidR="00B04EFC">
        <w:rPr>
          <w:lang w:val="en-US"/>
        </w:rPr>
        <w:t xml:space="preserve"> not used for the experim</w:t>
      </w:r>
      <w:r w:rsidR="004852AE">
        <w:rPr>
          <w:lang w:val="en-US"/>
        </w:rPr>
        <w:t xml:space="preserve">ent or the statistical analysis due to the changes made after the </w:t>
      </w:r>
      <w:r w:rsidR="00E04963">
        <w:rPr>
          <w:lang w:val="en-US"/>
        </w:rPr>
        <w:t>pilot</w:t>
      </w:r>
      <w:r w:rsidR="004852AE">
        <w:rPr>
          <w:lang w:val="en-US"/>
        </w:rPr>
        <w:t>.</w:t>
      </w:r>
    </w:p>
    <w:p w:rsidR="00192A25" w:rsidRDefault="00192A25" w:rsidP="00192A25">
      <w:pPr>
        <w:rPr>
          <w:lang w:val="en-US"/>
        </w:rPr>
      </w:pPr>
      <w:bookmarkStart w:id="7" w:name="_Ref358902383"/>
      <w:r>
        <w:rPr>
          <w:lang w:val="en-US"/>
        </w:rPr>
        <w:t xml:space="preserve">After the pilot and making the appropriate changes in the plan, we applied the experiment in two different undergrad classes, composed of 18 and 19 volunteers each. From those 37 volunteers, only 32 were able to finish the experiment in the allocated time, thus 5 partially answered questionnaires were discarded. After running the experiment on both classes, the questionnaires were analyzed and yielded the results described by </w:t>
      </w:r>
      <w:fldSimple w:instr=" REF _Ref358307865 \h  \* MERGEFORMAT ">
        <w:r w:rsidRPr="00963E9A">
          <w:rPr>
            <w:lang w:val="en-US"/>
          </w:rPr>
          <w:t xml:space="preserve">Table </w:t>
        </w:r>
        <w:r>
          <w:rPr>
            <w:lang w:val="en-US"/>
          </w:rPr>
          <w:t>3</w:t>
        </w:r>
      </w:fldSimple>
      <w:r>
        <w:rPr>
          <w:lang w:val="en-US"/>
        </w:rPr>
        <w:t xml:space="preserve"> and </w:t>
      </w:r>
      <w:r>
        <w:rPr>
          <w:lang w:val="en-US"/>
        </w:rPr>
        <w:fldChar w:fldCharType="begin"/>
      </w:r>
      <w:r>
        <w:rPr>
          <w:lang w:val="en-US"/>
        </w:rPr>
        <w:instrText xml:space="preserve"> REF _Ref358902608 \h </w:instrText>
      </w:r>
      <w:r>
        <w:rPr>
          <w:lang w:val="en-US"/>
        </w:rPr>
      </w:r>
      <w:r>
        <w:rPr>
          <w:lang w:val="en-US"/>
        </w:rPr>
        <w:fldChar w:fldCharType="separate"/>
      </w:r>
      <w:r w:rsidRPr="00786C5E">
        <w:rPr>
          <w:lang w:val="en-US"/>
        </w:rPr>
        <w:t xml:space="preserve">Table </w:t>
      </w:r>
      <w:r>
        <w:rPr>
          <w:noProof/>
          <w:lang w:val="en-US"/>
        </w:rPr>
        <w:t>4</w:t>
      </w:r>
      <w:r>
        <w:rPr>
          <w:lang w:val="en-US"/>
        </w:rPr>
        <w:fldChar w:fldCharType="end"/>
      </w:r>
      <w:r>
        <w:rPr>
          <w:lang w:val="en-US"/>
        </w:rPr>
        <w:t>.</w:t>
      </w:r>
    </w:p>
    <w:p w:rsidR="00DE4D84" w:rsidRPr="00DE4D84" w:rsidRDefault="00DE4D84" w:rsidP="00DE4D84">
      <w:pPr>
        <w:pStyle w:val="Caption"/>
        <w:keepNext/>
        <w:ind w:firstLine="0"/>
        <w:jc w:val="center"/>
        <w:rPr>
          <w:lang w:val="en-US"/>
        </w:rPr>
      </w:pPr>
      <w:r w:rsidRPr="00DE4D84">
        <w:rPr>
          <w:lang w:val="en-US"/>
        </w:rPr>
        <w:lastRenderedPageBreak/>
        <w:t xml:space="preserve">Table </w:t>
      </w:r>
      <w:r w:rsidR="00591381">
        <w:fldChar w:fldCharType="begin"/>
      </w:r>
      <w:r w:rsidRPr="00DE4D84">
        <w:rPr>
          <w:lang w:val="en-US"/>
        </w:rPr>
        <w:instrText xml:space="preserve"> SEQ Table \* ARABIC </w:instrText>
      </w:r>
      <w:r w:rsidR="00591381">
        <w:fldChar w:fldCharType="separate"/>
      </w:r>
      <w:r w:rsidR="0079399F">
        <w:rPr>
          <w:noProof/>
          <w:lang w:val="en-US"/>
        </w:rPr>
        <w:t>1</w:t>
      </w:r>
      <w:r w:rsidR="00591381">
        <w:fldChar w:fldCharType="end"/>
      </w:r>
      <w:bookmarkEnd w:id="7"/>
      <w:r w:rsidRPr="00DE4D84">
        <w:rPr>
          <w:lang w:val="en-US"/>
        </w:rPr>
        <w:t xml:space="preserve">: </w:t>
      </w:r>
      <w:r w:rsidR="00E04963">
        <w:rPr>
          <w:lang w:val="en-US"/>
        </w:rPr>
        <w:t xml:space="preserve">Pilot </w:t>
      </w:r>
      <w:r w:rsidR="00963E9A">
        <w:rPr>
          <w:lang w:val="en-US"/>
        </w:rPr>
        <w:t>Group with Provenance</w:t>
      </w:r>
      <w:r w:rsidR="00963E9A" w:rsidRPr="00DE4D84">
        <w:rPr>
          <w:lang w:val="en-US"/>
        </w:rPr>
        <w:t xml:space="preserve"> </w:t>
      </w:r>
      <w:r w:rsidRPr="00DE4D84">
        <w:rPr>
          <w:lang w:val="en-US"/>
        </w:rPr>
        <w:t>Results</w:t>
      </w:r>
    </w:p>
    <w:tbl>
      <w:tblPr>
        <w:tblStyle w:val="MediumGrid3-Accent1"/>
        <w:tblW w:w="0" w:type="auto"/>
        <w:jc w:val="center"/>
        <w:tblLook w:val="04A0"/>
      </w:tblPr>
      <w:tblGrid>
        <w:gridCol w:w="1027"/>
        <w:gridCol w:w="419"/>
        <w:gridCol w:w="419"/>
        <w:gridCol w:w="419"/>
        <w:gridCol w:w="419"/>
        <w:gridCol w:w="419"/>
        <w:gridCol w:w="419"/>
        <w:gridCol w:w="419"/>
        <w:gridCol w:w="419"/>
        <w:gridCol w:w="379"/>
        <w:gridCol w:w="419"/>
        <w:gridCol w:w="419"/>
        <w:gridCol w:w="419"/>
        <w:gridCol w:w="419"/>
        <w:gridCol w:w="500"/>
        <w:gridCol w:w="500"/>
      </w:tblGrid>
      <w:tr w:rsidR="00C423C2" w:rsidRPr="00016900" w:rsidTr="00E04963">
        <w:trPr>
          <w:cnfStyle w:val="100000000000"/>
          <w:trHeight w:val="300"/>
          <w:jc w:val="center"/>
        </w:trPr>
        <w:tc>
          <w:tcPr>
            <w:cnfStyle w:val="001000000000"/>
            <w:tcW w:w="0" w:type="auto"/>
            <w:gridSpan w:val="14"/>
            <w:noWrap/>
            <w:hideMark/>
          </w:tcPr>
          <w:p w:rsidR="00C423C2" w:rsidRPr="00DE4D84" w:rsidRDefault="00C423C2" w:rsidP="00DE4D84">
            <w:pPr>
              <w:spacing w:line="240" w:lineRule="auto"/>
              <w:ind w:firstLine="0"/>
              <w:jc w:val="center"/>
              <w:rPr>
                <w:rFonts w:ascii="Calibri" w:eastAsia="Times New Roman" w:hAnsi="Calibri" w:cs="Calibri"/>
                <w:lang w:val="en-US"/>
              </w:rPr>
            </w:pPr>
            <w:r w:rsidRPr="00DE4D84">
              <w:rPr>
                <w:rFonts w:ascii="Calibri" w:eastAsia="Times New Roman" w:hAnsi="Calibri" w:cs="Calibri"/>
                <w:lang w:val="en-US"/>
              </w:rPr>
              <w:t>Results</w:t>
            </w:r>
          </w:p>
        </w:tc>
        <w:tc>
          <w:tcPr>
            <w:tcW w:w="0" w:type="auto"/>
            <w:noWrap/>
            <w:hideMark/>
          </w:tcPr>
          <w:p w:rsidR="00C423C2" w:rsidRPr="007A23CA" w:rsidRDefault="003C46C1" w:rsidP="00DE4D84">
            <w:pPr>
              <w:spacing w:line="240" w:lineRule="auto"/>
              <w:ind w:firstLine="0"/>
              <w:jc w:val="center"/>
              <w:cnfStyle w:val="100000000000"/>
              <w:rPr>
                <w:rFonts w:ascii="Calibri" w:eastAsia="Times New Roman" w:hAnsi="Calibri" w:cs="Calibri"/>
                <w:b w:val="0"/>
                <w:lang w:val="en-US"/>
              </w:rPr>
            </w:pPr>
            <w:r w:rsidRPr="007A23CA">
              <w:rPr>
                <w:rFonts w:ascii="Calibri" w:eastAsia="Times New Roman" w:hAnsi="Calibri" w:cs="Calibri" w:hint="eastAsia"/>
                <w:lang w:val="en-US"/>
              </w:rPr>
              <w:t>μ</w:t>
            </w:r>
          </w:p>
        </w:tc>
        <w:tc>
          <w:tcPr>
            <w:tcW w:w="0" w:type="auto"/>
            <w:noWrap/>
            <w:hideMark/>
          </w:tcPr>
          <w:p w:rsidR="00C423C2" w:rsidRPr="009525E7" w:rsidRDefault="009525E7" w:rsidP="00DE4D84">
            <w:pPr>
              <w:spacing w:line="240" w:lineRule="auto"/>
              <w:ind w:firstLine="0"/>
              <w:jc w:val="center"/>
              <w:cnfStyle w:val="100000000000"/>
              <w:rPr>
                <w:rFonts w:ascii="Calibri" w:eastAsia="Times New Roman" w:hAnsi="Calibri" w:cs="Calibri"/>
                <w:b w:val="0"/>
                <w:lang w:val="en-US"/>
              </w:rPr>
            </w:pPr>
            <w:r w:rsidRPr="009525E7">
              <w:rPr>
                <w:rFonts w:ascii="Calibri" w:eastAsia="Times New Roman" w:hAnsi="Calibri" w:cs="Calibri"/>
                <w:lang w:val="en-US"/>
              </w:rPr>
              <w:t>σ</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0.3</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0.48</w:t>
            </w:r>
          </w:p>
        </w:tc>
      </w:tr>
      <w:tr w:rsidR="00C423C2" w:rsidRPr="00016900" w:rsidTr="00E04963">
        <w:trPr>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4F42E6"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r w:rsidR="004F42E6">
              <w:rPr>
                <w:rFonts w:ascii="Calibri" w:eastAsia="Times New Roman" w:hAnsi="Calibri" w:cs="Calibri"/>
                <w:sz w:val="16"/>
                <w:lang w:val="en-US"/>
              </w:rPr>
              <w:t>4</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r w:rsidR="004F42E6">
              <w:rPr>
                <w:rFonts w:ascii="Calibri" w:eastAsia="Times New Roman" w:hAnsi="Calibri" w:cs="Calibri"/>
                <w:sz w:val="16"/>
                <w:lang w:val="en-US"/>
              </w:rPr>
              <w:t>2</w:t>
            </w:r>
          </w:p>
        </w:tc>
      </w:tr>
      <w:tr w:rsidR="00C423C2" w:rsidRPr="00016900" w:rsidTr="00E04963">
        <w:trPr>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0.54</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0.37</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0.54</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0.25</w:t>
            </w:r>
          </w:p>
        </w:tc>
      </w:tr>
      <w:tr w:rsidR="00C423C2" w:rsidRPr="00016900" w:rsidTr="00E04963">
        <w:trPr>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0.46</w:t>
            </w:r>
          </w:p>
        </w:tc>
        <w:tc>
          <w:tcPr>
            <w:tcW w:w="0" w:type="auto"/>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0.32</w:t>
            </w:r>
          </w:p>
        </w:tc>
      </w:tr>
      <w:tr w:rsidR="00C423C2" w:rsidRPr="00016900" w:rsidTr="00E04963">
        <w:trPr>
          <w:cnfStyle w:val="000000100000"/>
          <w:trHeight w:val="300"/>
          <w:jc w:val="center"/>
        </w:trPr>
        <w:tc>
          <w:tcPr>
            <w:cnfStyle w:val="001000000000"/>
            <w:tcW w:w="0" w:type="auto"/>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23</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33</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40</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36</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0" w:type="auto"/>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41</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27.9</w:t>
            </w:r>
          </w:p>
        </w:tc>
        <w:tc>
          <w:tcPr>
            <w:tcW w:w="0" w:type="auto"/>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8.03</w:t>
            </w:r>
          </w:p>
        </w:tc>
      </w:tr>
    </w:tbl>
    <w:p w:rsidR="00C423C2" w:rsidRDefault="00C423C2" w:rsidP="00BD273A">
      <w:pPr>
        <w:rPr>
          <w:lang w:val="en-US"/>
        </w:rPr>
      </w:pPr>
    </w:p>
    <w:p w:rsidR="00192A25" w:rsidRDefault="00192A25" w:rsidP="00BD273A">
      <w:pPr>
        <w:rPr>
          <w:lang w:val="en-US"/>
        </w:rPr>
      </w:pPr>
    </w:p>
    <w:p w:rsidR="00DE4D84" w:rsidRPr="00B919CC" w:rsidRDefault="00DE4D84" w:rsidP="00DE4D84">
      <w:pPr>
        <w:pStyle w:val="Caption"/>
        <w:keepNext/>
        <w:ind w:firstLine="0"/>
        <w:jc w:val="center"/>
        <w:rPr>
          <w:lang w:val="en-US"/>
        </w:rPr>
      </w:pPr>
      <w:bookmarkStart w:id="8" w:name="_Ref358902388"/>
      <w:r w:rsidRPr="00B919CC">
        <w:rPr>
          <w:lang w:val="en-US"/>
        </w:rPr>
        <w:t xml:space="preserve">Table </w:t>
      </w:r>
      <w:r w:rsidR="00591381">
        <w:fldChar w:fldCharType="begin"/>
      </w:r>
      <w:r w:rsidRPr="00B919CC">
        <w:rPr>
          <w:lang w:val="en-US"/>
        </w:rPr>
        <w:instrText xml:space="preserve"> SEQ Table \* ARABIC </w:instrText>
      </w:r>
      <w:r w:rsidR="00591381">
        <w:fldChar w:fldCharType="separate"/>
      </w:r>
      <w:r w:rsidR="0079399F">
        <w:rPr>
          <w:noProof/>
          <w:lang w:val="en-US"/>
        </w:rPr>
        <w:t>2</w:t>
      </w:r>
      <w:r w:rsidR="00591381">
        <w:fldChar w:fldCharType="end"/>
      </w:r>
      <w:bookmarkEnd w:id="8"/>
      <w:r w:rsidRPr="00B919CC">
        <w:rPr>
          <w:lang w:val="en-US"/>
        </w:rPr>
        <w:t xml:space="preserve">: </w:t>
      </w:r>
      <w:r w:rsidR="00E04963">
        <w:rPr>
          <w:lang w:val="en-US"/>
        </w:rPr>
        <w:t>Pilot</w:t>
      </w:r>
      <w:r w:rsidR="00E04963" w:rsidRPr="00B919CC">
        <w:rPr>
          <w:lang w:val="en-US"/>
        </w:rPr>
        <w:t xml:space="preserve"> </w:t>
      </w:r>
      <w:r w:rsidRPr="00B919CC">
        <w:rPr>
          <w:lang w:val="en-US"/>
        </w:rPr>
        <w:t xml:space="preserve">Group </w:t>
      </w:r>
      <w:r w:rsidR="00963E9A">
        <w:rPr>
          <w:lang w:val="en-US"/>
        </w:rPr>
        <w:t xml:space="preserve">without Provenance </w:t>
      </w:r>
      <w:r w:rsidRPr="00B919CC">
        <w:rPr>
          <w:lang w:val="en-US"/>
        </w:rPr>
        <w:t>Results</w:t>
      </w:r>
    </w:p>
    <w:tbl>
      <w:tblPr>
        <w:tblStyle w:val="MediumGrid3-Accent1"/>
        <w:tblW w:w="0" w:type="auto"/>
        <w:jc w:val="center"/>
        <w:tblLook w:val="04A0"/>
      </w:tblPr>
      <w:tblGrid>
        <w:gridCol w:w="1027"/>
        <w:gridCol w:w="379"/>
        <w:gridCol w:w="419"/>
        <w:gridCol w:w="419"/>
        <w:gridCol w:w="379"/>
        <w:gridCol w:w="419"/>
        <w:gridCol w:w="419"/>
        <w:gridCol w:w="419"/>
        <w:gridCol w:w="419"/>
        <w:gridCol w:w="419"/>
        <w:gridCol w:w="419"/>
        <w:gridCol w:w="419"/>
        <w:gridCol w:w="419"/>
        <w:gridCol w:w="419"/>
        <w:gridCol w:w="419"/>
        <w:gridCol w:w="419"/>
        <w:gridCol w:w="500"/>
        <w:gridCol w:w="500"/>
      </w:tblGrid>
      <w:tr w:rsidR="00DE4D84" w:rsidRPr="00016900" w:rsidTr="00E04963">
        <w:trPr>
          <w:cnfStyle w:val="100000000000"/>
          <w:trHeight w:val="300"/>
          <w:jc w:val="center"/>
        </w:trPr>
        <w:tc>
          <w:tcPr>
            <w:cnfStyle w:val="001000000000"/>
            <w:tcW w:w="0" w:type="auto"/>
            <w:gridSpan w:val="16"/>
            <w:noWrap/>
            <w:hideMark/>
          </w:tcPr>
          <w:p w:rsidR="00DE4D84" w:rsidRPr="003D4653" w:rsidRDefault="00DE4D84" w:rsidP="00DE4D84">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c>
          <w:tcPr>
            <w:tcW w:w="0" w:type="auto"/>
          </w:tcPr>
          <w:p w:rsidR="00DE4D84" w:rsidRPr="00BD273A" w:rsidRDefault="00E04963" w:rsidP="00DE4D84">
            <w:pPr>
              <w:spacing w:line="240" w:lineRule="auto"/>
              <w:ind w:firstLine="0"/>
              <w:jc w:val="center"/>
              <w:cnfStyle w:val="100000000000"/>
              <w:rPr>
                <w:rFonts w:ascii="Calibri" w:eastAsia="Times New Roman" w:hAnsi="Calibri" w:cs="Calibri"/>
                <w:bCs w:val="0"/>
                <w:lang w:val="en-US"/>
              </w:rPr>
            </w:pPr>
            <w:r w:rsidRPr="0081111B">
              <w:rPr>
                <w:rFonts w:ascii="Calibri" w:eastAsia="Times New Roman" w:hAnsi="Calibri" w:cs="Calibri" w:hint="eastAsia"/>
                <w:lang w:val="en-US"/>
              </w:rPr>
              <w:t>μ</w:t>
            </w:r>
          </w:p>
        </w:tc>
        <w:tc>
          <w:tcPr>
            <w:tcW w:w="0" w:type="auto"/>
          </w:tcPr>
          <w:p w:rsidR="00DE4D84" w:rsidRPr="003D4653" w:rsidRDefault="00E04963" w:rsidP="00DE4D84">
            <w:pPr>
              <w:spacing w:line="240" w:lineRule="auto"/>
              <w:ind w:firstLine="0"/>
              <w:jc w:val="center"/>
              <w:cnfStyle w:val="100000000000"/>
              <w:rPr>
                <w:rFonts w:ascii="Calibri" w:eastAsia="Times New Roman" w:hAnsi="Calibri" w:cs="Calibri"/>
                <w:lang w:val="en-US"/>
              </w:rPr>
            </w:pPr>
            <w:r w:rsidRPr="009525E7">
              <w:rPr>
                <w:rFonts w:ascii="Calibri" w:eastAsia="Times New Roman" w:hAnsi="Calibri" w:cs="Calibri"/>
                <w:lang w:val="en-US"/>
              </w:rPr>
              <w:t>σ</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0.07</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0.26</w:t>
            </w:r>
          </w:p>
        </w:tc>
      </w:tr>
      <w:tr w:rsidR="00DE4D84" w:rsidRPr="00016900" w:rsidTr="00E04963">
        <w:trPr>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0.53</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0.51</w:t>
            </w:r>
          </w:p>
        </w:tc>
      </w:tr>
      <w:tr w:rsidR="00DE4D84" w:rsidRPr="00016900" w:rsidTr="00E04963">
        <w:trPr>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0.33</w:t>
            </w:r>
          </w:p>
        </w:tc>
        <w:tc>
          <w:tcPr>
            <w:tcW w:w="0" w:type="auto"/>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0.49</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0.43</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0.17</w:t>
            </w:r>
          </w:p>
        </w:tc>
      </w:tr>
      <w:tr w:rsidR="00DE4D84" w:rsidRPr="00016900" w:rsidTr="00E04963">
        <w:trPr>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0" w:type="auto"/>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r w:rsidR="00E04963">
              <w:rPr>
                <w:rFonts w:ascii="Calibri" w:eastAsia="Times New Roman" w:hAnsi="Calibri" w:cs="Calibri"/>
                <w:sz w:val="16"/>
                <w:lang w:val="en-US"/>
              </w:rPr>
              <w:t>.</w:t>
            </w:r>
            <w:r>
              <w:rPr>
                <w:rFonts w:ascii="Calibri" w:eastAsia="Times New Roman" w:hAnsi="Calibri" w:cs="Calibri"/>
                <w:sz w:val="16"/>
                <w:lang w:val="en-US"/>
              </w:rPr>
              <w:t>37</w:t>
            </w:r>
          </w:p>
        </w:tc>
        <w:tc>
          <w:tcPr>
            <w:tcW w:w="0" w:type="auto"/>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0.35</w:t>
            </w:r>
          </w:p>
        </w:tc>
      </w:tr>
      <w:tr w:rsidR="00DE4D84" w:rsidRPr="00016900" w:rsidTr="00E04963">
        <w:trPr>
          <w:cnfStyle w:val="000000100000"/>
          <w:trHeight w:val="300"/>
          <w:jc w:val="center"/>
        </w:trPr>
        <w:tc>
          <w:tcPr>
            <w:cnfStyle w:val="001000000000"/>
            <w:tcW w:w="0" w:type="auto"/>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17</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11</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30</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8</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0" w:type="auto"/>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17.9</w:t>
            </w:r>
          </w:p>
        </w:tc>
        <w:tc>
          <w:tcPr>
            <w:tcW w:w="0" w:type="auto"/>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7.62</w:t>
            </w:r>
          </w:p>
        </w:tc>
      </w:tr>
    </w:tbl>
    <w:p w:rsidR="00230F72" w:rsidRDefault="00230F72" w:rsidP="00192A25">
      <w:pPr>
        <w:ind w:firstLine="0"/>
        <w:rPr>
          <w:lang w:val="en-US"/>
        </w:rPr>
      </w:pPr>
    </w:p>
    <w:p w:rsidR="00192A25" w:rsidRDefault="00192A25" w:rsidP="00192A25">
      <w:pPr>
        <w:ind w:firstLine="0"/>
        <w:rPr>
          <w:lang w:val="en-US"/>
        </w:rPr>
      </w:pPr>
    </w:p>
    <w:p w:rsidR="00A34535" w:rsidRPr="00963E9A" w:rsidRDefault="00A34535" w:rsidP="00A34535">
      <w:pPr>
        <w:pStyle w:val="Caption"/>
        <w:keepNext/>
        <w:ind w:firstLine="0"/>
        <w:jc w:val="center"/>
        <w:rPr>
          <w:lang w:val="en-US"/>
        </w:rPr>
      </w:pPr>
      <w:bookmarkStart w:id="9" w:name="_Ref358307865"/>
      <w:r w:rsidRPr="00963E9A">
        <w:rPr>
          <w:lang w:val="en-US"/>
        </w:rPr>
        <w:t xml:space="preserve">Table </w:t>
      </w:r>
      <w:r w:rsidR="00591381">
        <w:fldChar w:fldCharType="begin"/>
      </w:r>
      <w:r w:rsidR="00D135CF" w:rsidRPr="00963E9A">
        <w:rPr>
          <w:lang w:val="en-US"/>
        </w:rPr>
        <w:instrText xml:space="preserve"> SEQ Table \* ARABIC </w:instrText>
      </w:r>
      <w:r w:rsidR="00591381">
        <w:fldChar w:fldCharType="separate"/>
      </w:r>
      <w:r w:rsidR="0079399F">
        <w:rPr>
          <w:noProof/>
          <w:lang w:val="en-US"/>
        </w:rPr>
        <w:t>3</w:t>
      </w:r>
      <w:r w:rsidR="00591381">
        <w:rPr>
          <w:noProof/>
        </w:rPr>
        <w:fldChar w:fldCharType="end"/>
      </w:r>
      <w:bookmarkEnd w:id="9"/>
      <w:r w:rsidRPr="00963E9A">
        <w:rPr>
          <w:lang w:val="en-US"/>
        </w:rPr>
        <w:t xml:space="preserve">: </w:t>
      </w:r>
      <w:r w:rsidR="00963E9A">
        <w:rPr>
          <w:lang w:val="en-US"/>
        </w:rPr>
        <w:t>Group with Provenance</w:t>
      </w:r>
      <w:r w:rsidR="00963E9A" w:rsidRPr="00963E9A">
        <w:rPr>
          <w:lang w:val="en-US"/>
        </w:rPr>
        <w:t xml:space="preserve"> </w:t>
      </w:r>
      <w:r w:rsidRPr="00963E9A">
        <w:rPr>
          <w:lang w:val="en-US"/>
        </w:rPr>
        <w:t>Results</w:t>
      </w:r>
    </w:p>
    <w:tbl>
      <w:tblPr>
        <w:tblStyle w:val="MediumGrid3-Accent1"/>
        <w:tblW w:w="9789" w:type="dxa"/>
        <w:jc w:val="center"/>
        <w:tblLook w:val="04A0"/>
      </w:tblPr>
      <w:tblGrid>
        <w:gridCol w:w="1027"/>
        <w:gridCol w:w="441"/>
        <w:gridCol w:w="441"/>
        <w:gridCol w:w="441"/>
        <w:gridCol w:w="441"/>
        <w:gridCol w:w="441"/>
        <w:gridCol w:w="441"/>
        <w:gridCol w:w="441"/>
        <w:gridCol w:w="441"/>
        <w:gridCol w:w="441"/>
        <w:gridCol w:w="441"/>
        <w:gridCol w:w="441"/>
        <w:gridCol w:w="479"/>
        <w:gridCol w:w="441"/>
        <w:gridCol w:w="479"/>
        <w:gridCol w:w="441"/>
        <w:gridCol w:w="479"/>
        <w:gridCol w:w="801"/>
        <w:gridCol w:w="791"/>
      </w:tblGrid>
      <w:tr w:rsidR="006B16E5" w:rsidRPr="00016900" w:rsidTr="006B16E5">
        <w:trPr>
          <w:cnfStyle w:val="100000000000"/>
          <w:trHeight w:val="300"/>
          <w:jc w:val="center"/>
        </w:trPr>
        <w:tc>
          <w:tcPr>
            <w:cnfStyle w:val="001000000000"/>
            <w:tcW w:w="8197" w:type="dxa"/>
            <w:gridSpan w:val="17"/>
            <w:noWrap/>
            <w:hideMark/>
          </w:tcPr>
          <w:p w:rsidR="006B16E5" w:rsidRPr="003D4653" w:rsidRDefault="006B16E5" w:rsidP="00016900">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c>
          <w:tcPr>
            <w:tcW w:w="801" w:type="dxa"/>
          </w:tcPr>
          <w:p w:rsidR="006B16E5" w:rsidRPr="00BD273A" w:rsidRDefault="006B16E5" w:rsidP="00496617">
            <w:pPr>
              <w:spacing w:line="240" w:lineRule="auto"/>
              <w:ind w:firstLine="0"/>
              <w:jc w:val="center"/>
              <w:cnfStyle w:val="100000000000"/>
              <w:rPr>
                <w:rFonts w:ascii="Calibri" w:eastAsia="Times New Roman" w:hAnsi="Calibri" w:cs="Calibri"/>
                <w:bCs w:val="0"/>
                <w:lang w:val="en-US"/>
              </w:rPr>
            </w:pPr>
            <w:r w:rsidRPr="0081111B">
              <w:rPr>
                <w:rFonts w:ascii="Calibri" w:eastAsia="Times New Roman" w:hAnsi="Calibri" w:cs="Calibri" w:hint="eastAsia"/>
                <w:lang w:val="en-US"/>
              </w:rPr>
              <w:t>μ</w:t>
            </w:r>
          </w:p>
        </w:tc>
        <w:tc>
          <w:tcPr>
            <w:tcW w:w="791" w:type="dxa"/>
          </w:tcPr>
          <w:p w:rsidR="006B16E5" w:rsidRPr="003D4653" w:rsidRDefault="006B16E5" w:rsidP="00496617">
            <w:pPr>
              <w:spacing w:line="240" w:lineRule="auto"/>
              <w:ind w:firstLine="0"/>
              <w:jc w:val="center"/>
              <w:cnfStyle w:val="100000000000"/>
              <w:rPr>
                <w:rFonts w:ascii="Calibri" w:eastAsia="Times New Roman" w:hAnsi="Calibri" w:cs="Calibri"/>
                <w:lang w:val="en-US"/>
              </w:rPr>
            </w:pPr>
            <w:r w:rsidRPr="009525E7">
              <w:rPr>
                <w:rFonts w:ascii="Calibri" w:eastAsia="Times New Roman" w:hAnsi="Calibri" w:cs="Calibri"/>
                <w:lang w:val="en-US"/>
              </w:rPr>
              <w:t>σ</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0.5164</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0.9375</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0.25</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0.1875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0.4031</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ascii="Calibri" w:eastAsia="Times New Roman" w:hAnsi="Calibri" w:cs="Calibri"/>
                <w:sz w:val="16"/>
                <w:lang w:val="en-US"/>
              </w:rPr>
              <w:t>0</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ascii="Calibri" w:eastAsia="Times New Roman" w:hAnsi="Calibri" w:cs="Calibri"/>
                <w:sz w:val="16"/>
                <w:lang w:val="en-US"/>
              </w:rPr>
              <w:t>0</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0.375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0.5</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0.1562</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sz w:val="16"/>
                <w:lang w:val="en-US"/>
              </w:rPr>
            </w:pPr>
            <w:r w:rsidRPr="00301BB0">
              <w:rPr>
                <w:rFonts w:cs="Times New Roman"/>
                <w:sz w:val="16"/>
                <w:lang w:val="en-US"/>
              </w:rPr>
              <w:t>0.3010</w:t>
            </w:r>
          </w:p>
        </w:tc>
      </w:tr>
      <w:tr w:rsidR="006B16E5" w:rsidRPr="00016900" w:rsidTr="006B16E5">
        <w:trPr>
          <w:cnfStyle w:val="000000100000"/>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Q9</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41"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79" w:type="dxa"/>
            <w:noWrap/>
            <w:hideMark/>
          </w:tcPr>
          <w:p w:rsidR="006B16E5" w:rsidRPr="00016900" w:rsidRDefault="006B16E5"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80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0.8125</w:t>
            </w:r>
          </w:p>
        </w:tc>
        <w:tc>
          <w:tcPr>
            <w:tcW w:w="791" w:type="dxa"/>
          </w:tcPr>
          <w:p w:rsidR="006B16E5" w:rsidRPr="00301BB0" w:rsidRDefault="006B16E5" w:rsidP="00016900">
            <w:pPr>
              <w:spacing w:line="240" w:lineRule="auto"/>
              <w:ind w:firstLine="0"/>
              <w:jc w:val="center"/>
              <w:cnfStyle w:val="000000100000"/>
              <w:rPr>
                <w:rFonts w:ascii="Calibri" w:eastAsia="Times New Roman" w:hAnsi="Calibri" w:cs="Calibri"/>
                <w:sz w:val="16"/>
                <w:lang w:val="en-US"/>
              </w:rPr>
            </w:pPr>
            <w:r w:rsidRPr="00301BB0">
              <w:rPr>
                <w:rFonts w:cs="Times New Roman"/>
                <w:sz w:val="16"/>
                <w:lang w:val="en-US"/>
              </w:rPr>
              <w:t>0.4031</w:t>
            </w:r>
          </w:p>
        </w:tc>
      </w:tr>
      <w:tr w:rsidR="006B16E5" w:rsidRPr="00016900" w:rsidTr="006B16E5">
        <w:trPr>
          <w:trHeight w:val="300"/>
          <w:jc w:val="center"/>
        </w:trPr>
        <w:tc>
          <w:tcPr>
            <w:cnfStyle w:val="001000000000"/>
            <w:tcW w:w="1027" w:type="dxa"/>
            <w:noWrap/>
            <w:hideMark/>
          </w:tcPr>
          <w:p w:rsidR="006B16E5" w:rsidRPr="00646610" w:rsidRDefault="006B16E5"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41"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79" w:type="dxa"/>
            <w:noWrap/>
            <w:hideMark/>
          </w:tcPr>
          <w:p w:rsidR="006B16E5" w:rsidRPr="00016900" w:rsidRDefault="006B16E5"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c>
          <w:tcPr>
            <w:tcW w:w="801" w:type="dxa"/>
          </w:tcPr>
          <w:p w:rsidR="006B16E5" w:rsidRPr="00301BB0" w:rsidRDefault="006B16E5" w:rsidP="00016900">
            <w:pPr>
              <w:spacing w:line="240" w:lineRule="auto"/>
              <w:ind w:firstLine="0"/>
              <w:jc w:val="center"/>
              <w:cnfStyle w:val="000000000000"/>
              <w:rPr>
                <w:rFonts w:ascii="Calibri" w:eastAsia="Times New Roman" w:hAnsi="Calibri" w:cs="Calibri"/>
                <w:color w:val="000000"/>
                <w:sz w:val="16"/>
                <w:lang w:val="en-US"/>
              </w:rPr>
            </w:pPr>
            <w:r w:rsidRPr="00301BB0">
              <w:rPr>
                <w:rFonts w:cs="Times New Roman"/>
                <w:sz w:val="16"/>
                <w:lang w:val="en-US"/>
              </w:rPr>
              <w:t>23.1875</w:t>
            </w:r>
          </w:p>
        </w:tc>
        <w:tc>
          <w:tcPr>
            <w:tcW w:w="791" w:type="dxa"/>
          </w:tcPr>
          <w:p w:rsidR="006B16E5" w:rsidRPr="00301BB0" w:rsidRDefault="006B16E5" w:rsidP="00016900">
            <w:pPr>
              <w:spacing w:line="240" w:lineRule="auto"/>
              <w:ind w:firstLine="0"/>
              <w:jc w:val="center"/>
              <w:cnfStyle w:val="000000000000"/>
              <w:rPr>
                <w:rFonts w:ascii="Calibri" w:eastAsia="Times New Roman" w:hAnsi="Calibri" w:cs="Calibri"/>
                <w:color w:val="000000"/>
                <w:sz w:val="16"/>
                <w:lang w:val="en-US"/>
              </w:rPr>
            </w:pPr>
            <w:r w:rsidRPr="00301BB0">
              <w:rPr>
                <w:rFonts w:cs="Times New Roman"/>
                <w:sz w:val="16"/>
                <w:lang w:val="en-US"/>
              </w:rPr>
              <w:t>4.2461</w:t>
            </w:r>
          </w:p>
        </w:tc>
      </w:tr>
    </w:tbl>
    <w:p w:rsidR="00192A25" w:rsidRDefault="00192A25" w:rsidP="00A34535">
      <w:pPr>
        <w:pStyle w:val="Caption"/>
        <w:keepNext/>
        <w:ind w:firstLine="0"/>
        <w:jc w:val="center"/>
        <w:rPr>
          <w:lang w:val="en-US"/>
        </w:rPr>
      </w:pPr>
      <w:bookmarkStart w:id="10" w:name="_Ref358307871"/>
      <w:bookmarkStart w:id="11" w:name="_Ref358902608"/>
    </w:p>
    <w:p w:rsidR="00192A25" w:rsidRDefault="00192A25" w:rsidP="00192A25">
      <w:pPr>
        <w:rPr>
          <w:lang w:val="en-US"/>
        </w:rPr>
      </w:pPr>
    </w:p>
    <w:p w:rsidR="00192A25" w:rsidRDefault="00192A25" w:rsidP="00192A25">
      <w:pPr>
        <w:rPr>
          <w:lang w:val="en-US"/>
        </w:rPr>
      </w:pPr>
    </w:p>
    <w:p w:rsidR="00192A25" w:rsidRPr="00192A25" w:rsidRDefault="00192A25" w:rsidP="00192A25">
      <w:pPr>
        <w:rPr>
          <w:lang w:val="en-US"/>
        </w:rPr>
      </w:pPr>
    </w:p>
    <w:p w:rsidR="00A34535" w:rsidRPr="00786C5E" w:rsidRDefault="00A34535" w:rsidP="00A34535">
      <w:pPr>
        <w:pStyle w:val="Caption"/>
        <w:keepNext/>
        <w:ind w:firstLine="0"/>
        <w:jc w:val="center"/>
        <w:rPr>
          <w:lang w:val="en-US"/>
        </w:rPr>
      </w:pPr>
      <w:r w:rsidRPr="00786C5E">
        <w:rPr>
          <w:lang w:val="en-US"/>
        </w:rPr>
        <w:lastRenderedPageBreak/>
        <w:t xml:space="preserve">Table </w:t>
      </w:r>
      <w:r w:rsidR="00591381">
        <w:fldChar w:fldCharType="begin"/>
      </w:r>
      <w:r w:rsidR="00D135CF" w:rsidRPr="00786C5E">
        <w:rPr>
          <w:lang w:val="en-US"/>
        </w:rPr>
        <w:instrText xml:space="preserve"> SEQ Table \* ARABIC </w:instrText>
      </w:r>
      <w:r w:rsidR="00591381">
        <w:fldChar w:fldCharType="separate"/>
      </w:r>
      <w:r w:rsidR="0079399F">
        <w:rPr>
          <w:noProof/>
          <w:lang w:val="en-US"/>
        </w:rPr>
        <w:t>4</w:t>
      </w:r>
      <w:r w:rsidR="00591381">
        <w:rPr>
          <w:noProof/>
        </w:rPr>
        <w:fldChar w:fldCharType="end"/>
      </w:r>
      <w:bookmarkEnd w:id="10"/>
      <w:bookmarkEnd w:id="11"/>
      <w:r w:rsidRPr="00786C5E">
        <w:rPr>
          <w:lang w:val="en-US"/>
        </w:rPr>
        <w:t xml:space="preserve">: Group </w:t>
      </w:r>
      <w:r w:rsidR="00786C5E">
        <w:rPr>
          <w:lang w:val="en-US"/>
        </w:rPr>
        <w:t>w</w:t>
      </w:r>
      <w:r w:rsidR="00786C5E" w:rsidRPr="00786C5E">
        <w:rPr>
          <w:lang w:val="en-US"/>
        </w:rPr>
        <w:t xml:space="preserve">ithout Provenance </w:t>
      </w:r>
      <w:r w:rsidRPr="00786C5E">
        <w:rPr>
          <w:lang w:val="en-US"/>
        </w:rPr>
        <w:t>Results</w:t>
      </w:r>
    </w:p>
    <w:tbl>
      <w:tblPr>
        <w:tblStyle w:val="MediumGrid3-Accent1"/>
        <w:tblW w:w="9800" w:type="dxa"/>
        <w:jc w:val="center"/>
        <w:tblLook w:val="04A0"/>
      </w:tblPr>
      <w:tblGrid>
        <w:gridCol w:w="1027"/>
        <w:gridCol w:w="432"/>
        <w:gridCol w:w="432"/>
        <w:gridCol w:w="432"/>
        <w:gridCol w:w="432"/>
        <w:gridCol w:w="431"/>
        <w:gridCol w:w="431"/>
        <w:gridCol w:w="431"/>
        <w:gridCol w:w="431"/>
        <w:gridCol w:w="431"/>
        <w:gridCol w:w="431"/>
        <w:gridCol w:w="468"/>
        <w:gridCol w:w="468"/>
        <w:gridCol w:w="431"/>
        <w:gridCol w:w="468"/>
        <w:gridCol w:w="468"/>
        <w:gridCol w:w="468"/>
        <w:gridCol w:w="807"/>
        <w:gridCol w:w="881"/>
      </w:tblGrid>
      <w:tr w:rsidR="006B16E5" w:rsidRPr="00A02BD4" w:rsidTr="006B16E5">
        <w:trPr>
          <w:cnfStyle w:val="100000000000"/>
          <w:trHeight w:val="300"/>
          <w:jc w:val="center"/>
        </w:trPr>
        <w:tc>
          <w:tcPr>
            <w:cnfStyle w:val="001000000000"/>
            <w:tcW w:w="8112" w:type="dxa"/>
            <w:gridSpan w:val="17"/>
            <w:noWrap/>
            <w:hideMark/>
          </w:tcPr>
          <w:p w:rsidR="006B16E5" w:rsidRPr="003D4653" w:rsidRDefault="006B16E5" w:rsidP="00A02BD4">
            <w:pPr>
              <w:spacing w:line="240" w:lineRule="auto"/>
              <w:ind w:firstLine="0"/>
              <w:jc w:val="center"/>
              <w:rPr>
                <w:rFonts w:ascii="Calibri" w:eastAsia="Times New Roman" w:hAnsi="Calibri" w:cs="Calibri"/>
                <w:color w:val="000000"/>
                <w:sz w:val="16"/>
                <w:szCs w:val="16"/>
                <w:lang w:val="en-US"/>
              </w:rPr>
            </w:pPr>
            <w:r w:rsidRPr="003D4653">
              <w:rPr>
                <w:rFonts w:ascii="Calibri" w:eastAsia="Times New Roman" w:hAnsi="Calibri" w:cs="Calibri"/>
                <w:lang w:val="en-US"/>
              </w:rPr>
              <w:t>Results</w:t>
            </w:r>
          </w:p>
        </w:tc>
        <w:tc>
          <w:tcPr>
            <w:tcW w:w="807" w:type="dxa"/>
          </w:tcPr>
          <w:p w:rsidR="006B16E5" w:rsidRPr="00BD273A" w:rsidRDefault="006B16E5" w:rsidP="00496617">
            <w:pPr>
              <w:spacing w:line="240" w:lineRule="auto"/>
              <w:ind w:firstLine="0"/>
              <w:jc w:val="center"/>
              <w:cnfStyle w:val="100000000000"/>
              <w:rPr>
                <w:rFonts w:ascii="Calibri" w:eastAsia="Times New Roman" w:hAnsi="Calibri" w:cs="Calibri"/>
                <w:bCs w:val="0"/>
                <w:lang w:val="en-US"/>
              </w:rPr>
            </w:pPr>
            <w:r w:rsidRPr="0081111B">
              <w:rPr>
                <w:rFonts w:ascii="Calibri" w:eastAsia="Times New Roman" w:hAnsi="Calibri" w:cs="Calibri" w:hint="eastAsia"/>
                <w:lang w:val="en-US"/>
              </w:rPr>
              <w:t>μ</w:t>
            </w:r>
          </w:p>
        </w:tc>
        <w:tc>
          <w:tcPr>
            <w:tcW w:w="881" w:type="dxa"/>
          </w:tcPr>
          <w:p w:rsidR="006B16E5" w:rsidRPr="003D4653" w:rsidRDefault="006B16E5" w:rsidP="00496617">
            <w:pPr>
              <w:spacing w:line="240" w:lineRule="auto"/>
              <w:ind w:firstLine="0"/>
              <w:jc w:val="center"/>
              <w:cnfStyle w:val="100000000000"/>
              <w:rPr>
                <w:rFonts w:ascii="Calibri" w:eastAsia="Times New Roman" w:hAnsi="Calibri" w:cs="Calibri"/>
                <w:lang w:val="en-US"/>
              </w:rPr>
            </w:pPr>
            <w:r w:rsidRPr="009525E7">
              <w:rPr>
                <w:rFonts w:ascii="Calibri" w:eastAsia="Times New Roman" w:hAnsi="Calibri" w:cs="Calibri"/>
                <w:lang w:val="en-US"/>
              </w:rPr>
              <w:t>σ</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0.0625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0.25</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0.875</w:t>
            </w:r>
          </w:p>
        </w:tc>
        <w:tc>
          <w:tcPr>
            <w:tcW w:w="881"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0.3416</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0.1875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0.4031</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ascii="Calibri" w:eastAsia="Times New Roman" w:hAnsi="Calibri" w:cs="Calibri"/>
                <w:color w:val="000000"/>
                <w:sz w:val="16"/>
                <w:szCs w:val="16"/>
                <w:lang w:val="en-US"/>
              </w:rPr>
              <w:t>0</w:t>
            </w:r>
          </w:p>
        </w:tc>
        <w:tc>
          <w:tcPr>
            <w:tcW w:w="881"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ascii="Calibri" w:eastAsia="Times New Roman" w:hAnsi="Calibri" w:cs="Calibri"/>
                <w:color w:val="000000"/>
                <w:sz w:val="16"/>
                <w:szCs w:val="16"/>
                <w:lang w:val="en-US"/>
              </w:rPr>
              <w:t>0</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0.25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0.4472</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68" w:type="dxa"/>
            <w:noWrap/>
            <w:hideMark/>
          </w:tcPr>
          <w:p w:rsidR="006B16E5" w:rsidRPr="00A02BD4" w:rsidRDefault="00FA313A"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68" w:type="dxa"/>
            <w:noWrap/>
            <w:hideMark/>
          </w:tcPr>
          <w:p w:rsidR="006B16E5" w:rsidRPr="00A02BD4" w:rsidRDefault="00FA313A"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807" w:type="dxa"/>
          </w:tcPr>
          <w:p w:rsidR="006B16E5" w:rsidRPr="00301BB0" w:rsidRDefault="006B16E5" w:rsidP="00737BB6">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w:t>
            </w:r>
            <w:r w:rsidR="00737BB6">
              <w:rPr>
                <w:rFonts w:cs="Times New Roman"/>
                <w:sz w:val="16"/>
                <w:lang w:val="en-US"/>
              </w:rPr>
              <w:t>093</w:t>
            </w:r>
            <w:r w:rsidR="00734E63">
              <w:rPr>
                <w:rFonts w:cs="Times New Roman"/>
                <w:sz w:val="16"/>
                <w:lang w:val="en-US"/>
              </w:rPr>
              <w:t>8</w:t>
            </w:r>
          </w:p>
        </w:tc>
        <w:tc>
          <w:tcPr>
            <w:tcW w:w="881" w:type="dxa"/>
          </w:tcPr>
          <w:p w:rsidR="006B16E5" w:rsidRPr="00301BB0" w:rsidRDefault="006B16E5" w:rsidP="00737BB6">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0.</w:t>
            </w:r>
            <w:r w:rsidR="00737BB6">
              <w:rPr>
                <w:rFonts w:cs="Times New Roman"/>
                <w:sz w:val="16"/>
                <w:lang w:val="en-US"/>
              </w:rPr>
              <w:t>2015</w:t>
            </w:r>
          </w:p>
        </w:tc>
      </w:tr>
      <w:tr w:rsidR="006B16E5" w:rsidRPr="00A02BD4" w:rsidTr="006B16E5">
        <w:trPr>
          <w:cnfStyle w:val="000000100000"/>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Q9</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2"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31"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68" w:type="dxa"/>
            <w:noWrap/>
            <w:hideMark/>
          </w:tcPr>
          <w:p w:rsidR="006B16E5" w:rsidRPr="00A02BD4"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807"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0.5</w:t>
            </w:r>
          </w:p>
        </w:tc>
        <w:tc>
          <w:tcPr>
            <w:tcW w:w="881" w:type="dxa"/>
          </w:tcPr>
          <w:p w:rsidR="006B16E5" w:rsidRPr="00301BB0" w:rsidRDefault="006B16E5" w:rsidP="00A02BD4">
            <w:pPr>
              <w:spacing w:line="240" w:lineRule="auto"/>
              <w:ind w:firstLine="0"/>
              <w:jc w:val="center"/>
              <w:cnfStyle w:val="000000100000"/>
              <w:rPr>
                <w:rFonts w:ascii="Calibri" w:eastAsia="Times New Roman" w:hAnsi="Calibri" w:cs="Calibri"/>
                <w:color w:val="000000"/>
                <w:sz w:val="16"/>
                <w:szCs w:val="16"/>
                <w:lang w:val="en-US"/>
              </w:rPr>
            </w:pPr>
            <w:r w:rsidRPr="00301BB0">
              <w:rPr>
                <w:rFonts w:cs="Times New Roman"/>
                <w:sz w:val="16"/>
                <w:lang w:val="en-US"/>
              </w:rPr>
              <w:t>0.5162</w:t>
            </w:r>
          </w:p>
        </w:tc>
      </w:tr>
      <w:tr w:rsidR="006B16E5" w:rsidRPr="00A02BD4" w:rsidTr="006B16E5">
        <w:trPr>
          <w:trHeight w:val="300"/>
          <w:jc w:val="center"/>
        </w:trPr>
        <w:tc>
          <w:tcPr>
            <w:cnfStyle w:val="001000000000"/>
            <w:tcW w:w="1027" w:type="dxa"/>
            <w:noWrap/>
            <w:hideMark/>
          </w:tcPr>
          <w:p w:rsidR="006B16E5" w:rsidRPr="00646610" w:rsidRDefault="006B16E5"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32"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31"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68" w:type="dxa"/>
            <w:noWrap/>
            <w:hideMark/>
          </w:tcPr>
          <w:p w:rsidR="006B16E5" w:rsidRPr="00A02BD4"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807"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28.9375</w:t>
            </w:r>
          </w:p>
        </w:tc>
        <w:tc>
          <w:tcPr>
            <w:tcW w:w="881" w:type="dxa"/>
          </w:tcPr>
          <w:p w:rsidR="006B16E5" w:rsidRPr="00301BB0" w:rsidRDefault="006B16E5" w:rsidP="00A02BD4">
            <w:pPr>
              <w:spacing w:line="240" w:lineRule="auto"/>
              <w:ind w:firstLine="0"/>
              <w:jc w:val="center"/>
              <w:cnfStyle w:val="000000000000"/>
              <w:rPr>
                <w:rFonts w:ascii="Calibri" w:eastAsia="Times New Roman" w:hAnsi="Calibri" w:cs="Calibri"/>
                <w:color w:val="000000"/>
                <w:sz w:val="16"/>
                <w:szCs w:val="16"/>
                <w:lang w:val="en-US"/>
              </w:rPr>
            </w:pPr>
            <w:r w:rsidRPr="00301BB0">
              <w:rPr>
                <w:rFonts w:cs="Times New Roman"/>
                <w:sz w:val="16"/>
                <w:lang w:val="en-US"/>
              </w:rPr>
              <w:t>10.5797</w:t>
            </w:r>
          </w:p>
        </w:tc>
      </w:tr>
    </w:tbl>
    <w:p w:rsidR="00192A25" w:rsidRDefault="00192A25" w:rsidP="00192A25">
      <w:pPr>
        <w:pStyle w:val="Heading2"/>
        <w:numPr>
          <w:ilvl w:val="0"/>
          <w:numId w:val="0"/>
        </w:numPr>
        <w:ind w:left="576"/>
        <w:rPr>
          <w:lang w:val="en-US"/>
        </w:rPr>
      </w:pPr>
      <w:bookmarkStart w:id="12" w:name="_Toc354161755"/>
      <w:bookmarkStart w:id="13" w:name="_Ref358651597"/>
    </w:p>
    <w:p w:rsidR="004B6C97" w:rsidRDefault="004B6C97" w:rsidP="004B6C97">
      <w:pPr>
        <w:pStyle w:val="Heading2"/>
        <w:rPr>
          <w:lang w:val="en-US"/>
        </w:rPr>
      </w:pPr>
      <w:r w:rsidRPr="001E187B">
        <w:rPr>
          <w:lang w:val="en-US"/>
        </w:rPr>
        <w:t>Statistical Analysis</w:t>
      </w:r>
      <w:bookmarkEnd w:id="12"/>
      <w:bookmarkEnd w:id="13"/>
    </w:p>
    <w:p w:rsidR="007A5306" w:rsidRPr="002D2291" w:rsidRDefault="007A5306" w:rsidP="00740279">
      <w:pPr>
        <w:rPr>
          <w:lang w:val="en-US"/>
        </w:rPr>
      </w:pPr>
      <w:r>
        <w:rPr>
          <w:lang w:val="en-US"/>
        </w:rPr>
        <w:t xml:space="preserve">A fundamental part of the statistical analysis of an experiment is the hypothesis test </w:t>
      </w:r>
      <w:r w:rsidR="00591381">
        <w:rPr>
          <w:lang w:val="en-US"/>
        </w:rPr>
        <w:fldChar w:fldCharType="begin"/>
      </w:r>
      <w:r w:rsidR="00E15072">
        <w:rPr>
          <w:lang w:val="en-US"/>
        </w:rPr>
        <w:instrText xml:space="preserve"> ADDIN ZOTERO_ITEM CSL_CITATION {"citationID":"1nto4n9p0o","properties":{"formattedCitation":"{\\rtf (WOHLIN \\i et al.\\i0{}, 2000)}","plainCitation":"(WOHLIN et al., 2000)"},"citationItems":[{"id":181,"uris":["http://zotero.org/users/1122386/items/DKWXSAKR"],"uri":["http://zotero.org/users/1122386/items/DKWXSAKR"],"itemData":{"id":181,"type":"book","title":"Experimentation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591381">
        <w:rPr>
          <w:lang w:val="en-US"/>
        </w:rPr>
        <w:fldChar w:fldCharType="separate"/>
      </w:r>
      <w:r w:rsidRPr="00857868">
        <w:rPr>
          <w:rFonts w:cs="Times New Roman"/>
          <w:szCs w:val="24"/>
          <w:lang w:val="en-US"/>
        </w:rPr>
        <w:t xml:space="preserve">(WOHLIN </w:t>
      </w:r>
      <w:r w:rsidRPr="00857868">
        <w:rPr>
          <w:rFonts w:cs="Times New Roman"/>
          <w:i/>
          <w:iCs/>
          <w:szCs w:val="24"/>
          <w:lang w:val="en-US"/>
        </w:rPr>
        <w:t>et al.</w:t>
      </w:r>
      <w:r w:rsidRPr="00857868">
        <w:rPr>
          <w:rFonts w:cs="Times New Roman"/>
          <w:szCs w:val="24"/>
          <w:lang w:val="en-US"/>
        </w:rPr>
        <w:t>, 2000)</w:t>
      </w:r>
      <w:r w:rsidR="00591381">
        <w:rPr>
          <w:lang w:val="en-US"/>
        </w:rPr>
        <w:fldChar w:fldCharType="end"/>
      </w:r>
      <w:r>
        <w:rPr>
          <w:lang w:val="en-US"/>
        </w:rPr>
        <w:t xml:space="preserve">. In the hypothesis test, two hypotheses are proposed and used to validate the collected data. </w:t>
      </w:r>
      <w:r w:rsidRPr="007A5306">
        <w:rPr>
          <w:lang w:val="en-US"/>
        </w:rPr>
        <w:t xml:space="preserve"> </w:t>
      </w:r>
      <w:r>
        <w:rPr>
          <w:lang w:val="en-US"/>
        </w:rPr>
        <w:t xml:space="preserve">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C, which is the probability of 1 - </w:t>
      </w:r>
      <w:r>
        <w:rPr>
          <w:rFonts w:cs="Times New Roman"/>
          <w:lang w:val="en-US"/>
        </w:rPr>
        <w:t>β</w:t>
      </w:r>
      <w:r>
        <w:rPr>
          <w:lang w:val="en-US"/>
        </w:rPr>
        <w:t xml:space="preserve"> that the test is true if H</w:t>
      </w:r>
      <w:r w:rsidRPr="00593EE8">
        <w:rPr>
          <w:vertAlign w:val="subscript"/>
          <w:lang w:val="en-US"/>
        </w:rPr>
        <w:t>0</w:t>
      </w:r>
      <w:r>
        <w:rPr>
          <w:lang w:val="en-US"/>
        </w:rPr>
        <w:t xml:space="preserve"> is false and </w:t>
      </w:r>
      <w:r>
        <w:rPr>
          <w:rFonts w:cs="Times New Roman"/>
          <w:lang w:val="en-US"/>
        </w:rPr>
        <w:t xml:space="preserve">β is the probability of committing the error Type-II. </w:t>
      </w:r>
      <w:r w:rsidR="002D2291">
        <w:rPr>
          <w:rFonts w:cs="Times New Roman"/>
          <w:lang w:val="en-US"/>
        </w:rPr>
        <w:t>Moreover, the hypothesis test can be parametric or non-parametric. Parametric tests have a greater power C, thus produc</w:t>
      </w:r>
      <w:r w:rsidR="002B2026">
        <w:rPr>
          <w:rFonts w:cs="Times New Roman"/>
          <w:lang w:val="en-US"/>
        </w:rPr>
        <w:t>es</w:t>
      </w:r>
      <w:r w:rsidR="002D2291">
        <w:rPr>
          <w:rFonts w:cs="Times New Roman"/>
          <w:lang w:val="en-US"/>
        </w:rPr>
        <w:t xml:space="preserve"> more accurate and precise estimates. However, parametric tests can only be </w:t>
      </w:r>
      <w:r w:rsidR="002B2026">
        <w:rPr>
          <w:rFonts w:cs="Times New Roman"/>
          <w:lang w:val="en-US"/>
        </w:rPr>
        <w:t>used</w:t>
      </w:r>
      <w:r w:rsidR="002D2291">
        <w:rPr>
          <w:rFonts w:cs="Times New Roman"/>
          <w:lang w:val="en-US"/>
        </w:rPr>
        <w:t xml:space="preserve"> if samples follow a normal distribution.</w:t>
      </w:r>
      <w:r w:rsidR="002B2026">
        <w:rPr>
          <w:rFonts w:cs="Times New Roman"/>
          <w:lang w:val="en-US"/>
        </w:rPr>
        <w:t xml:space="preserve"> Nevertheless, non-parametric tests does not require normality and are recommended when samples are small</w:t>
      </w:r>
      <w:r w:rsidR="002B2026">
        <w:rPr>
          <w:rFonts w:cs="Times New Roman"/>
          <w:lang w:val="en-US"/>
        </w:rPr>
        <w:t xml:space="preserve"> </w:t>
      </w:r>
      <w:r w:rsidR="00591381">
        <w:rPr>
          <w:lang w:val="en-US"/>
        </w:rPr>
        <w:fldChar w:fldCharType="begin"/>
      </w:r>
      <w:r w:rsidR="00A3659E">
        <w:rPr>
          <w:lang w:val="en-US"/>
        </w:rPr>
        <w:instrText xml:space="preserve"> ADDIN ZOTERO_ITEM CSL_CITATION {"citationID":"JlFmATgJ","properties":{"formattedCitation":"{\\rtf (WOHLIN \\i et al.\\i0{}, 2000)}","plainCitation":"(WOHLIN et al., 2000)"},"citationItems":[{"id":181,"uris":["http://zotero.org/users/1122386/items/DKWXSAKR"],"uri":["http://zotero.org/users/1122386/items/DKWXSAKR"],"itemData":{"id":181,"type":"book","title":"Experimentation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591381">
        <w:rPr>
          <w:lang w:val="en-US"/>
        </w:rPr>
        <w:fldChar w:fldCharType="separate"/>
      </w:r>
      <w:r w:rsidR="002B2026" w:rsidRPr="00857868">
        <w:rPr>
          <w:rFonts w:cs="Times New Roman"/>
          <w:szCs w:val="24"/>
          <w:lang w:val="en-US"/>
        </w:rPr>
        <w:t xml:space="preserve">(WOHLIN </w:t>
      </w:r>
      <w:r w:rsidR="002B2026" w:rsidRPr="00857868">
        <w:rPr>
          <w:rFonts w:cs="Times New Roman"/>
          <w:i/>
          <w:iCs/>
          <w:szCs w:val="24"/>
          <w:lang w:val="en-US"/>
        </w:rPr>
        <w:t>et al.</w:t>
      </w:r>
      <w:r w:rsidR="002B2026" w:rsidRPr="00857868">
        <w:rPr>
          <w:rFonts w:cs="Times New Roman"/>
          <w:szCs w:val="24"/>
          <w:lang w:val="en-US"/>
        </w:rPr>
        <w:t>, 2000)</w:t>
      </w:r>
      <w:r w:rsidR="00591381">
        <w:rPr>
          <w:lang w:val="en-US"/>
        </w:rPr>
        <w:fldChar w:fldCharType="end"/>
      </w:r>
      <w:r w:rsidR="002B2026">
        <w:rPr>
          <w:rFonts w:cs="Times New Roman"/>
          <w:lang w:val="en-US"/>
        </w:rPr>
        <w:t>.</w:t>
      </w:r>
    </w:p>
    <w:p w:rsidR="00740279" w:rsidRDefault="00FD46C2" w:rsidP="00740279">
      <w:pPr>
        <w:rPr>
          <w:lang w:val="en-US"/>
        </w:rPr>
      </w:pPr>
      <w:r>
        <w:rPr>
          <w:lang w:val="en-US"/>
        </w:rPr>
        <w:t>The statistical analysis was performed with the intention of checking the obtained results and verify</w:t>
      </w:r>
      <w:r w:rsidR="00506BDD">
        <w:rPr>
          <w:lang w:val="en-US"/>
        </w:rPr>
        <w:t>ing</w:t>
      </w:r>
      <w:r>
        <w:rPr>
          <w:lang w:val="en-US"/>
        </w:rPr>
        <w:t xml:space="preserve"> if they have any significant difference. The main idea is to compare the results obtained from the questionnaire and the elapsed </w:t>
      </w:r>
      <w:r w:rsidR="001740DB">
        <w:rPr>
          <w:lang w:val="en-US"/>
        </w:rPr>
        <w:t xml:space="preserve">time </w:t>
      </w:r>
      <w:r w:rsidR="00506BDD">
        <w:rPr>
          <w:lang w:val="en-US"/>
        </w:rPr>
        <w:t xml:space="preserve">of </w:t>
      </w:r>
      <w:r w:rsidR="001740DB">
        <w:rPr>
          <w:lang w:val="en-US"/>
        </w:rPr>
        <w:t xml:space="preserve">both </w:t>
      </w:r>
      <w:r w:rsidR="00506BDD">
        <w:rPr>
          <w:lang w:val="en-US"/>
        </w:rPr>
        <w:t>groups</w:t>
      </w:r>
      <w:r>
        <w:rPr>
          <w:lang w:val="en-US"/>
        </w:rPr>
        <w:t xml:space="preserve">. All tests were done in the </w:t>
      </w:r>
      <w:r w:rsidR="0064421A">
        <w:rPr>
          <w:lang w:val="en-US"/>
        </w:rPr>
        <w:t xml:space="preserve">open source </w:t>
      </w:r>
      <w:r>
        <w:rPr>
          <w:lang w:val="en-US"/>
        </w:rPr>
        <w:t>software R</w:t>
      </w:r>
      <w:r w:rsidR="00312C87" w:rsidRPr="00C5555D">
        <w:rPr>
          <w:rStyle w:val="FootnoteReference"/>
        </w:rPr>
        <w:footnoteReference w:id="3"/>
      </w:r>
      <w:r>
        <w:rPr>
          <w:lang w:val="en-US"/>
        </w:rPr>
        <w:t>, which is commonly used for statistical analysis and graph construction</w:t>
      </w:r>
      <w:r w:rsidR="0064421A">
        <w:rPr>
          <w:lang w:val="en-US"/>
        </w:rPr>
        <w:t>,</w:t>
      </w:r>
      <w:r w:rsidR="00AE5C25">
        <w:rPr>
          <w:lang w:val="en-US"/>
        </w:rPr>
        <w:t xml:space="preserve"> with</w:t>
      </w:r>
      <w:r w:rsidR="0064421A">
        <w:rPr>
          <w:lang w:val="en-US"/>
        </w:rPr>
        <w:t>in</w:t>
      </w:r>
      <w:r w:rsidR="00AE5C25">
        <w:rPr>
          <w:lang w:val="en-US"/>
        </w:rPr>
        <w:t xml:space="preserve"> the IDE </w:t>
      </w:r>
      <w:proofErr w:type="spellStart"/>
      <w:r w:rsidR="00AE5C25" w:rsidRPr="00614CF3">
        <w:rPr>
          <w:i/>
          <w:lang w:val="en-US"/>
        </w:rPr>
        <w:t>RStudio</w:t>
      </w:r>
      <w:proofErr w:type="spellEnd"/>
      <w:r w:rsidR="00312C87" w:rsidRPr="00C5555D">
        <w:rPr>
          <w:rStyle w:val="FootnoteReference"/>
        </w:rPr>
        <w:footnoteReference w:id="4"/>
      </w:r>
      <w:r w:rsidR="00AE5C25">
        <w:rPr>
          <w:lang w:val="en-US"/>
        </w:rPr>
        <w:t>.</w:t>
      </w:r>
    </w:p>
    <w:p w:rsidR="00AE5C25" w:rsidRDefault="00AE5C25" w:rsidP="00AE5C25">
      <w:pPr>
        <w:pStyle w:val="Heading3"/>
        <w:rPr>
          <w:lang w:val="en-US"/>
        </w:rPr>
      </w:pPr>
      <w:r>
        <w:rPr>
          <w:lang w:val="en-US"/>
        </w:rPr>
        <w:lastRenderedPageBreak/>
        <w:t>Normality Test</w:t>
      </w:r>
    </w:p>
    <w:p w:rsidR="00ED78A3" w:rsidRDefault="00593EE8" w:rsidP="0079399F">
      <w:pPr>
        <w:rPr>
          <w:rFonts w:cs="Times New Roman"/>
          <w:lang w:val="en-US"/>
        </w:rPr>
      </w:pPr>
      <w:r>
        <w:rPr>
          <w:lang w:val="en-US"/>
        </w:rPr>
        <w:t>O</w:t>
      </w:r>
      <w:r w:rsidR="007A5306">
        <w:rPr>
          <w:lang w:val="en-US"/>
        </w:rPr>
        <w:t>n a normality test</w:t>
      </w:r>
      <w:r>
        <w:rPr>
          <w:lang w:val="en-US"/>
        </w:rPr>
        <w:t xml:space="preserve"> t</w:t>
      </w:r>
      <w:r w:rsidR="00AE5C25">
        <w:rPr>
          <w:lang w:val="en-US"/>
        </w:rPr>
        <w:t>he null hypothesis H</w:t>
      </w:r>
      <w:r w:rsidR="00AE5C25" w:rsidRPr="00593EE8">
        <w:rPr>
          <w:vertAlign w:val="subscript"/>
          <w:lang w:val="en-US"/>
        </w:rPr>
        <w:t>0</w:t>
      </w:r>
      <w:r w:rsidR="00AE5C25">
        <w:rPr>
          <w:lang w:val="en-US"/>
        </w:rPr>
        <w:t xml:space="preserve"> states</w:t>
      </w:r>
      <w:r>
        <w:rPr>
          <w:lang w:val="en-US"/>
        </w:rPr>
        <w:t xml:space="preserve"> that the </w:t>
      </w:r>
      <w:r w:rsidR="00501320">
        <w:rPr>
          <w:lang w:val="en-US"/>
        </w:rPr>
        <w:t xml:space="preserve">collected </w:t>
      </w:r>
      <w:r>
        <w:rPr>
          <w:lang w:val="en-US"/>
        </w:rPr>
        <w:t xml:space="preserve">data </w:t>
      </w:r>
      <w:r w:rsidR="00501320">
        <w:rPr>
          <w:lang w:val="en-US"/>
        </w:rPr>
        <w:t>follows</w:t>
      </w:r>
      <w:r>
        <w:rPr>
          <w:lang w:val="en-US"/>
        </w:rPr>
        <w:t xml:space="preserve"> a normal distribution. The </w:t>
      </w:r>
      <w:r w:rsidR="00501320">
        <w:rPr>
          <w:lang w:val="en-US"/>
        </w:rPr>
        <w:t xml:space="preserve">alternative </w:t>
      </w:r>
      <w:r>
        <w:rPr>
          <w:lang w:val="en-US"/>
        </w:rPr>
        <w:t>hypothesis, H</w:t>
      </w:r>
      <w:r w:rsidRPr="00593EE8">
        <w:rPr>
          <w:vertAlign w:val="subscript"/>
          <w:lang w:val="en-US"/>
        </w:rPr>
        <w:t>1</w:t>
      </w:r>
      <w:r>
        <w:rPr>
          <w:lang w:val="en-US"/>
        </w:rPr>
        <w:t xml:space="preserve">, states that the </w:t>
      </w:r>
      <w:r w:rsidR="00501320">
        <w:rPr>
          <w:lang w:val="en-US"/>
        </w:rPr>
        <w:t xml:space="preserve">collected </w:t>
      </w:r>
      <w:r>
        <w:rPr>
          <w:lang w:val="en-US"/>
        </w:rPr>
        <w:t xml:space="preserve">data does not </w:t>
      </w:r>
      <w:r w:rsidR="00501320">
        <w:rPr>
          <w:lang w:val="en-US"/>
        </w:rPr>
        <w:t xml:space="preserve">follow </w:t>
      </w:r>
      <w:r>
        <w:rPr>
          <w:lang w:val="en-US"/>
        </w:rPr>
        <w:t xml:space="preserve">a normal distribution. </w:t>
      </w:r>
      <w:r>
        <w:rPr>
          <w:rFonts w:cs="Times New Roman"/>
          <w:lang w:val="en-US"/>
        </w:rPr>
        <w:t>Given this,</w:t>
      </w:r>
      <w:r w:rsidR="00ED78A3">
        <w:rPr>
          <w:rFonts w:cs="Times New Roman"/>
          <w:lang w:val="en-US"/>
        </w:rPr>
        <w:t xml:space="preserve"> a normality analysis from the obtained data decide</w:t>
      </w:r>
      <w:r w:rsidR="002B2026">
        <w:rPr>
          <w:rFonts w:cs="Times New Roman"/>
          <w:lang w:val="en-US"/>
        </w:rPr>
        <w:t>s</w:t>
      </w:r>
      <w:r w:rsidR="00ED78A3">
        <w:rPr>
          <w:rFonts w:cs="Times New Roman"/>
          <w:lang w:val="en-US"/>
        </w:rPr>
        <w:t xml:space="preserve"> between </w:t>
      </w:r>
      <w:r w:rsidR="00D75CD2">
        <w:rPr>
          <w:rFonts w:cs="Times New Roman"/>
          <w:lang w:val="en-US"/>
        </w:rPr>
        <w:t xml:space="preserve">using </w:t>
      </w:r>
      <w:r w:rsidR="00ED78A3">
        <w:rPr>
          <w:rFonts w:cs="Times New Roman"/>
          <w:lang w:val="en-US"/>
        </w:rPr>
        <w:t xml:space="preserve">parametric </w:t>
      </w:r>
      <w:r w:rsidR="00D75CD2">
        <w:rPr>
          <w:rFonts w:cs="Times New Roman"/>
          <w:lang w:val="en-US"/>
        </w:rPr>
        <w:t>or</w:t>
      </w:r>
      <w:r w:rsidR="00ED78A3">
        <w:rPr>
          <w:rFonts w:cs="Times New Roman"/>
          <w:lang w:val="en-US"/>
        </w:rPr>
        <w:t xml:space="preserve">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591381">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591381">
        <w:rPr>
          <w:rFonts w:cs="Times New Roman"/>
          <w:lang w:val="en-US"/>
        </w:rPr>
        <w:fldChar w:fldCharType="separate"/>
      </w:r>
      <w:r w:rsidR="00ED78A3" w:rsidRPr="00ED78A3">
        <w:rPr>
          <w:rFonts w:cs="Times New Roman"/>
          <w:lang w:val="en-US"/>
        </w:rPr>
        <w:t>(SHAPIRO; WILK, 1965)</w:t>
      </w:r>
      <w:r w:rsidR="00591381">
        <w:rPr>
          <w:rFonts w:cs="Times New Roman"/>
          <w:lang w:val="en-US"/>
        </w:rPr>
        <w:fldChar w:fldCharType="end"/>
      </w:r>
      <w:r w:rsidR="00ED78A3">
        <w:rPr>
          <w:rFonts w:cs="Times New Roman"/>
          <w:lang w:val="en-US"/>
        </w:rPr>
        <w:t xml:space="preserve"> with the following hypotheses:</w:t>
      </w:r>
    </w:p>
    <w:p w:rsidR="00192A25" w:rsidRDefault="00192A25" w:rsidP="0079399F">
      <w:pPr>
        <w:rPr>
          <w:rFonts w:cs="Times New Roman"/>
          <w:lang w:val="en-US"/>
        </w:rPr>
      </w:pPr>
    </w:p>
    <w:p w:rsidR="00ED78A3" w:rsidRDefault="00591381" w:rsidP="0079399F">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192A25" w:rsidRDefault="00192A25" w:rsidP="0079399F">
      <w:pPr>
        <w:rPr>
          <w:rFonts w:eastAsiaTheme="minorEastAsia" w:cs="Times New Roman"/>
        </w:rPr>
      </w:pPr>
    </w:p>
    <w:p w:rsidR="00E972A7" w:rsidRDefault="00ED78A3" w:rsidP="00E972A7">
      <w:pPr>
        <w:rPr>
          <w:rFonts w:cs="Times New Roman"/>
          <w:lang w:val="en-US"/>
        </w:rPr>
      </w:pPr>
      <w:r>
        <w:rPr>
          <w:rFonts w:cs="Times New Roman"/>
          <w:lang w:val="en-US"/>
        </w:rPr>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C5555D">
        <w:rPr>
          <w:rStyle w:val="FootnoteReference"/>
        </w:rPr>
        <w:footnoteReference w:id="5"/>
      </w:r>
      <w:r w:rsidR="00E86459">
        <w:rPr>
          <w:rFonts w:cs="Times New Roman"/>
          <w:lang w:val="en-US"/>
        </w:rPr>
        <w:t xml:space="preserve"> from the 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C5555D">
        <w:rPr>
          <w:rStyle w:val="FootnoteReference"/>
        </w:rPr>
        <w:footnoteReference w:id="6"/>
      </w:r>
      <w:r w:rsidR="00E972A7">
        <w:rPr>
          <w:rFonts w:cs="Times New Roman"/>
          <w:lang w:val="en-US"/>
        </w:rPr>
        <w:t>, as can be seen by</w:t>
      </w:r>
      <w:r w:rsidR="00D75CD2">
        <w:rPr>
          <w:rFonts w:cs="Times New Roman"/>
          <w:lang w:val="en-US"/>
        </w:rPr>
        <w:t xml:space="preserve"> </w:t>
      </w:r>
      <w:r w:rsidR="00591381">
        <w:rPr>
          <w:rFonts w:cs="Times New Roman"/>
          <w:lang w:val="en-US"/>
        </w:rPr>
        <w:fldChar w:fldCharType="begin"/>
      </w:r>
      <w:r w:rsidR="00D75CD2">
        <w:rPr>
          <w:rFonts w:cs="Times New Roman"/>
          <w:lang w:val="en-US"/>
        </w:rPr>
        <w:instrText xml:space="preserve"> REF _Ref358903677 \h </w:instrText>
      </w:r>
      <w:r w:rsidR="00591381">
        <w:rPr>
          <w:rFonts w:cs="Times New Roman"/>
          <w:lang w:val="en-US"/>
        </w:rPr>
      </w:r>
      <w:r w:rsidR="00591381">
        <w:rPr>
          <w:rFonts w:cs="Times New Roman"/>
          <w:lang w:val="en-US"/>
        </w:rPr>
        <w:fldChar w:fldCharType="separate"/>
      </w:r>
      <w:r w:rsidR="0079399F" w:rsidRPr="00F97737">
        <w:rPr>
          <w:lang w:val="en-US"/>
        </w:rPr>
        <w:t xml:space="preserve">Figure </w:t>
      </w:r>
      <w:r w:rsidR="0079399F">
        <w:rPr>
          <w:noProof/>
          <w:lang w:val="en-US"/>
        </w:rPr>
        <w:t>2</w:t>
      </w:r>
      <w:r w:rsidR="00591381">
        <w:rPr>
          <w:rFonts w:cs="Times New Roman"/>
          <w:lang w:val="en-US"/>
        </w:rPr>
        <w:fldChar w:fldCharType="end"/>
      </w:r>
      <w:r w:rsidR="00E972A7">
        <w:rPr>
          <w:rFonts w:cs="Times New Roman"/>
          <w:lang w:val="en-US"/>
        </w:rPr>
        <w:t>.</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xml:space="preserve">, thus concluding that the data </w:t>
      </w:r>
      <w:r w:rsidR="00E05733">
        <w:rPr>
          <w:rFonts w:cs="Times New Roman"/>
          <w:lang w:val="en-US"/>
        </w:rPr>
        <w:t xml:space="preserve">do </w:t>
      </w:r>
      <w:r w:rsidR="00312C87">
        <w:rPr>
          <w:rFonts w:cs="Times New Roman"/>
          <w:lang w:val="en-US"/>
        </w:rPr>
        <w:t>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bookmarkStart w:id="14" w:name="_Ref358903677"/>
      <w:r w:rsidRPr="00F97737">
        <w:rPr>
          <w:lang w:val="en-US"/>
        </w:rPr>
        <w:t xml:space="preserve">Figure </w:t>
      </w:r>
      <w:r w:rsidR="00591381">
        <w:fldChar w:fldCharType="begin"/>
      </w:r>
      <w:r w:rsidRPr="00F97737">
        <w:rPr>
          <w:lang w:val="en-US"/>
        </w:rPr>
        <w:instrText xml:space="preserve"> SEQ Figure \* ARABIC </w:instrText>
      </w:r>
      <w:r w:rsidR="00591381">
        <w:fldChar w:fldCharType="separate"/>
      </w:r>
      <w:r w:rsidR="0079399F">
        <w:rPr>
          <w:noProof/>
          <w:lang w:val="en-US"/>
        </w:rPr>
        <w:t>2</w:t>
      </w:r>
      <w:r w:rsidR="00591381">
        <w:fldChar w:fldCharType="end"/>
      </w:r>
      <w:bookmarkEnd w:id="14"/>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963E9A" w:rsidRDefault="0061622E" w:rsidP="00963E9A">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w:t>
      </w:r>
      <w:r w:rsidR="009036E9">
        <w:rPr>
          <w:rFonts w:cs="Times New Roman"/>
          <w:lang w:val="en-US"/>
        </w:rPr>
        <w:t xml:space="preserve">in </w:t>
      </w:r>
      <w:r w:rsidR="00591381">
        <w:rPr>
          <w:rFonts w:cs="Times New Roman"/>
          <w:lang w:val="en-US"/>
        </w:rPr>
        <w:fldChar w:fldCharType="begin"/>
      </w:r>
      <w:r w:rsidR="008B061A">
        <w:rPr>
          <w:rFonts w:cs="Times New Roman"/>
          <w:lang w:val="en-US"/>
        </w:rPr>
        <w:instrText xml:space="preserve"> REF _Ref358218906 \h </w:instrText>
      </w:r>
      <w:r w:rsidR="00591381">
        <w:rPr>
          <w:rFonts w:cs="Times New Roman"/>
          <w:lang w:val="en-US"/>
        </w:rPr>
      </w:r>
      <w:r w:rsidR="00591381">
        <w:rPr>
          <w:rFonts w:cs="Times New Roman"/>
          <w:lang w:val="en-US"/>
        </w:rPr>
        <w:fldChar w:fldCharType="separate"/>
      </w:r>
      <w:r w:rsidR="0079399F" w:rsidRPr="008B061A">
        <w:rPr>
          <w:lang w:val="en-US"/>
        </w:rPr>
        <w:t xml:space="preserve">Table </w:t>
      </w:r>
      <w:r w:rsidR="0079399F">
        <w:rPr>
          <w:noProof/>
          <w:lang w:val="en-US"/>
        </w:rPr>
        <w:t>5</w:t>
      </w:r>
      <w:r w:rsidR="00591381">
        <w:rPr>
          <w:rFonts w:cs="Times New Roman"/>
          <w:lang w:val="en-US"/>
        </w:rPr>
        <w:fldChar w:fldCharType="end"/>
      </w:r>
      <w:r w:rsidR="008B061A">
        <w:rPr>
          <w:rFonts w:cs="Times New Roman"/>
          <w:lang w:val="en-US"/>
        </w:rPr>
        <w:t>. Note that</w:t>
      </w:r>
      <w:r w:rsidR="00963E9A">
        <w:rPr>
          <w:rFonts w:cs="Times New Roman"/>
          <w:lang w:val="en-US"/>
        </w:rPr>
        <w:t>,</w:t>
      </w:r>
      <w:r w:rsidR="008B061A">
        <w:rPr>
          <w:rFonts w:cs="Times New Roman"/>
          <w:lang w:val="en-US"/>
        </w:rPr>
        <w:t xml:space="preserve"> </w:t>
      </w:r>
      <w:r w:rsidR="00963E9A">
        <w:rPr>
          <w:rFonts w:cs="Times New Roman"/>
          <w:lang w:val="en-US"/>
        </w:rPr>
        <w:t>the group without provenance,</w:t>
      </w:r>
      <w:r w:rsidR="00B20AF8" w:rsidRPr="009E3BED">
        <w:rPr>
          <w:rFonts w:cs="Times New Roman"/>
          <w:lang w:val="en-US"/>
        </w:rPr>
        <w:t xml:space="preserve"> </w:t>
      </w:r>
      <w:r w:rsidR="00963E9A">
        <w:rPr>
          <w:rFonts w:cs="Times New Roman"/>
          <w:lang w:val="en-US"/>
        </w:rPr>
        <w:t xml:space="preserve">the </w:t>
      </w:r>
      <w:r w:rsidR="009E3BED">
        <w:rPr>
          <w:rFonts w:cs="Times New Roman"/>
          <w:lang w:val="en-US"/>
        </w:rPr>
        <w:t>duration</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greater than 0.05</w:t>
      </w:r>
      <w:r w:rsidR="00D75CD2">
        <w:rPr>
          <w:rFonts w:cs="Times New Roman"/>
          <w:lang w:val="en-US"/>
        </w:rPr>
        <w:t xml:space="preserve"> (0.73)</w:t>
      </w:r>
      <w:r w:rsidR="008B061A">
        <w:rPr>
          <w:rFonts w:cs="Times New Roman"/>
          <w:lang w:val="en-US"/>
        </w:rPr>
        <w:t xml:space="preserve">. However, </w:t>
      </w:r>
      <w:r w:rsidR="00963E9A">
        <w:rPr>
          <w:rFonts w:cs="Times New Roman"/>
          <w:lang w:val="en-US"/>
        </w:rPr>
        <w:t xml:space="preserve">the group with </w:t>
      </w:r>
      <w:r w:rsidR="009E3BED">
        <w:rPr>
          <w:rFonts w:cs="Times New Roman"/>
          <w:lang w:val="en-US"/>
        </w:rPr>
        <w:t>p</w:t>
      </w:r>
      <w:r w:rsidR="008B061A" w:rsidRPr="009E3BED">
        <w:rPr>
          <w:rFonts w:cs="Times New Roman"/>
          <w:lang w:val="en-US"/>
        </w:rPr>
        <w:t>rov</w:t>
      </w:r>
      <w:r w:rsidR="009E3BED">
        <w:rPr>
          <w:rFonts w:cs="Times New Roman"/>
          <w:lang w:val="en-US"/>
        </w:rPr>
        <w:t>enance</w:t>
      </w:r>
      <w:r w:rsidR="00963E9A">
        <w:rPr>
          <w:rFonts w:cs="Times New Roman"/>
          <w:lang w:val="en-US"/>
        </w:rPr>
        <w:t>, the</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w:t>
      </w:r>
      <w:r w:rsidR="006D31A2">
        <w:rPr>
          <w:rFonts w:cs="Times New Roman"/>
          <w:lang w:val="en-US"/>
        </w:rPr>
        <w:t>Null</w:t>
      </w:r>
      <w:r w:rsidR="00D75CD2">
        <w:rPr>
          <w:rFonts w:cs="Times New Roman"/>
          <w:lang w:val="en-US"/>
        </w:rPr>
        <w:t xml:space="preserve"> values in the tables</w:t>
      </w:r>
      <w:r w:rsidR="006D31A2">
        <w:rPr>
          <w:rFonts w:cs="Times New Roman"/>
          <w:lang w:val="en-US"/>
        </w:rPr>
        <w:t xml:space="preserve"> </w:t>
      </w:r>
      <w:r w:rsidR="00B3464C">
        <w:rPr>
          <w:rFonts w:cs="Times New Roman"/>
          <w:lang w:val="en-US"/>
        </w:rPr>
        <w:t xml:space="preserve">come from </w:t>
      </w:r>
      <w:r w:rsidR="009036E9">
        <w:rPr>
          <w:rFonts w:cs="Times New Roman"/>
          <w:lang w:val="en-US"/>
        </w:rPr>
        <w:t>constant observations</w:t>
      </w:r>
      <w:r w:rsidR="006D31A2">
        <w:rPr>
          <w:rFonts w:cs="Times New Roman"/>
          <w:lang w:val="en-US"/>
        </w:rPr>
        <w:t xml:space="preserve">, thus not </w:t>
      </w:r>
      <w:r w:rsidR="009036E9">
        <w:rPr>
          <w:rFonts w:cs="Times New Roman"/>
          <w:lang w:val="en-US"/>
        </w:rPr>
        <w:t xml:space="preserve">being </w:t>
      </w:r>
      <w:r w:rsidR="006D31A2">
        <w:rPr>
          <w:rFonts w:cs="Times New Roman"/>
          <w:lang w:val="en-US"/>
        </w:rPr>
        <w:t xml:space="preserve">possible to </w:t>
      </w:r>
      <w:r w:rsidR="009036E9">
        <w:rPr>
          <w:rFonts w:cs="Times New Roman"/>
          <w:lang w:val="en-US"/>
        </w:rPr>
        <w:t>test</w:t>
      </w:r>
      <w:r w:rsidR="006D31A2">
        <w:rPr>
          <w:rFonts w:cs="Times New Roman"/>
          <w:lang w:val="en-US"/>
        </w:rPr>
        <w:t xml:space="preserve"> normality </w:t>
      </w:r>
      <w:r w:rsidR="00D75CD2">
        <w:rPr>
          <w:rFonts w:cs="Times New Roman"/>
          <w:lang w:val="en-US"/>
        </w:rPr>
        <w:t>with</w:t>
      </w:r>
      <w:r w:rsidR="006D31A2">
        <w:rPr>
          <w:rFonts w:cs="Times New Roman"/>
          <w:lang w:val="en-US"/>
        </w:rPr>
        <w:t xml:space="preserve"> Shapiro-</w:t>
      </w:r>
      <w:proofErr w:type="spellStart"/>
      <w:r w:rsidR="006D31A2">
        <w:rPr>
          <w:rFonts w:cs="Times New Roman"/>
          <w:lang w:val="en-US"/>
        </w:rPr>
        <w:t>Wilk</w:t>
      </w:r>
      <w:proofErr w:type="spellEnd"/>
      <w:r w:rsidR="009036E9">
        <w:rPr>
          <w:rFonts w:cs="Times New Roman"/>
          <w:lang w:val="en-US"/>
        </w:rPr>
        <w:t xml:space="preserve">, </w:t>
      </w:r>
      <w:r w:rsidR="00B3464C">
        <w:rPr>
          <w:rFonts w:cs="Times New Roman"/>
          <w:lang w:val="en-US"/>
        </w:rPr>
        <w:t xml:space="preserve">but </w:t>
      </w:r>
      <w:r w:rsidR="009036E9">
        <w:rPr>
          <w:rFonts w:cs="Times New Roman"/>
          <w:lang w:val="en-US"/>
        </w:rPr>
        <w:t xml:space="preserve">indicating </w:t>
      </w:r>
      <w:r w:rsidR="00B3464C">
        <w:rPr>
          <w:rFonts w:cs="Times New Roman"/>
          <w:lang w:val="en-US"/>
        </w:rPr>
        <w:t>that the data does not follow a normal distribution</w:t>
      </w:r>
      <w:r w:rsidR="008B061A">
        <w:rPr>
          <w:rFonts w:cs="Times New Roman"/>
          <w:lang w:val="en-US"/>
        </w:rPr>
        <w:t xml:space="preserve">. </w:t>
      </w:r>
    </w:p>
    <w:p w:rsidR="00963E9A" w:rsidRPr="008B061A" w:rsidRDefault="00963E9A" w:rsidP="00963E9A">
      <w:pPr>
        <w:pStyle w:val="Caption"/>
        <w:keepNext/>
        <w:ind w:firstLine="0"/>
        <w:jc w:val="center"/>
        <w:rPr>
          <w:lang w:val="en-US"/>
        </w:rPr>
      </w:pPr>
      <w:bookmarkStart w:id="15" w:name="_Ref358218906"/>
      <w:r w:rsidRPr="008B061A">
        <w:rPr>
          <w:lang w:val="en-US"/>
        </w:rPr>
        <w:lastRenderedPageBreak/>
        <w:t xml:space="preserve">Table </w:t>
      </w:r>
      <w:r>
        <w:fldChar w:fldCharType="begin"/>
      </w:r>
      <w:r w:rsidRPr="008B061A">
        <w:rPr>
          <w:lang w:val="en-US"/>
        </w:rPr>
        <w:instrText xml:space="preserve"> SEQ Table \* ARABIC </w:instrText>
      </w:r>
      <w:r>
        <w:fldChar w:fldCharType="separate"/>
      </w:r>
      <w:r w:rsidR="0079399F">
        <w:rPr>
          <w:noProof/>
          <w:lang w:val="en-US"/>
        </w:rPr>
        <w:t>5</w:t>
      </w:r>
      <w:r>
        <w:fldChar w:fldCharType="end"/>
      </w:r>
      <w:bookmarkEnd w:id="15"/>
      <w:r w:rsidRPr="008B061A">
        <w:rPr>
          <w:lang w:val="en-US"/>
        </w:rPr>
        <w:t>: Normality Test Results</w:t>
      </w:r>
      <w:r>
        <w:rPr>
          <w:lang w:val="en-US"/>
        </w:rPr>
        <w:t xml:space="preserve"> with Outliers</w:t>
      </w:r>
    </w:p>
    <w:tbl>
      <w:tblPr>
        <w:tblStyle w:val="MediumGrid3-Accent1"/>
        <w:tblW w:w="0" w:type="auto"/>
        <w:tblLook w:val="04A0"/>
      </w:tblPr>
      <w:tblGrid>
        <w:gridCol w:w="1616"/>
        <w:gridCol w:w="953"/>
        <w:gridCol w:w="952"/>
        <w:gridCol w:w="952"/>
        <w:gridCol w:w="953"/>
        <w:gridCol w:w="953"/>
        <w:gridCol w:w="953"/>
        <w:gridCol w:w="953"/>
        <w:gridCol w:w="1072"/>
      </w:tblGrid>
      <w:tr w:rsidR="00963E9A" w:rsidTr="00E038E4">
        <w:trPr>
          <w:cnfStyle w:val="100000000000"/>
        </w:trPr>
        <w:tc>
          <w:tcPr>
            <w:cnfStyle w:val="001000000000"/>
            <w:tcW w:w="1616" w:type="dxa"/>
          </w:tcPr>
          <w:p w:rsidR="00963E9A" w:rsidRDefault="00963E9A" w:rsidP="00E038E4">
            <w:pPr>
              <w:ind w:firstLine="0"/>
              <w:jc w:val="center"/>
              <w:rPr>
                <w:rFonts w:cs="Times New Roman"/>
                <w:lang w:val="en-US"/>
              </w:rPr>
            </w:pPr>
          </w:p>
        </w:tc>
        <w:tc>
          <w:tcPr>
            <w:tcW w:w="953" w:type="dxa"/>
          </w:tcPr>
          <w:p w:rsidR="00963E9A" w:rsidRDefault="00963E9A" w:rsidP="00E038E4">
            <w:pPr>
              <w:ind w:firstLine="0"/>
              <w:jc w:val="center"/>
              <w:cnfStyle w:val="100000000000"/>
              <w:rPr>
                <w:rFonts w:cs="Times New Roman"/>
                <w:lang w:val="en-US"/>
              </w:rPr>
            </w:pPr>
            <w:r>
              <w:rPr>
                <w:rFonts w:cs="Times New Roman"/>
                <w:lang w:val="en-US"/>
              </w:rPr>
              <w:t>Q3</w:t>
            </w:r>
          </w:p>
        </w:tc>
        <w:tc>
          <w:tcPr>
            <w:tcW w:w="952" w:type="dxa"/>
          </w:tcPr>
          <w:p w:rsidR="00963E9A" w:rsidRDefault="00963E9A" w:rsidP="00E038E4">
            <w:pPr>
              <w:ind w:firstLine="0"/>
              <w:jc w:val="center"/>
              <w:cnfStyle w:val="100000000000"/>
              <w:rPr>
                <w:rFonts w:cs="Times New Roman"/>
                <w:lang w:val="en-US"/>
              </w:rPr>
            </w:pPr>
            <w:r>
              <w:rPr>
                <w:rFonts w:cs="Times New Roman"/>
                <w:lang w:val="en-US"/>
              </w:rPr>
              <w:t>Q4</w:t>
            </w:r>
          </w:p>
        </w:tc>
        <w:tc>
          <w:tcPr>
            <w:tcW w:w="952" w:type="dxa"/>
          </w:tcPr>
          <w:p w:rsidR="00963E9A" w:rsidRDefault="00963E9A" w:rsidP="00E038E4">
            <w:pPr>
              <w:ind w:firstLine="0"/>
              <w:jc w:val="center"/>
              <w:cnfStyle w:val="100000000000"/>
              <w:rPr>
                <w:rFonts w:cs="Times New Roman"/>
                <w:lang w:val="en-US"/>
              </w:rPr>
            </w:pPr>
            <w:r>
              <w:rPr>
                <w:rFonts w:cs="Times New Roman"/>
                <w:lang w:val="en-US"/>
              </w:rPr>
              <w:t>Q5</w:t>
            </w:r>
          </w:p>
        </w:tc>
        <w:tc>
          <w:tcPr>
            <w:tcW w:w="953" w:type="dxa"/>
          </w:tcPr>
          <w:p w:rsidR="00963E9A" w:rsidRDefault="00963E9A" w:rsidP="00E038E4">
            <w:pPr>
              <w:ind w:firstLine="0"/>
              <w:jc w:val="center"/>
              <w:cnfStyle w:val="100000000000"/>
              <w:rPr>
                <w:rFonts w:cs="Times New Roman"/>
                <w:lang w:val="en-US"/>
              </w:rPr>
            </w:pPr>
            <w:r>
              <w:rPr>
                <w:rFonts w:cs="Times New Roman"/>
                <w:lang w:val="en-US"/>
              </w:rPr>
              <w:t>Q6</w:t>
            </w:r>
          </w:p>
        </w:tc>
        <w:tc>
          <w:tcPr>
            <w:tcW w:w="953" w:type="dxa"/>
          </w:tcPr>
          <w:p w:rsidR="00963E9A" w:rsidRDefault="00963E9A" w:rsidP="00E038E4">
            <w:pPr>
              <w:ind w:firstLine="0"/>
              <w:jc w:val="center"/>
              <w:cnfStyle w:val="100000000000"/>
              <w:rPr>
                <w:rFonts w:cs="Times New Roman"/>
                <w:lang w:val="en-US"/>
              </w:rPr>
            </w:pPr>
            <w:r>
              <w:rPr>
                <w:rFonts w:cs="Times New Roman"/>
                <w:lang w:val="en-US"/>
              </w:rPr>
              <w:t>Q7</w:t>
            </w:r>
          </w:p>
        </w:tc>
        <w:tc>
          <w:tcPr>
            <w:tcW w:w="953" w:type="dxa"/>
          </w:tcPr>
          <w:p w:rsidR="00963E9A" w:rsidRDefault="00963E9A" w:rsidP="00E038E4">
            <w:pPr>
              <w:ind w:firstLine="0"/>
              <w:jc w:val="center"/>
              <w:cnfStyle w:val="100000000000"/>
              <w:rPr>
                <w:rFonts w:cs="Times New Roman"/>
                <w:lang w:val="en-US"/>
              </w:rPr>
            </w:pPr>
            <w:r>
              <w:rPr>
                <w:rFonts w:cs="Times New Roman"/>
                <w:lang w:val="en-US"/>
              </w:rPr>
              <w:t>Q8</w:t>
            </w:r>
          </w:p>
        </w:tc>
        <w:tc>
          <w:tcPr>
            <w:tcW w:w="953" w:type="dxa"/>
          </w:tcPr>
          <w:p w:rsidR="00963E9A" w:rsidRDefault="00963E9A" w:rsidP="00E038E4">
            <w:pPr>
              <w:ind w:firstLine="0"/>
              <w:jc w:val="center"/>
              <w:cnfStyle w:val="100000000000"/>
              <w:rPr>
                <w:rFonts w:cs="Times New Roman"/>
                <w:lang w:val="en-US"/>
              </w:rPr>
            </w:pPr>
            <w:r>
              <w:rPr>
                <w:rFonts w:cs="Times New Roman"/>
                <w:lang w:val="en-US"/>
              </w:rPr>
              <w:t>Q9</w:t>
            </w:r>
          </w:p>
        </w:tc>
        <w:tc>
          <w:tcPr>
            <w:tcW w:w="1072" w:type="dxa"/>
          </w:tcPr>
          <w:p w:rsidR="00963E9A" w:rsidRDefault="00963E9A" w:rsidP="00E038E4">
            <w:pPr>
              <w:ind w:firstLine="0"/>
              <w:jc w:val="center"/>
              <w:cnfStyle w:val="100000000000"/>
              <w:rPr>
                <w:rFonts w:cs="Times New Roman"/>
                <w:lang w:val="en-US"/>
              </w:rPr>
            </w:pPr>
            <w:r>
              <w:rPr>
                <w:rFonts w:cs="Times New Roman"/>
                <w:lang w:val="en-US"/>
              </w:rPr>
              <w:t>Duration</w:t>
            </w:r>
          </w:p>
        </w:tc>
      </w:tr>
      <w:tr w:rsidR="00963E9A" w:rsidTr="00E038E4">
        <w:trPr>
          <w:cnfStyle w:val="000000100000"/>
        </w:trPr>
        <w:tc>
          <w:tcPr>
            <w:cnfStyle w:val="001000000000"/>
            <w:tcW w:w="1616" w:type="dxa"/>
          </w:tcPr>
          <w:p w:rsidR="00963E9A" w:rsidRDefault="00963E9A" w:rsidP="00E038E4">
            <w:pPr>
              <w:ind w:firstLine="0"/>
              <w:jc w:val="center"/>
              <w:rPr>
                <w:rFonts w:cs="Times New Roman"/>
                <w:lang w:val="en-US"/>
              </w:rPr>
            </w:pPr>
            <w:r>
              <w:rPr>
                <w:rFonts w:cs="Times New Roman"/>
                <w:lang w:val="en-US"/>
              </w:rPr>
              <w:t xml:space="preserve">With </w:t>
            </w:r>
            <w:proofErr w:type="spellStart"/>
            <w:r>
              <w:rPr>
                <w:rFonts w:cs="Times New Roman"/>
                <w:lang w:val="en-US"/>
              </w:rPr>
              <w:t>Prov</w:t>
            </w:r>
            <w:proofErr w:type="spellEnd"/>
          </w:p>
        </w:tc>
        <w:tc>
          <w:tcPr>
            <w:tcW w:w="953"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963E9A" w:rsidRPr="0061622E" w:rsidRDefault="00963E9A" w:rsidP="00E038E4">
            <w:pPr>
              <w:ind w:firstLine="0"/>
              <w:jc w:val="center"/>
              <w:cnfStyle w:val="000000100000"/>
              <w:rPr>
                <w:rFonts w:cs="Times New Roman"/>
                <w:sz w:val="18"/>
                <w:lang w:val="en-US"/>
              </w:rPr>
            </w:pPr>
            <w:r>
              <w:rPr>
                <w:rFonts w:cs="Times New Roman"/>
                <w:sz w:val="18"/>
                <w:lang w:val="en-US"/>
              </w:rPr>
              <w:t>Null</w:t>
            </w:r>
          </w:p>
        </w:tc>
        <w:tc>
          <w:tcPr>
            <w:tcW w:w="953"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1.575e-06</w:t>
            </w:r>
          </w:p>
        </w:tc>
        <w:tc>
          <w:tcPr>
            <w:tcW w:w="1072" w:type="dxa"/>
          </w:tcPr>
          <w:p w:rsidR="00963E9A" w:rsidRPr="0061622E" w:rsidRDefault="00963E9A" w:rsidP="00E038E4">
            <w:pPr>
              <w:ind w:firstLine="0"/>
              <w:jc w:val="center"/>
              <w:cnfStyle w:val="000000100000"/>
              <w:rPr>
                <w:rFonts w:cs="Times New Roman"/>
                <w:sz w:val="18"/>
                <w:lang w:val="en-US"/>
              </w:rPr>
            </w:pPr>
            <w:r w:rsidRPr="0061622E">
              <w:rPr>
                <w:rFonts w:cs="Times New Roman"/>
                <w:sz w:val="18"/>
                <w:lang w:val="en-US"/>
              </w:rPr>
              <w:t>0.04337</w:t>
            </w:r>
          </w:p>
        </w:tc>
      </w:tr>
      <w:tr w:rsidR="00963E9A" w:rsidTr="00E038E4">
        <w:tc>
          <w:tcPr>
            <w:cnfStyle w:val="001000000000"/>
            <w:tcW w:w="1616" w:type="dxa"/>
          </w:tcPr>
          <w:p w:rsidR="00963E9A" w:rsidRDefault="00963E9A" w:rsidP="00E038E4">
            <w:pPr>
              <w:ind w:firstLine="0"/>
              <w:jc w:val="center"/>
              <w:rPr>
                <w:rFonts w:cs="Times New Roman"/>
                <w:lang w:val="en-US"/>
              </w:rPr>
            </w:pPr>
            <w:r>
              <w:rPr>
                <w:rFonts w:cs="Times New Roman"/>
                <w:lang w:val="en-US"/>
              </w:rPr>
              <w:t xml:space="preserve">Without </w:t>
            </w:r>
            <w:proofErr w:type="spellStart"/>
            <w:r>
              <w:rPr>
                <w:rFonts w:cs="Times New Roman"/>
                <w:lang w:val="en-US"/>
              </w:rPr>
              <w:t>Prov</w:t>
            </w:r>
            <w:proofErr w:type="spellEnd"/>
          </w:p>
        </w:tc>
        <w:tc>
          <w:tcPr>
            <w:tcW w:w="953" w:type="dxa"/>
          </w:tcPr>
          <w:p w:rsidR="00963E9A" w:rsidRPr="0061622E" w:rsidRDefault="00963E9A" w:rsidP="00E038E4">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963E9A" w:rsidRPr="0061622E" w:rsidRDefault="00963E9A" w:rsidP="00E038E4">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963E9A" w:rsidRPr="0061622E" w:rsidRDefault="00963E9A" w:rsidP="00E038E4">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963E9A" w:rsidRPr="0061622E" w:rsidRDefault="00963E9A" w:rsidP="00E038E4">
            <w:pPr>
              <w:ind w:firstLine="0"/>
              <w:jc w:val="center"/>
              <w:cnfStyle w:val="000000000000"/>
              <w:rPr>
                <w:rFonts w:cs="Times New Roman"/>
                <w:sz w:val="18"/>
                <w:lang w:val="en-US"/>
              </w:rPr>
            </w:pPr>
            <w:r>
              <w:rPr>
                <w:rFonts w:cs="Times New Roman"/>
                <w:sz w:val="18"/>
                <w:lang w:val="en-US"/>
              </w:rPr>
              <w:t>Null</w:t>
            </w:r>
          </w:p>
        </w:tc>
        <w:tc>
          <w:tcPr>
            <w:tcW w:w="953" w:type="dxa"/>
          </w:tcPr>
          <w:p w:rsidR="00963E9A" w:rsidRPr="0061622E" w:rsidRDefault="00963E9A" w:rsidP="00E038E4">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963E9A" w:rsidRPr="0061622E" w:rsidRDefault="00963E9A" w:rsidP="00E038E4">
            <w:pPr>
              <w:ind w:firstLine="0"/>
              <w:jc w:val="center"/>
              <w:cnfStyle w:val="000000000000"/>
              <w:rPr>
                <w:rFonts w:cs="Times New Roman"/>
                <w:sz w:val="18"/>
                <w:lang w:val="en-US"/>
              </w:rPr>
            </w:pPr>
            <w:r>
              <w:rPr>
                <w:rFonts w:cs="Times New Roman"/>
                <w:sz w:val="18"/>
                <w:lang w:val="en-US"/>
              </w:rPr>
              <w:t>1</w:t>
            </w:r>
            <w:r w:rsidRPr="0061622E">
              <w:rPr>
                <w:rFonts w:cs="Times New Roman"/>
                <w:sz w:val="18"/>
                <w:lang w:val="en-US"/>
              </w:rPr>
              <w:t>.</w:t>
            </w:r>
            <w:r>
              <w:rPr>
                <w:rFonts w:cs="Times New Roman"/>
                <w:sz w:val="18"/>
                <w:lang w:val="en-US"/>
              </w:rPr>
              <w:t>33</w:t>
            </w:r>
            <w:r w:rsidRPr="0061622E">
              <w:rPr>
                <w:rFonts w:cs="Times New Roman"/>
                <w:sz w:val="18"/>
                <w:lang w:val="en-US"/>
              </w:rPr>
              <w:t>e-05</w:t>
            </w:r>
          </w:p>
        </w:tc>
        <w:tc>
          <w:tcPr>
            <w:tcW w:w="953" w:type="dxa"/>
          </w:tcPr>
          <w:p w:rsidR="00963E9A" w:rsidRPr="0061622E" w:rsidRDefault="00963E9A" w:rsidP="00E038E4">
            <w:pPr>
              <w:ind w:firstLine="0"/>
              <w:jc w:val="center"/>
              <w:cnfStyle w:val="000000000000"/>
              <w:rPr>
                <w:rFonts w:cs="Times New Roman"/>
                <w:sz w:val="18"/>
                <w:lang w:val="en-US"/>
              </w:rPr>
            </w:pPr>
            <w:r w:rsidRPr="0061622E">
              <w:rPr>
                <w:rFonts w:cs="Times New Roman"/>
                <w:sz w:val="18"/>
                <w:lang w:val="en-US"/>
              </w:rPr>
              <w:t>4.34e-05</w:t>
            </w:r>
          </w:p>
        </w:tc>
        <w:tc>
          <w:tcPr>
            <w:tcW w:w="1072" w:type="dxa"/>
          </w:tcPr>
          <w:p w:rsidR="00963E9A" w:rsidRPr="0061622E" w:rsidRDefault="00963E9A" w:rsidP="00E038E4">
            <w:pPr>
              <w:ind w:firstLine="0"/>
              <w:jc w:val="center"/>
              <w:cnfStyle w:val="000000000000"/>
              <w:rPr>
                <w:rFonts w:cs="Times New Roman"/>
                <w:sz w:val="18"/>
                <w:lang w:val="en-US"/>
              </w:rPr>
            </w:pPr>
            <w:r w:rsidRPr="0061622E">
              <w:rPr>
                <w:rFonts w:cs="Times New Roman"/>
                <w:sz w:val="18"/>
                <w:lang w:val="en-US"/>
              </w:rPr>
              <w:t>0.7363</w:t>
            </w:r>
          </w:p>
        </w:tc>
      </w:tr>
    </w:tbl>
    <w:p w:rsidR="00963E9A" w:rsidRDefault="00963E9A" w:rsidP="00A3659E">
      <w:pPr>
        <w:rPr>
          <w:rFonts w:cs="Times New Roman"/>
          <w:lang w:val="en-US"/>
        </w:rPr>
      </w:pPr>
    </w:p>
    <w:p w:rsidR="00A3659E" w:rsidRPr="00A3659E" w:rsidRDefault="00A3659E" w:rsidP="00A3659E">
      <w:pPr>
        <w:rPr>
          <w:rFonts w:cs="Times New Roman"/>
          <w:lang w:val="en-US"/>
        </w:rPr>
      </w:pPr>
      <w:r>
        <w:rPr>
          <w:rFonts w:cs="Times New Roman"/>
          <w:lang w:val="en-US"/>
        </w:rPr>
        <w:t xml:space="preserve">An important fact not observed until now was the presence of outliers. Outliers </w:t>
      </w:r>
      <w:r>
        <w:rPr>
          <w:lang w:val="en-US"/>
        </w:rPr>
        <w:t xml:space="preserve">are data far from the norm for the population, typically with more than 1.5 </w:t>
      </w:r>
      <w:proofErr w:type="spellStart"/>
      <w:r>
        <w:rPr>
          <w:lang w:val="en-US"/>
        </w:rPr>
        <w:t>interquartile</w:t>
      </w:r>
      <w:proofErr w:type="spellEnd"/>
      <w:r>
        <w:rPr>
          <w:lang w:val="en-US"/>
        </w:rPr>
        <w:t xml:space="preserve"> </w:t>
      </w:r>
      <w:proofErr w:type="gramStart"/>
      <w:r>
        <w:rPr>
          <w:lang w:val="en-US"/>
        </w:rPr>
        <w:t>range</w:t>
      </w:r>
      <w:proofErr w:type="gramEnd"/>
      <w:r>
        <w:rPr>
          <w:lang w:val="en-US"/>
        </w:rPr>
        <w:t xml:space="preserve"> (Q3 – Q1) from other data. They can have detrimental effects on statistical analyses, increasing the variance error and reducing the power of statistical tests. However, not all outliers are illegitimate contaminants</w:t>
      </w:r>
      <w:r>
        <w:rPr>
          <w:lang w:val="en-US"/>
        </w:rPr>
        <w:t xml:space="preserve"> </w:t>
      </w:r>
      <w:r w:rsidR="00591381">
        <w:rPr>
          <w:lang w:val="en-US"/>
        </w:rPr>
        <w:fldChar w:fldCharType="begin"/>
      </w:r>
      <w:r w:rsidR="00D94E06">
        <w:rPr>
          <w:lang w:val="en-US"/>
        </w:rPr>
        <w:instrText xml:space="preserve"> ADDIN ZOTERO_ITEM CSL_CITATION {"citationID":"2h6ptaiaig","properties":{"formattedCitation":"(BARNETT; LEWIS, 1994)","plainCitation":"(BARNETT; LEWIS, 1994)"},"citationItems":[{"id":195,"uris":["http://zotero.org/users/1122386/items/MX4UFNAH"],"uri":["http://zotero.org/users/1122386/items/MX4UFNAH"],"itemData":{"id":195,"type":"book","title":"Outliers in Statistical Data","publisher":"Wiley","publisher-place":"Chichester; New York","number-of-pages":"616","source":"Google Books","event-place":"Chichester; New York","abstract":"From its initial publication this book has been the standard text on the subject. Since then there has been a continuing high level of activity, and work has developed in all major areas. This third edition reflects the latest state of knowledge with fully revised and extended coverage of all topics. Additional topics and new emphases are presented and a richer coverage of practical fields and computer-based facilities, together with a fully updated reference list, are provided.","ISBN":"9780471930945","language":"en","author":[{"family":"Barnett","given":"Vic"},{"family":"Lewis","given":"Toby"}],"issued":{"date-parts":[["1994",5,9]]}}}],"schema":"https://github.com/citation-style-language/schema/raw/master/csl-citation.json"} </w:instrText>
      </w:r>
      <w:r w:rsidR="00591381">
        <w:rPr>
          <w:lang w:val="en-US"/>
        </w:rPr>
        <w:fldChar w:fldCharType="separate"/>
      </w:r>
      <w:r w:rsidRPr="00A3659E">
        <w:rPr>
          <w:rFonts w:cs="Times New Roman"/>
          <w:lang w:val="en-US"/>
        </w:rPr>
        <w:t>(BARNETT; LEWIS, 1994)</w:t>
      </w:r>
      <w:r w:rsidR="00591381">
        <w:rPr>
          <w:lang w:val="en-US"/>
        </w:rPr>
        <w:fldChar w:fldCharType="end"/>
      </w:r>
      <w:r>
        <w:rPr>
          <w:lang w:val="en-US"/>
        </w:rPr>
        <w:t>. The outliers detected in the sample are legitimate cases</w:t>
      </w:r>
      <w:r w:rsidR="002A3150">
        <w:rPr>
          <w:lang w:val="en-US"/>
        </w:rPr>
        <w:t xml:space="preserve">, since they are directly related to the correctness of the answers provided by volunteers. In any case, </w:t>
      </w:r>
      <w:r w:rsidR="00591381">
        <w:rPr>
          <w:rFonts w:cs="Times New Roman"/>
          <w:lang w:val="en-US"/>
        </w:rPr>
        <w:fldChar w:fldCharType="begin"/>
      </w:r>
      <w:r w:rsidR="002A3150">
        <w:rPr>
          <w:rFonts w:cs="Times New Roman"/>
          <w:lang w:val="en-US"/>
        </w:rPr>
        <w:instrText xml:space="preserve"> REF _Ref358900707 \h </w:instrText>
      </w:r>
      <w:r w:rsidR="00591381">
        <w:rPr>
          <w:rFonts w:cs="Times New Roman"/>
          <w:lang w:val="en-US"/>
        </w:rPr>
      </w:r>
      <w:r w:rsidR="00591381">
        <w:rPr>
          <w:rFonts w:cs="Times New Roman"/>
          <w:lang w:val="en-US"/>
        </w:rPr>
        <w:fldChar w:fldCharType="separate"/>
      </w:r>
      <w:r w:rsidR="0079399F" w:rsidRPr="008B061A">
        <w:rPr>
          <w:lang w:val="en-US"/>
        </w:rPr>
        <w:t xml:space="preserve">Table </w:t>
      </w:r>
      <w:r w:rsidR="0079399F">
        <w:rPr>
          <w:noProof/>
          <w:lang w:val="en-US"/>
        </w:rPr>
        <w:t>6</w:t>
      </w:r>
      <w:r w:rsidR="00591381">
        <w:rPr>
          <w:rFonts w:cs="Times New Roman"/>
          <w:lang w:val="en-US"/>
        </w:rPr>
        <w:fldChar w:fldCharType="end"/>
      </w:r>
      <w:r w:rsidR="002A3150">
        <w:rPr>
          <w:rFonts w:cs="Times New Roman"/>
          <w:lang w:val="en-US"/>
        </w:rPr>
        <w:t xml:space="preserve"> illustrates the results for the normality test without outliers, which were removed following the </w:t>
      </w:r>
      <w:r w:rsidR="002A3150">
        <w:rPr>
          <w:lang w:val="en-US"/>
        </w:rPr>
        <w:t xml:space="preserve">1.5 </w:t>
      </w:r>
      <w:proofErr w:type="spellStart"/>
      <w:r w:rsidR="002A3150">
        <w:rPr>
          <w:lang w:val="en-US"/>
        </w:rPr>
        <w:t>interquartile</w:t>
      </w:r>
      <w:proofErr w:type="spellEnd"/>
      <w:r w:rsidR="002A3150">
        <w:rPr>
          <w:lang w:val="en-US"/>
        </w:rPr>
        <w:t xml:space="preserve"> range definition</w:t>
      </w:r>
      <w:r w:rsidR="002A3150">
        <w:rPr>
          <w:rFonts w:cs="Times New Roman"/>
          <w:lang w:val="en-US"/>
        </w:rPr>
        <w:t>.</w:t>
      </w:r>
    </w:p>
    <w:p w:rsidR="006D31A2" w:rsidRPr="008B061A" w:rsidRDefault="006D31A2" w:rsidP="006D31A2">
      <w:pPr>
        <w:pStyle w:val="Caption"/>
        <w:keepNext/>
        <w:ind w:firstLine="0"/>
        <w:jc w:val="center"/>
        <w:rPr>
          <w:lang w:val="en-US"/>
        </w:rPr>
      </w:pPr>
      <w:bookmarkStart w:id="16" w:name="_Ref358900707"/>
      <w:r w:rsidRPr="008B061A">
        <w:rPr>
          <w:lang w:val="en-US"/>
        </w:rPr>
        <w:t xml:space="preserve">Table </w:t>
      </w:r>
      <w:r w:rsidR="00591381">
        <w:fldChar w:fldCharType="begin"/>
      </w:r>
      <w:r w:rsidRPr="008B061A">
        <w:rPr>
          <w:lang w:val="en-US"/>
        </w:rPr>
        <w:instrText xml:space="preserve"> SEQ Table \* ARABIC </w:instrText>
      </w:r>
      <w:r w:rsidR="00591381">
        <w:fldChar w:fldCharType="separate"/>
      </w:r>
      <w:r w:rsidR="0079399F">
        <w:rPr>
          <w:noProof/>
          <w:lang w:val="en-US"/>
        </w:rPr>
        <w:t>6</w:t>
      </w:r>
      <w:r w:rsidR="00591381">
        <w:fldChar w:fldCharType="end"/>
      </w:r>
      <w:bookmarkEnd w:id="16"/>
      <w:r w:rsidRPr="008B061A">
        <w:rPr>
          <w:lang w:val="en-US"/>
        </w:rPr>
        <w:t>: Normality Test Results</w:t>
      </w:r>
      <w:r>
        <w:rPr>
          <w:lang w:val="en-US"/>
        </w:rPr>
        <w:t xml:space="preserve"> without Outliers</w:t>
      </w:r>
    </w:p>
    <w:tbl>
      <w:tblPr>
        <w:tblStyle w:val="MediumGrid3-Accent1"/>
        <w:tblW w:w="0" w:type="auto"/>
        <w:tblLook w:val="04A0"/>
      </w:tblPr>
      <w:tblGrid>
        <w:gridCol w:w="1616"/>
        <w:gridCol w:w="953"/>
        <w:gridCol w:w="952"/>
        <w:gridCol w:w="952"/>
        <w:gridCol w:w="953"/>
        <w:gridCol w:w="953"/>
        <w:gridCol w:w="953"/>
        <w:gridCol w:w="953"/>
        <w:gridCol w:w="1072"/>
      </w:tblGrid>
      <w:tr w:rsidR="006D31A2" w:rsidTr="00786C5E">
        <w:trPr>
          <w:cnfStyle w:val="100000000000"/>
        </w:trPr>
        <w:tc>
          <w:tcPr>
            <w:cnfStyle w:val="001000000000"/>
            <w:tcW w:w="1616" w:type="dxa"/>
          </w:tcPr>
          <w:p w:rsidR="006D31A2" w:rsidRDefault="006D31A2" w:rsidP="00DE4D84">
            <w:pPr>
              <w:ind w:firstLine="0"/>
              <w:jc w:val="center"/>
              <w:rPr>
                <w:rFonts w:cs="Times New Roman"/>
                <w:lang w:val="en-US"/>
              </w:rPr>
            </w:pPr>
          </w:p>
        </w:tc>
        <w:tc>
          <w:tcPr>
            <w:tcW w:w="953" w:type="dxa"/>
          </w:tcPr>
          <w:p w:rsidR="006D31A2" w:rsidRDefault="006D31A2" w:rsidP="00DE4D84">
            <w:pPr>
              <w:ind w:firstLine="0"/>
              <w:jc w:val="center"/>
              <w:cnfStyle w:val="100000000000"/>
              <w:rPr>
                <w:rFonts w:cs="Times New Roman"/>
                <w:lang w:val="en-US"/>
              </w:rPr>
            </w:pPr>
            <w:r>
              <w:rPr>
                <w:rFonts w:cs="Times New Roman"/>
                <w:lang w:val="en-US"/>
              </w:rPr>
              <w:t>Q3</w:t>
            </w:r>
          </w:p>
        </w:tc>
        <w:tc>
          <w:tcPr>
            <w:tcW w:w="952" w:type="dxa"/>
          </w:tcPr>
          <w:p w:rsidR="006D31A2" w:rsidRDefault="006D31A2" w:rsidP="00DE4D84">
            <w:pPr>
              <w:ind w:firstLine="0"/>
              <w:jc w:val="center"/>
              <w:cnfStyle w:val="100000000000"/>
              <w:rPr>
                <w:rFonts w:cs="Times New Roman"/>
                <w:lang w:val="en-US"/>
              </w:rPr>
            </w:pPr>
            <w:r>
              <w:rPr>
                <w:rFonts w:cs="Times New Roman"/>
                <w:lang w:val="en-US"/>
              </w:rPr>
              <w:t>Q4</w:t>
            </w:r>
          </w:p>
        </w:tc>
        <w:tc>
          <w:tcPr>
            <w:tcW w:w="952" w:type="dxa"/>
          </w:tcPr>
          <w:p w:rsidR="006D31A2" w:rsidRDefault="006D31A2" w:rsidP="00DE4D84">
            <w:pPr>
              <w:ind w:firstLine="0"/>
              <w:jc w:val="center"/>
              <w:cnfStyle w:val="100000000000"/>
              <w:rPr>
                <w:rFonts w:cs="Times New Roman"/>
                <w:lang w:val="en-US"/>
              </w:rPr>
            </w:pPr>
            <w:r>
              <w:rPr>
                <w:rFonts w:cs="Times New Roman"/>
                <w:lang w:val="en-US"/>
              </w:rPr>
              <w:t>Q5</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Q6</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Q7</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Q8</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Q9</w:t>
            </w:r>
          </w:p>
        </w:tc>
        <w:tc>
          <w:tcPr>
            <w:tcW w:w="1072" w:type="dxa"/>
          </w:tcPr>
          <w:p w:rsidR="006D31A2" w:rsidRDefault="006D31A2" w:rsidP="00DE4D84">
            <w:pPr>
              <w:ind w:firstLine="0"/>
              <w:jc w:val="center"/>
              <w:cnfStyle w:val="100000000000"/>
              <w:rPr>
                <w:rFonts w:cs="Times New Roman"/>
                <w:lang w:val="en-US"/>
              </w:rPr>
            </w:pPr>
            <w:r>
              <w:rPr>
                <w:rFonts w:cs="Times New Roman"/>
                <w:lang w:val="en-US"/>
              </w:rPr>
              <w:t>Duration</w:t>
            </w:r>
          </w:p>
        </w:tc>
      </w:tr>
      <w:tr w:rsidR="006D31A2" w:rsidTr="00786C5E">
        <w:trPr>
          <w:cnfStyle w:val="000000100000"/>
        </w:trPr>
        <w:tc>
          <w:tcPr>
            <w:cnfStyle w:val="001000000000"/>
            <w:tcW w:w="1616" w:type="dxa"/>
          </w:tcPr>
          <w:p w:rsidR="006D31A2" w:rsidRDefault="00963E9A" w:rsidP="00DE4D84">
            <w:pPr>
              <w:ind w:firstLine="0"/>
              <w:jc w:val="center"/>
              <w:rPr>
                <w:rFonts w:cs="Times New Roman"/>
                <w:lang w:val="en-US"/>
              </w:rPr>
            </w:pPr>
            <w:r>
              <w:rPr>
                <w:rFonts w:cs="Times New Roman"/>
                <w:lang w:val="en-US"/>
              </w:rPr>
              <w:t xml:space="preserve">With </w:t>
            </w:r>
            <w:proofErr w:type="spellStart"/>
            <w:r w:rsidR="006D31A2">
              <w:rPr>
                <w:rFonts w:cs="Times New Roman"/>
                <w:lang w:val="en-US"/>
              </w:rPr>
              <w:t>Prov</w:t>
            </w:r>
            <w:proofErr w:type="spellEnd"/>
          </w:p>
        </w:tc>
        <w:tc>
          <w:tcPr>
            <w:tcW w:w="953"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D31A2" w:rsidRPr="0061622E" w:rsidRDefault="006D31A2" w:rsidP="006D31A2">
            <w:pPr>
              <w:ind w:firstLine="0"/>
              <w:jc w:val="center"/>
              <w:cnfStyle w:val="000000100000"/>
              <w:rPr>
                <w:rFonts w:cs="Times New Roman"/>
                <w:sz w:val="18"/>
                <w:lang w:val="en-US"/>
              </w:rPr>
            </w:pPr>
            <w:r>
              <w:rPr>
                <w:rFonts w:cs="Times New Roman"/>
                <w:sz w:val="18"/>
                <w:lang w:val="en-US"/>
              </w:rPr>
              <w:t>3</w:t>
            </w:r>
            <w:r w:rsidRPr="0061622E">
              <w:rPr>
                <w:rFonts w:cs="Times New Roman"/>
                <w:sz w:val="18"/>
                <w:lang w:val="en-US"/>
              </w:rPr>
              <w:t>.</w:t>
            </w:r>
            <w:r>
              <w:rPr>
                <w:rFonts w:cs="Times New Roman"/>
                <w:sz w:val="18"/>
                <w:lang w:val="en-US"/>
              </w:rPr>
              <w:t>481</w:t>
            </w:r>
            <w:r w:rsidRPr="0061622E">
              <w:rPr>
                <w:rFonts w:cs="Times New Roman"/>
                <w:sz w:val="18"/>
                <w:lang w:val="en-US"/>
              </w:rPr>
              <w:t>e-0</w:t>
            </w:r>
            <w:r>
              <w:rPr>
                <w:rFonts w:cs="Times New Roman"/>
                <w:sz w:val="18"/>
                <w:lang w:val="en-US"/>
              </w:rPr>
              <w:t>6</w:t>
            </w:r>
          </w:p>
        </w:tc>
        <w:tc>
          <w:tcPr>
            <w:tcW w:w="953"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1072"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0.04337</w:t>
            </w:r>
          </w:p>
        </w:tc>
      </w:tr>
      <w:tr w:rsidR="006D31A2" w:rsidTr="00786C5E">
        <w:tc>
          <w:tcPr>
            <w:cnfStyle w:val="001000000000"/>
            <w:tcW w:w="1616" w:type="dxa"/>
          </w:tcPr>
          <w:p w:rsidR="006D31A2" w:rsidRDefault="00786C5E" w:rsidP="00DE4D84">
            <w:pPr>
              <w:ind w:firstLine="0"/>
              <w:jc w:val="center"/>
              <w:rPr>
                <w:rFonts w:cs="Times New Roman"/>
                <w:lang w:val="en-US"/>
              </w:rPr>
            </w:pPr>
            <w:r>
              <w:rPr>
                <w:rFonts w:cs="Times New Roman"/>
                <w:lang w:val="en-US"/>
              </w:rPr>
              <w:t xml:space="preserve">Without </w:t>
            </w:r>
            <w:proofErr w:type="spellStart"/>
            <w:r>
              <w:rPr>
                <w:rFonts w:cs="Times New Roman"/>
                <w:lang w:val="en-US"/>
              </w:rPr>
              <w:t>Prov</w:t>
            </w:r>
            <w:proofErr w:type="spellEnd"/>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D31A2" w:rsidRPr="0061622E" w:rsidRDefault="00517420"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4.34e-05</w:t>
            </w:r>
          </w:p>
        </w:tc>
        <w:tc>
          <w:tcPr>
            <w:tcW w:w="1072"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0.7363</w:t>
            </w:r>
          </w:p>
        </w:tc>
      </w:tr>
    </w:tbl>
    <w:p w:rsidR="006D31A2" w:rsidRDefault="006D31A2" w:rsidP="00DE4D84">
      <w:pPr>
        <w:ind w:firstLine="0"/>
        <w:rPr>
          <w:rFonts w:cs="Times New Roman"/>
          <w:lang w:val="en-US"/>
        </w:rPr>
      </w:pPr>
    </w:p>
    <w:p w:rsidR="00312C87" w:rsidRDefault="0015275D" w:rsidP="00AE5C25">
      <w:pPr>
        <w:rPr>
          <w:rFonts w:cs="Times New Roman"/>
          <w:lang w:val="en-US"/>
        </w:rPr>
      </w:pPr>
      <w:r>
        <w:rPr>
          <w:rFonts w:cs="Times New Roman"/>
          <w:lang w:val="en-US"/>
        </w:rPr>
        <w:t xml:space="preserve">Therefore, non-parametric tests were used for statistical analysis.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sidRPr="00C5555D">
        <w:rPr>
          <w:rStyle w:val="FootnoteReference"/>
        </w:rPr>
        <w:footnoteReference w:id="7"/>
      </w:r>
      <w:r>
        <w:rPr>
          <w:rFonts w:cs="Times New Roman"/>
          <w:lang w:val="en-US"/>
        </w:rPr>
        <w:t xml:space="preserve"> test.</w:t>
      </w:r>
      <w:r w:rsidR="0068051B">
        <w:rPr>
          <w:rFonts w:cs="Times New Roman"/>
          <w:lang w:val="en-US"/>
        </w:rPr>
        <w:t xml:space="preserve"> There are other non-parametric tests</w:t>
      </w:r>
      <w:r w:rsidR="0098403F">
        <w:rPr>
          <w:rFonts w:cs="Times New Roman"/>
          <w:lang w:val="en-US"/>
        </w:rPr>
        <w:t xml:space="preserve">, such as </w:t>
      </w:r>
      <w:r w:rsidR="0068051B">
        <w:rPr>
          <w:rFonts w:cs="Times New Roman"/>
          <w:lang w:val="en-US"/>
        </w:rPr>
        <w:t>Chi-2</w:t>
      </w:r>
      <w:r w:rsidR="0098403F">
        <w:rPr>
          <w:rFonts w:cs="Times New Roman"/>
          <w:lang w:val="en-US"/>
        </w:rPr>
        <w:t xml:space="preserve"> and</w:t>
      </w:r>
      <w:r w:rsidR="0068051B">
        <w:rPr>
          <w:rFonts w:cs="Times New Roman"/>
          <w:lang w:val="en-US"/>
        </w:rPr>
        <w:t xml:space="preserve"> </w:t>
      </w:r>
      <w:proofErr w:type="spellStart"/>
      <w:r w:rsidR="0068051B">
        <w:rPr>
          <w:rFonts w:cs="Times New Roman"/>
          <w:lang w:val="en-US"/>
        </w:rPr>
        <w:t>Kruskal</w:t>
      </w:r>
      <w:proofErr w:type="spellEnd"/>
      <w:r w:rsidR="0068051B">
        <w:rPr>
          <w:rFonts w:cs="Times New Roman"/>
          <w:lang w:val="en-US"/>
        </w:rPr>
        <w:t xml:space="preserve">-Wallis,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98403F">
        <w:rPr>
          <w:rFonts w:cs="Times New Roman"/>
          <w:lang w:val="en-US"/>
        </w:rPr>
        <w:t>, which fits to our experiment design</w:t>
      </w:r>
      <w:r w:rsidR="0068051B">
        <w:rPr>
          <w:rFonts w:cs="Times New Roman"/>
          <w:lang w:val="en-US"/>
        </w:rPr>
        <w:t>.</w:t>
      </w:r>
      <w:r w:rsidR="004A135B">
        <w:rPr>
          <w:rFonts w:cs="Times New Roman"/>
          <w:lang w:val="en-US"/>
        </w:rPr>
        <w:t xml:space="preserve"> The next section presents the results obtained from </w:t>
      </w:r>
      <w:r w:rsidR="006D31A2">
        <w:rPr>
          <w:rFonts w:cs="Times New Roman"/>
          <w:lang w:val="en-US"/>
        </w:rPr>
        <w:t xml:space="preserve">Mann-Whitney </w:t>
      </w:r>
      <w:r w:rsidR="004A135B">
        <w:rPr>
          <w:rFonts w:cs="Times New Roman"/>
          <w:lang w:val="en-US"/>
        </w:rPr>
        <w:t xml:space="preserve">test to verify if </w:t>
      </w:r>
      <w:r w:rsidR="0098403F">
        <w:rPr>
          <w:rFonts w:cs="Times New Roman"/>
          <w:lang w:val="en-US"/>
        </w:rPr>
        <w:t>the group</w:t>
      </w:r>
      <w:r w:rsidR="004A135B">
        <w:rPr>
          <w:rFonts w:cs="Times New Roman"/>
          <w:lang w:val="en-US"/>
        </w:rPr>
        <w:t xml:space="preserve"> results</w:t>
      </w:r>
      <w:r w:rsidR="00601016">
        <w:rPr>
          <w:rFonts w:cs="Times New Roman"/>
          <w:lang w:val="en-US"/>
        </w:rPr>
        <w:t>, with and without provenance,</w:t>
      </w:r>
      <w:r w:rsidR="004A135B">
        <w:rPr>
          <w:rFonts w:cs="Times New Roman"/>
          <w:lang w:val="en-US"/>
        </w:rPr>
        <w:t xml:space="preserve"> are equals.</w:t>
      </w:r>
    </w:p>
    <w:p w:rsidR="0033551E" w:rsidRDefault="0033551E" w:rsidP="0033551E">
      <w:pPr>
        <w:pStyle w:val="Heading3"/>
        <w:rPr>
          <w:lang w:val="en-US"/>
        </w:rPr>
      </w:pPr>
      <w:r>
        <w:rPr>
          <w:lang w:val="en-US"/>
        </w:rPr>
        <w:t>Comparison</w:t>
      </w:r>
      <w:r w:rsidR="00024892">
        <w:rPr>
          <w:lang w:val="en-US"/>
        </w:rPr>
        <w:t xml:space="preserve"> of Means</w:t>
      </w:r>
    </w:p>
    <w:p w:rsidR="0068051B" w:rsidRDefault="00601016" w:rsidP="0068051B">
      <w:pPr>
        <w:rPr>
          <w:lang w:val="en-US"/>
        </w:rPr>
      </w:pPr>
      <w:r>
        <w:rPr>
          <w:lang w:val="en-US"/>
        </w:rPr>
        <w:t xml:space="preserve">We adopted the following </w:t>
      </w:r>
      <w:r w:rsidR="00B6221A">
        <w:rPr>
          <w:lang w:val="en-US"/>
        </w:rPr>
        <w:t>hypothesis</w:t>
      </w:r>
      <w:r>
        <w:rPr>
          <w:lang w:val="en-US"/>
        </w:rPr>
        <w:t xml:space="preserve"> in our tests</w:t>
      </w:r>
      <w:r w:rsidR="00B6221A">
        <w:rPr>
          <w:lang w:val="en-US"/>
        </w:rPr>
        <w:t>:</w:t>
      </w:r>
    </w:p>
    <w:p w:rsidR="000318DB" w:rsidRDefault="000318DB" w:rsidP="0068051B">
      <w:pPr>
        <w:rPr>
          <w:lang w:val="en-US"/>
        </w:rPr>
      </w:pPr>
    </w:p>
    <w:p w:rsidR="00B6221A" w:rsidRPr="00B6221A" w:rsidRDefault="00591381"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6D31A2" w:rsidRDefault="00B6221A" w:rsidP="0079399F">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w:t>
      </w:r>
      <w:r w:rsidR="00143F26">
        <w:rPr>
          <w:rFonts w:eastAsiaTheme="minorEastAsia"/>
          <w:lang w:val="en-US"/>
        </w:rPr>
        <w:t xml:space="preserve">for </w:t>
      </w:r>
      <w:r>
        <w:rPr>
          <w:rFonts w:eastAsiaTheme="minorEastAsia"/>
          <w:lang w:val="en-US"/>
        </w:rPr>
        <w:t xml:space="preserve">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591381">
        <w:rPr>
          <w:rFonts w:eastAsiaTheme="minorEastAsia"/>
          <w:lang w:val="en-US"/>
        </w:rPr>
        <w:fldChar w:fldCharType="begin"/>
      </w:r>
      <w:r w:rsidR="001F2784">
        <w:rPr>
          <w:rFonts w:eastAsiaTheme="minorEastAsia"/>
          <w:lang w:val="en-US"/>
        </w:rPr>
        <w:instrText xml:space="preserve"> REF _Ref358231367 \h </w:instrText>
      </w:r>
      <w:r w:rsidR="00591381">
        <w:rPr>
          <w:rFonts w:eastAsiaTheme="minorEastAsia"/>
          <w:lang w:val="en-US"/>
        </w:rPr>
      </w:r>
      <w:r w:rsidR="00591381">
        <w:rPr>
          <w:rFonts w:eastAsiaTheme="minorEastAsia"/>
          <w:lang w:val="en-US"/>
        </w:rPr>
        <w:fldChar w:fldCharType="separate"/>
      </w:r>
      <w:r w:rsidR="0079399F" w:rsidRPr="001F2784">
        <w:rPr>
          <w:lang w:val="en-US"/>
        </w:rPr>
        <w:t xml:space="preserve">Table </w:t>
      </w:r>
      <w:r w:rsidR="0079399F">
        <w:rPr>
          <w:noProof/>
          <w:lang w:val="en-US"/>
        </w:rPr>
        <w:t>7</w:t>
      </w:r>
      <w:r w:rsidR="00591381">
        <w:rPr>
          <w:rFonts w:eastAsiaTheme="minorEastAsia"/>
          <w:lang w:val="en-US"/>
        </w:rPr>
        <w:fldChar w:fldCharType="end"/>
      </w:r>
      <w:r>
        <w:rPr>
          <w:rFonts w:eastAsiaTheme="minorEastAsia"/>
          <w:lang w:val="en-US"/>
        </w:rPr>
        <w:t xml:space="preserve"> illustrates </w:t>
      </w:r>
      <w:r w:rsidR="00143F26">
        <w:rPr>
          <w:rFonts w:eastAsiaTheme="minorEastAsia"/>
          <w:lang w:val="en-US"/>
        </w:rPr>
        <w:t>the mean the standard deviation of each question</w:t>
      </w:r>
      <w:r>
        <w:rPr>
          <w:rFonts w:eastAsiaTheme="minorEastAsia"/>
          <w:lang w:val="en-US"/>
        </w:rPr>
        <w:t xml:space="preserve"> for both methods</w:t>
      </w:r>
      <w:r w:rsidR="00143F26">
        <w:rPr>
          <w:rFonts w:eastAsiaTheme="minorEastAsia"/>
          <w:lang w:val="en-US"/>
        </w:rPr>
        <w:t>, based on the data</w:t>
      </w:r>
      <w:r w:rsidR="00D75CD2">
        <w:rPr>
          <w:rFonts w:eastAsiaTheme="minorEastAsia"/>
          <w:lang w:val="en-US"/>
        </w:rPr>
        <w:t xml:space="preserve"> presented </w:t>
      </w:r>
      <w:r w:rsidR="00143F26">
        <w:rPr>
          <w:rFonts w:eastAsiaTheme="minorEastAsia"/>
          <w:lang w:val="en-US"/>
        </w:rPr>
        <w:t xml:space="preserve">in </w:t>
      </w:r>
      <w:r w:rsidR="00591381">
        <w:rPr>
          <w:rFonts w:eastAsiaTheme="minorEastAsia"/>
          <w:lang w:val="en-US"/>
        </w:rPr>
        <w:fldChar w:fldCharType="begin"/>
      </w:r>
      <w:r w:rsidR="00D75CD2">
        <w:rPr>
          <w:rFonts w:eastAsiaTheme="minorEastAsia"/>
          <w:lang w:val="en-US"/>
        </w:rPr>
        <w:instrText xml:space="preserve"> REF _Ref358307865 \h </w:instrText>
      </w:r>
      <w:r w:rsidR="00591381">
        <w:rPr>
          <w:rFonts w:eastAsiaTheme="minorEastAsia"/>
          <w:lang w:val="en-US"/>
        </w:rPr>
      </w:r>
      <w:r w:rsidR="00591381">
        <w:rPr>
          <w:rFonts w:eastAsiaTheme="minorEastAsia"/>
          <w:lang w:val="en-US"/>
        </w:rPr>
        <w:fldChar w:fldCharType="separate"/>
      </w:r>
      <w:r w:rsidR="0079399F" w:rsidRPr="00963E9A">
        <w:rPr>
          <w:lang w:val="en-US"/>
        </w:rPr>
        <w:t xml:space="preserve">Table </w:t>
      </w:r>
      <w:r w:rsidR="0079399F">
        <w:rPr>
          <w:noProof/>
          <w:lang w:val="en-US"/>
        </w:rPr>
        <w:t>3</w:t>
      </w:r>
      <w:r w:rsidR="00591381">
        <w:rPr>
          <w:rFonts w:eastAsiaTheme="minorEastAsia"/>
          <w:lang w:val="en-US"/>
        </w:rPr>
        <w:fldChar w:fldCharType="end"/>
      </w:r>
      <w:r w:rsidR="00D75CD2">
        <w:rPr>
          <w:rFonts w:eastAsiaTheme="minorEastAsia"/>
          <w:lang w:val="en-US"/>
        </w:rPr>
        <w:t xml:space="preserve"> and </w:t>
      </w:r>
      <w:r w:rsidR="00591381">
        <w:rPr>
          <w:rFonts w:eastAsiaTheme="minorEastAsia"/>
          <w:lang w:val="en-US"/>
        </w:rPr>
        <w:fldChar w:fldCharType="begin"/>
      </w:r>
      <w:r w:rsidR="00D75CD2">
        <w:rPr>
          <w:rFonts w:eastAsiaTheme="minorEastAsia"/>
          <w:lang w:val="en-US"/>
        </w:rPr>
        <w:instrText xml:space="preserve"> REF _Ref358902608 \h </w:instrText>
      </w:r>
      <w:r w:rsidR="00591381">
        <w:rPr>
          <w:rFonts w:eastAsiaTheme="minorEastAsia"/>
          <w:lang w:val="en-US"/>
        </w:rPr>
      </w:r>
      <w:r w:rsidR="00591381">
        <w:rPr>
          <w:rFonts w:eastAsiaTheme="minorEastAsia"/>
          <w:lang w:val="en-US"/>
        </w:rPr>
        <w:fldChar w:fldCharType="separate"/>
      </w:r>
      <w:r w:rsidR="0079399F" w:rsidRPr="00786C5E">
        <w:rPr>
          <w:lang w:val="en-US"/>
        </w:rPr>
        <w:t xml:space="preserve">Table </w:t>
      </w:r>
      <w:r w:rsidR="0079399F">
        <w:rPr>
          <w:noProof/>
          <w:lang w:val="en-US"/>
        </w:rPr>
        <w:t>4</w:t>
      </w:r>
      <w:r w:rsidR="00591381">
        <w:rPr>
          <w:rFonts w:eastAsiaTheme="minorEastAsia"/>
          <w:lang w:val="en-US"/>
        </w:rPr>
        <w:fldChar w:fldCharType="end"/>
      </w:r>
      <w:r w:rsidR="00301BB0">
        <w:rPr>
          <w:rFonts w:eastAsiaTheme="minorEastAsia"/>
          <w:lang w:val="en-US"/>
        </w:rPr>
        <w:t>.</w:t>
      </w:r>
    </w:p>
    <w:p w:rsidR="000627F7" w:rsidRPr="001F2784" w:rsidRDefault="000627F7" w:rsidP="000627F7">
      <w:pPr>
        <w:pStyle w:val="Caption"/>
        <w:keepNext/>
        <w:ind w:firstLine="0"/>
        <w:jc w:val="center"/>
        <w:rPr>
          <w:lang w:val="en-US"/>
        </w:rPr>
      </w:pPr>
      <w:bookmarkStart w:id="17" w:name="_Ref358231367"/>
      <w:r w:rsidRPr="001F2784">
        <w:rPr>
          <w:lang w:val="en-US"/>
        </w:rPr>
        <w:t xml:space="preserve">Table </w:t>
      </w:r>
      <w:r w:rsidR="00591381">
        <w:fldChar w:fldCharType="begin"/>
      </w:r>
      <w:r w:rsidRPr="001F2784">
        <w:rPr>
          <w:lang w:val="en-US"/>
        </w:rPr>
        <w:instrText xml:space="preserve"> SEQ Table \* ARABIC </w:instrText>
      </w:r>
      <w:r w:rsidR="00591381">
        <w:fldChar w:fldCharType="separate"/>
      </w:r>
      <w:r w:rsidR="0079399F">
        <w:rPr>
          <w:noProof/>
          <w:lang w:val="en-US"/>
        </w:rPr>
        <w:t>7</w:t>
      </w:r>
      <w:r w:rsidR="00591381">
        <w:fldChar w:fldCharType="end"/>
      </w:r>
      <w:bookmarkEnd w:id="17"/>
      <w:r w:rsidRPr="001F2784">
        <w:rPr>
          <w:lang w:val="en-US"/>
        </w:rPr>
        <w:t xml:space="preserve">: Mean and Standard </w:t>
      </w:r>
      <w:r w:rsidR="006D31A2" w:rsidRPr="001F2784">
        <w:rPr>
          <w:lang w:val="en-US"/>
        </w:rPr>
        <w:t>Deviation</w:t>
      </w:r>
      <w:r w:rsidRPr="001F2784">
        <w:rPr>
          <w:lang w:val="en-US"/>
        </w:rPr>
        <w:t xml:space="preserve"> for </w:t>
      </w:r>
      <w:r w:rsidR="000E6108">
        <w:rPr>
          <w:lang w:val="en-US"/>
        </w:rPr>
        <w:t>each question</w:t>
      </w:r>
    </w:p>
    <w:tbl>
      <w:tblPr>
        <w:tblStyle w:val="MediumGrid3-Accent1"/>
        <w:tblW w:w="9251" w:type="dxa"/>
        <w:tblLook w:val="04A0"/>
      </w:tblPr>
      <w:tblGrid>
        <w:gridCol w:w="1000"/>
        <w:gridCol w:w="1679"/>
        <w:gridCol w:w="798"/>
        <w:gridCol w:w="798"/>
        <w:gridCol w:w="798"/>
        <w:gridCol w:w="605"/>
        <w:gridCol w:w="798"/>
        <w:gridCol w:w="798"/>
        <w:gridCol w:w="798"/>
        <w:gridCol w:w="1179"/>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963E9A" w:rsidP="00786C5E">
            <w:pPr>
              <w:ind w:firstLine="0"/>
              <w:jc w:val="center"/>
              <w:rPr>
                <w:rFonts w:cs="Times New Roman"/>
                <w:lang w:val="en-US"/>
              </w:rPr>
            </w:pPr>
            <w:r>
              <w:rPr>
                <w:rFonts w:cs="Times New Roman"/>
                <w:lang w:val="en-US"/>
              </w:rPr>
              <w:t xml:space="preserve">With </w:t>
            </w:r>
            <w:proofErr w:type="spellStart"/>
            <w:r w:rsidR="00B6221A">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786C5E" w:rsidRDefault="00786C5E" w:rsidP="00786C5E">
            <w:pPr>
              <w:ind w:firstLine="0"/>
              <w:jc w:val="center"/>
              <w:rPr>
                <w:rFonts w:cs="Times New Roman"/>
                <w:lang w:val="en-US"/>
              </w:rPr>
            </w:pPr>
            <w:r>
              <w:rPr>
                <w:rFonts w:cs="Times New Roman"/>
                <w:lang w:val="en-US"/>
              </w:rPr>
              <w:t xml:space="preserve">Without </w:t>
            </w: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737BB6">
            <w:pPr>
              <w:ind w:firstLine="0"/>
              <w:jc w:val="center"/>
              <w:cnfStyle w:val="000000100000"/>
              <w:rPr>
                <w:rFonts w:cs="Times New Roman"/>
                <w:sz w:val="18"/>
                <w:lang w:val="en-US"/>
              </w:rPr>
            </w:pPr>
            <w:r>
              <w:rPr>
                <w:rFonts w:cs="Times New Roman"/>
                <w:sz w:val="18"/>
                <w:lang w:val="en-US"/>
              </w:rPr>
              <w:t>0.</w:t>
            </w:r>
            <w:r w:rsidR="00737BB6">
              <w:rPr>
                <w:rFonts w:cs="Times New Roman"/>
                <w:sz w:val="18"/>
                <w:lang w:val="en-US"/>
              </w:rPr>
              <w:t>093</w:t>
            </w:r>
            <w:r w:rsidR="00734E63">
              <w:rPr>
                <w:rFonts w:cs="Times New Roman"/>
                <w:sz w:val="18"/>
                <w:lang w:val="en-US"/>
              </w:rPr>
              <w:t>8</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737BB6">
            <w:pPr>
              <w:ind w:firstLine="0"/>
              <w:jc w:val="center"/>
              <w:cnfStyle w:val="000000000000"/>
              <w:rPr>
                <w:rFonts w:cs="Times New Roman"/>
                <w:sz w:val="18"/>
                <w:lang w:val="en-US"/>
              </w:rPr>
            </w:pPr>
            <w:r>
              <w:rPr>
                <w:rFonts w:cs="Times New Roman"/>
                <w:sz w:val="18"/>
                <w:lang w:val="en-US"/>
              </w:rPr>
              <w:t>0.</w:t>
            </w:r>
            <w:r w:rsidR="00737BB6">
              <w:rPr>
                <w:rFonts w:cs="Times New Roman"/>
                <w:sz w:val="18"/>
                <w:lang w:val="en-US"/>
              </w:rPr>
              <w:t>2015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192A25" w:rsidRDefault="00AF2554" w:rsidP="00192A25">
      <w:pPr>
        <w:rPr>
          <w:lang w:val="en-US"/>
        </w:rPr>
      </w:pPr>
      <w:r>
        <w:rPr>
          <w:lang w:val="en-US"/>
        </w:rPr>
        <w:t xml:space="preserve">The </w:t>
      </w:r>
      <w:proofErr w:type="spellStart"/>
      <w:r>
        <w:rPr>
          <w:i/>
          <w:lang w:val="en-US"/>
        </w:rPr>
        <w:t>b</w:t>
      </w:r>
      <w:r w:rsidRPr="00091905">
        <w:rPr>
          <w:i/>
          <w:lang w:val="en-US"/>
        </w:rPr>
        <w:t>oxplot</w:t>
      </w:r>
      <w:r>
        <w:rPr>
          <w:i/>
          <w:lang w:val="en-US"/>
        </w:rPr>
        <w:t>s</w:t>
      </w:r>
      <w:proofErr w:type="spellEnd"/>
      <w:r>
        <w:rPr>
          <w:lang w:val="en-US"/>
        </w:rPr>
        <w:t xml:space="preserve"> shown in </w:t>
      </w:r>
      <w:r>
        <w:rPr>
          <w:lang w:val="en-US"/>
        </w:rPr>
        <w:fldChar w:fldCharType="begin"/>
      </w:r>
      <w:r>
        <w:rPr>
          <w:lang w:val="en-US"/>
        </w:rPr>
        <w:instrText xml:space="preserve"> REF _Ref358238630 \h </w:instrText>
      </w:r>
      <w:r>
        <w:rPr>
          <w:lang w:val="en-US"/>
        </w:rPr>
      </w:r>
      <w:r>
        <w:rPr>
          <w:lang w:val="en-US"/>
        </w:rPr>
        <w:fldChar w:fldCharType="separate"/>
      </w:r>
      <w:r w:rsidR="0079399F" w:rsidRPr="00A44F8B">
        <w:rPr>
          <w:lang w:val="en-US"/>
        </w:rPr>
        <w:t xml:space="preserve">Figure </w:t>
      </w:r>
      <w:r w:rsidR="0079399F">
        <w:rPr>
          <w:noProof/>
          <w:lang w:val="en-US"/>
        </w:rPr>
        <w:t>3</w:t>
      </w:r>
      <w:r>
        <w:rPr>
          <w:lang w:val="en-US"/>
        </w:rPr>
        <w:fldChar w:fldCharType="end"/>
      </w:r>
      <w:r>
        <w:rPr>
          <w:lang w:val="en-US"/>
        </w:rPr>
        <w:t xml:space="preserve"> aims at summarizing the distributions of both </w:t>
      </w:r>
      <w:r w:rsidR="00786C5E">
        <w:rPr>
          <w:lang w:val="en-US"/>
        </w:rPr>
        <w:t>with</w:t>
      </w:r>
      <w:r>
        <w:rPr>
          <w:lang w:val="en-US"/>
        </w:rPr>
        <w:t xml:space="preserve"> and </w:t>
      </w:r>
      <w:r w:rsidR="00786C5E">
        <w:rPr>
          <w:lang w:val="en-US"/>
        </w:rPr>
        <w:t>without provenance</w:t>
      </w:r>
      <w:r>
        <w:rPr>
          <w:lang w:val="en-US"/>
        </w:rPr>
        <w:t xml:space="preserve"> methods. In these graphs, the boxes represent part of the central distribution, which contains 50% of data. Thus, the data scattering is proportional with the box’s height. The median is represented by a black line inside the box. This way, 25% of data is between the box’s edges and the median. The median location indicates if the distributions are symmetrical in the experiments. Lastly, circles indicate outliers.</w:t>
      </w:r>
    </w:p>
    <w:p w:rsidR="00AF2554" w:rsidRDefault="00786C5E" w:rsidP="00AF2554">
      <w:pPr>
        <w:keepNext/>
        <w:ind w:firstLine="0"/>
      </w:pPr>
      <w:r>
        <w:rPr>
          <w:noProof/>
          <w:lang w:val="en-US"/>
        </w:rPr>
        <w:drawing>
          <wp:inline distT="0" distB="0" distL="0" distR="0">
            <wp:extent cx="5943600" cy="32385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AF2554" w:rsidRDefault="00AF2554" w:rsidP="00AF2554">
      <w:pPr>
        <w:pStyle w:val="Caption"/>
        <w:ind w:firstLine="0"/>
        <w:jc w:val="center"/>
        <w:rPr>
          <w:lang w:val="en-US"/>
        </w:rPr>
      </w:pPr>
      <w:bookmarkStart w:id="18" w:name="_Ref358238630"/>
      <w:r w:rsidRPr="00A44F8B">
        <w:rPr>
          <w:lang w:val="en-US"/>
        </w:rPr>
        <w:t xml:space="preserve">Figure </w:t>
      </w:r>
      <w:r>
        <w:fldChar w:fldCharType="begin"/>
      </w:r>
      <w:r w:rsidRPr="00A44F8B">
        <w:rPr>
          <w:lang w:val="en-US"/>
        </w:rPr>
        <w:instrText xml:space="preserve"> SEQ Figure \* ARABIC </w:instrText>
      </w:r>
      <w:r>
        <w:fldChar w:fldCharType="separate"/>
      </w:r>
      <w:r w:rsidR="0079399F">
        <w:rPr>
          <w:noProof/>
          <w:lang w:val="en-US"/>
        </w:rPr>
        <w:t>3</w:t>
      </w:r>
      <w:r>
        <w:fldChar w:fldCharType="end"/>
      </w:r>
      <w:bookmarkEnd w:id="18"/>
      <w:r w:rsidRPr="00A44F8B">
        <w:rPr>
          <w:lang w:val="en-US"/>
        </w:rPr>
        <w:t xml:space="preserve">: </w:t>
      </w:r>
      <w:proofErr w:type="spellStart"/>
      <w:r w:rsidRPr="00A44F8B">
        <w:rPr>
          <w:lang w:val="en-US"/>
        </w:rPr>
        <w:t>Boxplots</w:t>
      </w:r>
      <w:proofErr w:type="spellEnd"/>
      <w:r w:rsidRPr="00A44F8B">
        <w:rPr>
          <w:lang w:val="en-US"/>
        </w:rPr>
        <w:t xml:space="preserve"> from the experiment</w:t>
      </w:r>
    </w:p>
    <w:p w:rsidR="00CB5092" w:rsidRPr="006D31A2" w:rsidRDefault="00B919CC" w:rsidP="00D75CD2">
      <w:pPr>
        <w:ind w:firstLine="720"/>
        <w:rPr>
          <w:lang w:val="en-US"/>
        </w:rPr>
      </w:pPr>
      <w:r>
        <w:rPr>
          <w:lang w:val="en-US"/>
        </w:rPr>
        <w:lastRenderedPageBreak/>
        <w:t xml:space="preserve">It is possible to assert that </w:t>
      </w:r>
      <w:r w:rsidR="00D3455D">
        <w:rPr>
          <w:lang w:val="en-US"/>
        </w:rPr>
        <w:t xml:space="preserve">there is </w:t>
      </w:r>
      <w:r>
        <w:rPr>
          <w:lang w:val="en-US"/>
        </w:rPr>
        <w:t xml:space="preserve">a difference in means if the null hypothesis is rejected. The </w:t>
      </w:r>
      <w:r>
        <w:rPr>
          <w:rFonts w:cs="Times New Roman"/>
          <w:lang w:val="en-US"/>
        </w:rPr>
        <w:t>Mann-Whitney</w:t>
      </w:r>
      <w:r>
        <w:rPr>
          <w:lang w:val="en-US"/>
        </w:rPr>
        <w:t xml:space="preserve"> test is performed in R by the command </w:t>
      </w:r>
      <w:proofErr w:type="spellStart"/>
      <w:r w:rsidRPr="00CB5092">
        <w:rPr>
          <w:i/>
          <w:lang w:val="en-US"/>
        </w:rPr>
        <w:t>wilcox.test</w:t>
      </w:r>
      <w:proofErr w:type="spellEnd"/>
      <w:r w:rsidRPr="00CB5092">
        <w:rPr>
          <w:i/>
          <w:lang w:val="en-US"/>
        </w:rPr>
        <w:t>(x, y, conf.int = T)</w:t>
      </w:r>
      <w:r>
        <w:rPr>
          <w:lang w:val="en-US"/>
        </w:rPr>
        <w:t xml:space="preserve">, where </w:t>
      </w:r>
      <w:r w:rsidRPr="00D75CD2">
        <w:rPr>
          <w:i/>
          <w:lang w:val="en-US"/>
        </w:rPr>
        <w:t>x</w:t>
      </w:r>
      <w:r>
        <w:rPr>
          <w:lang w:val="en-US"/>
        </w:rPr>
        <w:t xml:space="preserve"> and </w:t>
      </w:r>
      <w:r w:rsidRPr="00D75CD2">
        <w:rPr>
          <w:i/>
          <w:lang w:val="en-US"/>
        </w:rPr>
        <w:t>y</w:t>
      </w:r>
      <w:r>
        <w:rPr>
          <w:lang w:val="en-US"/>
        </w:rPr>
        <w:t xml:space="preserve"> are vectors to be tested and </w:t>
      </w:r>
      <w:r w:rsidRPr="00CB5092">
        <w:rPr>
          <w:i/>
          <w:lang w:val="en-US"/>
        </w:rPr>
        <w:t xml:space="preserve">conf.int </w:t>
      </w:r>
      <w:r>
        <w:rPr>
          <w:lang w:val="en-US"/>
        </w:rPr>
        <w:t xml:space="preserve">is used to display the confidence interval. As default, the </w:t>
      </w:r>
      <w:proofErr w:type="spellStart"/>
      <w:r w:rsidRPr="00B919CC">
        <w:rPr>
          <w:i/>
          <w:lang w:val="en-US"/>
        </w:rPr>
        <w:t>wilcox.test</w:t>
      </w:r>
      <w:proofErr w:type="spellEnd"/>
      <w:r>
        <w:rPr>
          <w:lang w:val="en-US"/>
        </w:rPr>
        <w:t xml:space="preserve"> paired attribute is set to false, representing the </w:t>
      </w:r>
      <w:r>
        <w:rPr>
          <w:rFonts w:cs="Times New Roman"/>
          <w:lang w:val="en-US"/>
        </w:rPr>
        <w:t>Mann-Whitney</w:t>
      </w:r>
      <w:r>
        <w:rPr>
          <w:lang w:val="en-US"/>
        </w:rPr>
        <w:t xml:space="preserve"> test. </w:t>
      </w:r>
      <w:fldSimple w:instr=" REF _Ref358232880 \h  \* MERGEFORMAT ">
        <w:r w:rsidR="0079399F" w:rsidRPr="00983EE5">
          <w:rPr>
            <w:lang w:val="en-US"/>
          </w:rPr>
          <w:t xml:space="preserve">Figure </w:t>
        </w:r>
        <w:r w:rsidR="0079399F">
          <w:rPr>
            <w:lang w:val="en-US"/>
          </w:rPr>
          <w:t>4</w:t>
        </w:r>
      </w:fldSimple>
      <w:r>
        <w:rPr>
          <w:lang w:val="en-US"/>
        </w:rPr>
        <w:t xml:space="preserve"> illustrates an example of the output from this command in R with </w:t>
      </w:r>
      <w:r w:rsidR="00D3455D">
        <w:rPr>
          <w:lang w:val="en-US"/>
        </w:rPr>
        <w:t xml:space="preserve">the default </w:t>
      </w:r>
      <w:r>
        <w:rPr>
          <w:rFonts w:cs="Times New Roman"/>
          <w:lang w:val="en-US"/>
        </w:rPr>
        <w:t>α</w:t>
      </w:r>
      <w:r w:rsidR="00D3455D">
        <w:rPr>
          <w:rFonts w:cs="Times New Roman"/>
          <w:lang w:val="en-US"/>
        </w:rPr>
        <w:t xml:space="preserve"> value, which is</w:t>
      </w:r>
      <w:r>
        <w:rPr>
          <w:lang w:val="en-US"/>
        </w:rPr>
        <w:t xml:space="preserve"> 0.05, while </w:t>
      </w:r>
      <w:r w:rsidR="00591381">
        <w:rPr>
          <w:lang w:val="en-US"/>
        </w:rPr>
        <w:fldChar w:fldCharType="begin"/>
      </w:r>
      <w:r>
        <w:rPr>
          <w:lang w:val="en-US"/>
        </w:rPr>
        <w:instrText xml:space="preserve"> REF _Ref358902506 \h </w:instrText>
      </w:r>
      <w:r w:rsidR="00591381">
        <w:rPr>
          <w:lang w:val="en-US"/>
        </w:rPr>
      </w:r>
      <w:r w:rsidR="00591381">
        <w:rPr>
          <w:lang w:val="en-US"/>
        </w:rPr>
        <w:fldChar w:fldCharType="separate"/>
      </w:r>
      <w:r w:rsidR="0079399F" w:rsidRPr="00CA28ED">
        <w:rPr>
          <w:lang w:val="en-US"/>
        </w:rPr>
        <w:t xml:space="preserve">Table </w:t>
      </w:r>
      <w:r w:rsidR="0079399F">
        <w:rPr>
          <w:noProof/>
          <w:lang w:val="en-US"/>
        </w:rPr>
        <w:t>8</w:t>
      </w:r>
      <w:r w:rsidR="00591381">
        <w:rPr>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w:t>
      </w:r>
      <w:r w:rsidR="00186562">
        <w:rPr>
          <w:rFonts w:eastAsiaTheme="minorEastAsia"/>
          <w:lang w:val="en-US"/>
        </w:rPr>
        <w:t xml:space="preserve">obtained </w:t>
      </w:r>
      <w:r w:rsidR="00CA28ED">
        <w:rPr>
          <w:rFonts w:eastAsiaTheme="minorEastAsia"/>
          <w:lang w:val="en-US"/>
        </w:rPr>
        <w:t>results.</w:t>
      </w:r>
    </w:p>
    <w:p w:rsidR="00983EE5" w:rsidRDefault="00CB5092" w:rsidP="00983EE5">
      <w:pPr>
        <w:keepNext/>
        <w:ind w:firstLine="0"/>
        <w:jc w:val="center"/>
      </w:pPr>
      <w:r>
        <w:rPr>
          <w:rFonts w:eastAsiaTheme="minorEastAsia"/>
          <w:noProof/>
          <w:lang w:val="en-US"/>
        </w:rPr>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Default="00983EE5" w:rsidP="00B13305">
      <w:pPr>
        <w:pStyle w:val="Caption"/>
        <w:jc w:val="center"/>
        <w:rPr>
          <w:lang w:val="en-US"/>
        </w:rPr>
      </w:pPr>
      <w:bookmarkStart w:id="19" w:name="_Ref358232880"/>
      <w:r w:rsidRPr="00983EE5">
        <w:rPr>
          <w:lang w:val="en-US"/>
        </w:rPr>
        <w:t xml:space="preserve">Figure </w:t>
      </w:r>
      <w:r w:rsidR="00591381">
        <w:fldChar w:fldCharType="begin"/>
      </w:r>
      <w:r w:rsidRPr="00983EE5">
        <w:rPr>
          <w:lang w:val="en-US"/>
        </w:rPr>
        <w:instrText xml:space="preserve"> SEQ Figure \* ARABIC </w:instrText>
      </w:r>
      <w:r w:rsidR="00591381">
        <w:fldChar w:fldCharType="separate"/>
      </w:r>
      <w:r w:rsidR="0079399F">
        <w:rPr>
          <w:noProof/>
          <w:lang w:val="en-US"/>
        </w:rPr>
        <w:t>4</w:t>
      </w:r>
      <w:r w:rsidR="00591381">
        <w:fldChar w:fldCharType="end"/>
      </w:r>
      <w:bookmarkEnd w:id="19"/>
      <w:r w:rsidRPr="00983EE5">
        <w:rPr>
          <w:lang w:val="en-US"/>
        </w:rPr>
        <w:t xml:space="preserve">: R's output for </w:t>
      </w:r>
      <w:r w:rsidR="006D31A2">
        <w:rPr>
          <w:rFonts w:cs="Times New Roman"/>
          <w:lang w:val="en-US"/>
        </w:rPr>
        <w:t>Mann-Whitney</w:t>
      </w:r>
      <w:r w:rsidR="006D31A2" w:rsidRPr="00983EE5">
        <w:rPr>
          <w:lang w:val="en-US"/>
        </w:rPr>
        <w:t xml:space="preserve"> </w:t>
      </w:r>
      <w:r w:rsidRPr="00983EE5">
        <w:rPr>
          <w:lang w:val="en-US"/>
        </w:rPr>
        <w:t>test</w:t>
      </w:r>
    </w:p>
    <w:p w:rsidR="0079399F" w:rsidRPr="0079399F" w:rsidRDefault="0079399F" w:rsidP="0079399F">
      <w:pPr>
        <w:rPr>
          <w:lang w:val="en-US"/>
        </w:rPr>
      </w:pPr>
    </w:p>
    <w:p w:rsidR="00CA28ED" w:rsidRPr="00CA28ED" w:rsidRDefault="00CA28ED" w:rsidP="00CA28ED">
      <w:pPr>
        <w:pStyle w:val="Caption"/>
        <w:keepNext/>
        <w:ind w:firstLine="0"/>
        <w:jc w:val="center"/>
        <w:rPr>
          <w:lang w:val="en-US"/>
        </w:rPr>
      </w:pPr>
      <w:bookmarkStart w:id="20" w:name="_Ref358233366"/>
      <w:bookmarkStart w:id="21" w:name="_Ref358902506"/>
      <w:r w:rsidRPr="00CA28ED">
        <w:rPr>
          <w:lang w:val="en-US"/>
        </w:rPr>
        <w:t xml:space="preserve">Table </w:t>
      </w:r>
      <w:r w:rsidR="00591381">
        <w:fldChar w:fldCharType="begin"/>
      </w:r>
      <w:r w:rsidRPr="00CA28ED">
        <w:rPr>
          <w:lang w:val="en-US"/>
        </w:rPr>
        <w:instrText xml:space="preserve"> SEQ Table \* ARABIC </w:instrText>
      </w:r>
      <w:r w:rsidR="00591381">
        <w:fldChar w:fldCharType="separate"/>
      </w:r>
      <w:r w:rsidR="0079399F">
        <w:rPr>
          <w:noProof/>
          <w:lang w:val="en-US"/>
        </w:rPr>
        <w:t>8</w:t>
      </w:r>
      <w:r w:rsidR="00591381">
        <w:fldChar w:fldCharType="end"/>
      </w:r>
      <w:bookmarkEnd w:id="20"/>
      <w:bookmarkEnd w:id="21"/>
      <w:r w:rsidRPr="00CA28ED">
        <w:rPr>
          <w:lang w:val="en-US"/>
        </w:rPr>
        <w:t xml:space="preserve">: Results obtained from the </w:t>
      </w:r>
      <w:r w:rsidR="006D31A2">
        <w:rPr>
          <w:rFonts w:cs="Times New Roman"/>
          <w:lang w:val="en-US"/>
        </w:rPr>
        <w:t>Mann-Whitney</w:t>
      </w:r>
      <w:r w:rsidR="006D31A2" w:rsidRPr="00CA28ED">
        <w:rPr>
          <w:lang w:val="en-US"/>
        </w:rPr>
        <w:t xml:space="preserve"> </w:t>
      </w:r>
      <w:r w:rsidRPr="00CA28ED">
        <w:rPr>
          <w:lang w:val="en-US"/>
        </w:rPr>
        <w:t>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E5FF4" w:rsidP="00120571">
            <w:pPr>
              <w:ind w:firstLine="0"/>
              <w:jc w:val="center"/>
              <w:rPr>
                <w:lang w:val="en-US"/>
              </w:rPr>
            </w:pPr>
            <w:r w:rsidRPr="001E5FF4">
              <w:rPr>
                <w:lang w:val="en-US"/>
              </w:rPr>
              <w:t>α = 0.05</w:t>
            </w: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737BB6">
            <w:pPr>
              <w:ind w:firstLine="0"/>
              <w:jc w:val="center"/>
              <w:cnfStyle w:val="000000100000"/>
              <w:rPr>
                <w:lang w:val="en-US"/>
              </w:rPr>
            </w:pPr>
            <w:r>
              <w:rPr>
                <w:lang w:val="en-US"/>
              </w:rPr>
              <w:t>0.</w:t>
            </w:r>
            <w:r w:rsidR="00737BB6">
              <w:rPr>
                <w:lang w:val="en-US"/>
              </w:rPr>
              <w:t>6371</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6D31A2">
      <w:pPr>
        <w:rPr>
          <w:lang w:val="en-US"/>
        </w:rPr>
      </w:pPr>
      <w:r>
        <w:rPr>
          <w:lang w:val="en-US"/>
        </w:rPr>
        <w:t xml:space="preserve">The null hypothesis is not rejected if </w:t>
      </w:r>
      <w:r w:rsidRPr="00782D77">
        <w:rPr>
          <w:i/>
          <w:lang w:val="en-US"/>
        </w:rPr>
        <w:t>p-value</w:t>
      </w:r>
      <w:r>
        <w:rPr>
          <w:lang w:val="en-US"/>
        </w:rPr>
        <w:t xml:space="preserve"> is greater than significance level α. In other words, there is not enough evidence to assert a difference between results. When the null hypothesis is rejected (</w:t>
      </w:r>
      <w:r w:rsidRPr="00782D77">
        <w:rPr>
          <w:i/>
          <w:lang w:val="en-US"/>
        </w:rPr>
        <w:t>p-value</w:t>
      </w:r>
      <w:r>
        <w:rPr>
          <w:lang w:val="en-US"/>
        </w:rPr>
        <w:t xml:space="preserve"> &lt; α), it is necessary to identify which method is superior by analyzing the confidence interval </w:t>
      </w:r>
      <w:r w:rsidRPr="00782D77">
        <w:rPr>
          <w:i/>
          <w:lang w:val="en-US"/>
        </w:rPr>
        <w:t>CI</w:t>
      </w:r>
      <w:r>
        <w:rPr>
          <w:lang w:val="en-US"/>
        </w:rPr>
        <w:t xml:space="preserve">. If </w:t>
      </w:r>
      <w:r w:rsidRPr="00782D77">
        <w:rPr>
          <w:i/>
          <w:lang w:val="en-US"/>
        </w:rPr>
        <w:t>CI</w:t>
      </w:r>
      <w:r>
        <w:rPr>
          <w:lang w:val="en-US"/>
        </w:rPr>
        <w:t xml:space="preserve"> – α &lt; 0, </w:t>
      </w:r>
      <w:proofErr w:type="gramStart"/>
      <w:r>
        <w:rPr>
          <w:lang w:val="en-US"/>
        </w:rP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 xml:space="preserve">. </w:t>
      </w:r>
      <w:proofErr w:type="gramStart"/>
      <w:r w:rsidRPr="00782D77">
        <w:rPr>
          <w:rFonts w:eastAsiaTheme="minorEastAsia"/>
          <w:szCs w:val="24"/>
          <w:lang w:val="en-US"/>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w:t>
      </w:r>
      <w:r w:rsidR="008E32CC">
        <w:rPr>
          <w:rFonts w:eastAsiaTheme="minorEastAsia"/>
          <w:szCs w:val="24"/>
          <w:lang w:val="en-US"/>
        </w:rPr>
        <w:t xml:space="preserve"> By analyzing the </w:t>
      </w:r>
      <w:r w:rsidR="008E32CC" w:rsidRPr="008E32CC">
        <w:rPr>
          <w:rFonts w:eastAsiaTheme="minorEastAsia"/>
          <w:i/>
          <w:szCs w:val="24"/>
          <w:lang w:val="en-US"/>
        </w:rPr>
        <w:t>p-values</w:t>
      </w:r>
      <w:r w:rsidR="008E32CC">
        <w:rPr>
          <w:rFonts w:eastAsiaTheme="minorEastAsia"/>
          <w:szCs w:val="24"/>
          <w:lang w:val="en-US"/>
        </w:rPr>
        <w:t xml:space="preserve"> from</w:t>
      </w:r>
      <w:r w:rsidR="00D75CD2">
        <w:rPr>
          <w:rFonts w:eastAsiaTheme="minorEastAsia"/>
          <w:szCs w:val="24"/>
          <w:lang w:val="en-US"/>
        </w:rPr>
        <w:t xml:space="preserve"> </w:t>
      </w:r>
      <w:r w:rsidR="00591381">
        <w:rPr>
          <w:rFonts w:eastAsiaTheme="minorEastAsia"/>
          <w:szCs w:val="24"/>
          <w:lang w:val="en-US"/>
        </w:rPr>
        <w:fldChar w:fldCharType="begin"/>
      </w:r>
      <w:r w:rsidR="00D75CD2">
        <w:rPr>
          <w:rFonts w:eastAsiaTheme="minorEastAsia"/>
          <w:szCs w:val="24"/>
          <w:lang w:val="en-US"/>
        </w:rPr>
        <w:instrText xml:space="preserve"> REF _Ref358902506 \h </w:instrText>
      </w:r>
      <w:r w:rsidR="00591381">
        <w:rPr>
          <w:rFonts w:eastAsiaTheme="minorEastAsia"/>
          <w:szCs w:val="24"/>
          <w:lang w:val="en-US"/>
        </w:rPr>
      </w:r>
      <w:r w:rsidR="00591381">
        <w:rPr>
          <w:rFonts w:eastAsiaTheme="minorEastAsia"/>
          <w:szCs w:val="24"/>
          <w:lang w:val="en-US"/>
        </w:rPr>
        <w:fldChar w:fldCharType="separate"/>
      </w:r>
      <w:r w:rsidR="0079399F" w:rsidRPr="00CA28ED">
        <w:rPr>
          <w:lang w:val="en-US"/>
        </w:rPr>
        <w:t xml:space="preserve">Table </w:t>
      </w:r>
      <w:r w:rsidR="0079399F">
        <w:rPr>
          <w:noProof/>
          <w:lang w:val="en-US"/>
        </w:rPr>
        <w:t>8</w:t>
      </w:r>
      <w:r w:rsidR="00591381">
        <w:rPr>
          <w:rFonts w:eastAsiaTheme="minorEastAsia"/>
          <w:szCs w:val="24"/>
          <w:lang w:val="en-US"/>
        </w:rPr>
        <w:fldChar w:fldCharType="end"/>
      </w:r>
      <w:r w:rsidR="008E32CC">
        <w:rPr>
          <w:rFonts w:eastAsiaTheme="minorEastAsia"/>
          <w:szCs w:val="24"/>
          <w:lang w:val="en-US"/>
        </w:rPr>
        <w:t xml:space="preserve">, the usage of provenance analysis provided better results </w:t>
      </w:r>
      <w:r w:rsidR="00D75CD2">
        <w:rPr>
          <w:rFonts w:eastAsiaTheme="minorEastAsia"/>
          <w:szCs w:val="24"/>
          <w:lang w:val="en-US"/>
        </w:rPr>
        <w:t>i</w:t>
      </w:r>
      <w:r w:rsidR="008E32CC">
        <w:rPr>
          <w:rFonts w:eastAsiaTheme="minorEastAsia"/>
          <w:szCs w:val="24"/>
          <w:lang w:val="en-US"/>
        </w:rPr>
        <w:t>n question 3 and in the time required to finish the questionnaire (duration),</w:t>
      </w:r>
      <w:r w:rsidR="00E335B9">
        <w:rPr>
          <w:rFonts w:eastAsiaTheme="minorEastAsia"/>
          <w:szCs w:val="24"/>
          <w:lang w:val="en-US"/>
        </w:rPr>
        <w:t xml:space="preserve"> while there is no</w:t>
      </w:r>
      <w:r w:rsidR="00D75CD2">
        <w:rPr>
          <w:rFonts w:eastAsiaTheme="minorEastAsia"/>
          <w:szCs w:val="24"/>
          <w:lang w:val="en-US"/>
        </w:rPr>
        <w:t>t enough</w:t>
      </w:r>
      <w:r w:rsidR="00E335B9">
        <w:rPr>
          <w:rFonts w:eastAsiaTheme="minorEastAsia"/>
          <w:szCs w:val="24"/>
          <w:lang w:val="en-US"/>
        </w:rPr>
        <w:t xml:space="preserve"> evidence to assert difference between results</w:t>
      </w:r>
      <w:r w:rsidR="00861F3C">
        <w:rPr>
          <w:rFonts w:eastAsiaTheme="minorEastAsia"/>
          <w:szCs w:val="24"/>
          <w:lang w:val="en-US"/>
        </w:rPr>
        <w:t xml:space="preserve"> for the other questions</w:t>
      </w:r>
      <w:r w:rsidR="00E335B9">
        <w:rPr>
          <w:rFonts w:eastAsiaTheme="minorEastAsia"/>
          <w:szCs w:val="24"/>
          <w:lang w:val="en-US"/>
        </w:rPr>
        <w:t xml:space="preserve"> (</w:t>
      </w:r>
      <w:r w:rsidR="00E335B9" w:rsidRPr="00E335B9">
        <w:rPr>
          <w:rFonts w:eastAsiaTheme="minorEastAsia"/>
          <w:i/>
          <w:szCs w:val="24"/>
          <w:lang w:val="en-US"/>
        </w:rPr>
        <w:t>p-value</w:t>
      </w:r>
      <w:r w:rsidR="00E335B9">
        <w:rPr>
          <w:rFonts w:eastAsiaTheme="minorEastAsia"/>
          <w:szCs w:val="24"/>
          <w:lang w:val="en-US"/>
        </w:rPr>
        <w:t xml:space="preserve"> &gt; </w:t>
      </w:r>
      <w:r w:rsidR="00E335B9">
        <w:rPr>
          <w:lang w:val="en-US"/>
        </w:rPr>
        <w:t>α).</w:t>
      </w:r>
      <w:r w:rsidR="0079399F">
        <w:rPr>
          <w:lang w:val="en-US"/>
        </w:rPr>
        <w:t xml:space="preserve"> </w:t>
      </w:r>
      <w:r w:rsidR="00192A25">
        <w:rPr>
          <w:lang w:val="en-US"/>
        </w:rPr>
        <w:t xml:space="preserve">Even though both questions 3 and 4 asked the same thing, one reason that </w:t>
      </w:r>
      <w:r w:rsidR="00BB3C69">
        <w:rPr>
          <w:lang w:val="en-US"/>
        </w:rPr>
        <w:t>led</w:t>
      </w:r>
      <w:r w:rsidR="00192A25">
        <w:rPr>
          <w:lang w:val="en-US"/>
        </w:rPr>
        <w:t xml:space="preserve"> the employee to quit the staff, </w:t>
      </w:r>
      <w:r w:rsidR="00BB3C69">
        <w:rPr>
          <w:lang w:val="en-US"/>
        </w:rPr>
        <w:t>only one volunteer that answered the questionnaire without provenance identified the lack of payment as the reason for question 3.</w:t>
      </w:r>
    </w:p>
    <w:p w:rsidR="00D75CD2" w:rsidRPr="00D75CD2" w:rsidRDefault="00D75CD2" w:rsidP="00D75CD2">
      <w:pPr>
        <w:rPr>
          <w:lang w:val="en-US"/>
        </w:rPr>
      </w:pPr>
      <w:r>
        <w:rPr>
          <w:lang w:val="en-US"/>
        </w:rPr>
        <w:lastRenderedPageBreak/>
        <w:t xml:space="preserve">By analyzing </w:t>
      </w:r>
      <w:r w:rsidR="00AF2554">
        <w:rPr>
          <w:lang w:val="en-US"/>
        </w:rPr>
        <w:t xml:space="preserve">the </w:t>
      </w:r>
      <w:proofErr w:type="spellStart"/>
      <w:r w:rsidR="00AF2554" w:rsidRPr="00AF2554">
        <w:rPr>
          <w:i/>
          <w:lang w:val="en-US"/>
        </w:rPr>
        <w:t>boxplots</w:t>
      </w:r>
      <w:proofErr w:type="spellEnd"/>
      <w:r w:rsidR="00AF2554">
        <w:rPr>
          <w:lang w:val="en-US"/>
        </w:rPr>
        <w:t xml:space="preserve"> in </w:t>
      </w:r>
      <w:r w:rsidR="00591381">
        <w:rPr>
          <w:lang w:val="en-US"/>
        </w:rPr>
        <w:fldChar w:fldCharType="begin"/>
      </w:r>
      <w:r>
        <w:rPr>
          <w:lang w:val="en-US"/>
        </w:rPr>
        <w:instrText xml:space="preserve"> REF _Ref358238630 \h </w:instrText>
      </w:r>
      <w:r w:rsidR="00591381">
        <w:rPr>
          <w:lang w:val="en-US"/>
        </w:rPr>
      </w:r>
      <w:r w:rsidR="00591381">
        <w:rPr>
          <w:lang w:val="en-US"/>
        </w:rPr>
        <w:fldChar w:fldCharType="separate"/>
      </w:r>
      <w:r w:rsidR="0079399F" w:rsidRPr="00A44F8B">
        <w:rPr>
          <w:lang w:val="en-US"/>
        </w:rPr>
        <w:t xml:space="preserve">Figure </w:t>
      </w:r>
      <w:r w:rsidR="0079399F">
        <w:rPr>
          <w:noProof/>
          <w:lang w:val="en-US"/>
        </w:rPr>
        <w:t>3</w:t>
      </w:r>
      <w:r w:rsidR="00591381">
        <w:rPr>
          <w:lang w:val="en-US"/>
        </w:rPr>
        <w:fldChar w:fldCharType="end"/>
      </w:r>
      <w:r>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r>
        <w:rPr>
          <w:rFonts w:cs="Times New Roman"/>
          <w:lang w:val="en-US"/>
        </w:rPr>
        <w:t>Mann-Whitney</w:t>
      </w:r>
      <w:r>
        <w:rPr>
          <w:lang w:val="en-US"/>
        </w:rPr>
        <w:t xml:space="preserve"> test data, question 9 has a different behavior due to the small difference from </w:t>
      </w:r>
      <w:r w:rsidRPr="000F5C8B">
        <w:rPr>
          <w:i/>
          <w:lang w:val="en-US"/>
        </w:rPr>
        <w:t>p-value</w:t>
      </w:r>
      <w:r>
        <w:rPr>
          <w:lang w:val="en-US"/>
        </w:rPr>
        <w:t xml:space="preserve"> to </w:t>
      </w:r>
      <w:r>
        <w:rPr>
          <w:rFonts w:cs="Times New Roman"/>
          <w:lang w:val="en-US"/>
        </w:rPr>
        <w:t>α</w:t>
      </w:r>
      <w:r>
        <w:rPr>
          <w:lang w:val="en-US"/>
        </w:rPr>
        <w:t xml:space="preserve"> (</w:t>
      </w:r>
      <w:r w:rsidRPr="009D75BD">
        <w:rPr>
          <w:i/>
          <w:lang w:val="en-US"/>
        </w:rPr>
        <w:t>p-value</w:t>
      </w:r>
      <w:r>
        <w:rPr>
          <w:lang w:val="en-US"/>
        </w:rPr>
        <w:t xml:space="preserve"> = 0.07 against </w:t>
      </w:r>
      <w:r>
        <w:rPr>
          <w:rFonts w:cs="Times New Roman"/>
          <w:lang w:val="en-US"/>
        </w:rPr>
        <w:t>α</w:t>
      </w:r>
      <w:r>
        <w:rPr>
          <w:lang w:val="en-US"/>
        </w:rPr>
        <w:t xml:space="preserve"> = 0.05). By analyzing the </w:t>
      </w:r>
      <w:proofErr w:type="spellStart"/>
      <w:r w:rsidRPr="000F5C8B">
        <w:rPr>
          <w:i/>
          <w:lang w:val="en-US"/>
        </w:rPr>
        <w:t>boxplot</w:t>
      </w:r>
      <w:proofErr w:type="spellEnd"/>
      <w:r>
        <w:rPr>
          <w:lang w:val="en-US"/>
        </w:rPr>
        <w:t xml:space="preserve"> for question 9, the results for using provenance </w:t>
      </w:r>
      <w:r w:rsidR="00C84564">
        <w:rPr>
          <w:lang w:val="en-US"/>
        </w:rPr>
        <w:t>are</w:t>
      </w:r>
      <w:r>
        <w:rPr>
          <w:lang w:val="en-US"/>
        </w:rPr>
        <w:t xml:space="preserve"> greater than </w:t>
      </w:r>
      <w:r w:rsidR="00963E9A">
        <w:rPr>
          <w:lang w:val="en-US"/>
        </w:rPr>
        <w:t>without provenance</w:t>
      </w:r>
      <w:r>
        <w:rPr>
          <w:lang w:val="en-US"/>
        </w:rPr>
        <w:t xml:space="preserve">. While </w:t>
      </w:r>
      <w:r w:rsidR="00963E9A">
        <w:rPr>
          <w:lang w:val="en-US"/>
        </w:rPr>
        <w:t>without provenance’s</w:t>
      </w:r>
      <w:r>
        <w:rPr>
          <w:lang w:val="en-US"/>
        </w:rPr>
        <w:t xml:space="preserve"> data is scattered around the </w:t>
      </w:r>
      <w:r w:rsidR="00A57CB3">
        <w:rPr>
          <w:lang w:val="en-US"/>
        </w:rPr>
        <w:t>maximum and minimum values</w:t>
      </w:r>
      <w:r>
        <w:rPr>
          <w:lang w:val="en-US"/>
        </w:rPr>
        <w:t xml:space="preserve"> with the median at the middle, the provenance’s median is located at the maximum value. Lastly, as </w:t>
      </w:r>
      <w:r w:rsidR="007E7BFA">
        <w:rPr>
          <w:lang w:val="en-US"/>
        </w:rPr>
        <w:t xml:space="preserve">shown </w:t>
      </w:r>
      <w:r>
        <w:rPr>
          <w:lang w:val="en-US"/>
        </w:rPr>
        <w:t xml:space="preserve">by the </w:t>
      </w:r>
      <w:r>
        <w:rPr>
          <w:rFonts w:cs="Times New Roman"/>
          <w:lang w:val="en-US"/>
        </w:rPr>
        <w:t>Mann-Whitney</w:t>
      </w:r>
      <w:r>
        <w:rPr>
          <w:lang w:val="en-US"/>
        </w:rPr>
        <w:t xml:space="preserve"> test, using provenance for analysis provides faster answers than analyzing the game session’s replay. This is clearly seen by comparing the medians between </w:t>
      </w:r>
      <w:r w:rsidR="007E7BFA">
        <w:rPr>
          <w:lang w:val="en-US"/>
        </w:rPr>
        <w:t xml:space="preserve">both </w:t>
      </w:r>
      <w:r>
        <w:rPr>
          <w:lang w:val="en-US"/>
        </w:rPr>
        <w:t xml:space="preserve">methods and the box’s scattering (height) position. </w:t>
      </w:r>
      <w:r w:rsidR="00A57CB3">
        <w:rPr>
          <w:lang w:val="en-US"/>
        </w:rPr>
        <w:t xml:space="preserve">The </w:t>
      </w:r>
      <w:proofErr w:type="spellStart"/>
      <w:r w:rsidR="00A57CB3" w:rsidRPr="00A57CB3">
        <w:rPr>
          <w:i/>
          <w:lang w:val="en-US"/>
        </w:rPr>
        <w:t>boxplot</w:t>
      </w:r>
      <w:proofErr w:type="spellEnd"/>
      <w:r w:rsidR="00A57CB3">
        <w:rPr>
          <w:lang w:val="en-US"/>
        </w:rPr>
        <w:t xml:space="preserve"> for q</w:t>
      </w:r>
      <w:r>
        <w:rPr>
          <w:lang w:val="en-US"/>
        </w:rPr>
        <w:t xml:space="preserve">uestion 6 was discarded because both methods had equal values and were </w:t>
      </w:r>
      <w:r w:rsidR="00A57CB3">
        <w:rPr>
          <w:lang w:val="en-US"/>
        </w:rPr>
        <w:t xml:space="preserve">all </w:t>
      </w:r>
      <w:r>
        <w:rPr>
          <w:lang w:val="en-US"/>
        </w:rPr>
        <w:t>zero (without outliers).</w:t>
      </w:r>
    </w:p>
    <w:p w:rsidR="004B6C97" w:rsidRDefault="004B6C97" w:rsidP="004B6C97">
      <w:pPr>
        <w:pStyle w:val="Heading2"/>
        <w:rPr>
          <w:lang w:val="en-US"/>
        </w:rPr>
      </w:pPr>
      <w:bookmarkStart w:id="22" w:name="_Toc354161756"/>
      <w:bookmarkStart w:id="23" w:name="_Ref358651691"/>
      <w:r w:rsidRPr="001E187B">
        <w:rPr>
          <w:lang w:val="en-US"/>
        </w:rPr>
        <w:t>Threats to Validity</w:t>
      </w:r>
      <w:bookmarkEnd w:id="22"/>
      <w:bookmarkEnd w:id="23"/>
    </w:p>
    <w:p w:rsidR="00DA6FBC" w:rsidRDefault="00DA6FBC" w:rsidP="001D7A4A">
      <w:pPr>
        <w:rPr>
          <w:lang w:val="en-US"/>
        </w:rPr>
      </w:pPr>
      <w:r>
        <w:rPr>
          <w:lang w:val="en-US"/>
        </w:rPr>
        <w:t>Despite the care in reducing the threats to the validity of the experiment, there are factors that can influence the results. In relation to internal validity,</w:t>
      </w:r>
      <w:r w:rsidR="00EF270A">
        <w:rPr>
          <w:lang w:val="en-US"/>
        </w:rPr>
        <w:t xml:space="preserve"> the selection for both groups (</w:t>
      </w:r>
      <w:r w:rsidR="006A78B3">
        <w:rPr>
          <w:lang w:val="en-US"/>
        </w:rPr>
        <w:t xml:space="preserve">with and provenance and without </w:t>
      </w:r>
      <w:r w:rsidR="000F2D7A">
        <w:rPr>
          <w:lang w:val="en-US"/>
        </w:rPr>
        <w:t>p</w:t>
      </w:r>
      <w:r w:rsidR="00EF270A">
        <w:rPr>
          <w:lang w:val="en-US"/>
        </w:rPr>
        <w:t xml:space="preserve">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w:t>
      </w:r>
      <w:r w:rsidR="00736CE3">
        <w:rPr>
          <w:lang w:val="en-US"/>
        </w:rPr>
        <w:t xml:space="preserve">of the volunteers </w:t>
      </w:r>
      <w:r w:rsidR="00EF270A">
        <w:rPr>
          <w:lang w:val="en-US"/>
        </w:rPr>
        <w:t xml:space="preserve">with both the game and the tool. </w:t>
      </w:r>
      <w:r w:rsidR="000F2D7A">
        <w:rPr>
          <w:lang w:val="en-US"/>
        </w:rPr>
        <w:t>Thus</w:t>
      </w:r>
      <w:r w:rsidR="00736CE3">
        <w:rPr>
          <w:lang w:val="en-US"/>
        </w:rPr>
        <w:t>,</w:t>
      </w:r>
      <w:r w:rsidR="000F2D7A">
        <w:rPr>
          <w:lang w:val="en-US"/>
        </w:rPr>
        <w:t xml:space="preserve"> t</w:t>
      </w:r>
      <w:r w:rsidR="00EF270A">
        <w:rPr>
          <w:lang w:val="en-US"/>
        </w:rPr>
        <w:t>he lack of experience can affect the results, even when minimized by the usage of tutorials.</w:t>
      </w:r>
      <w:r w:rsidR="009048C8">
        <w:rPr>
          <w:lang w:val="en-US"/>
        </w:rPr>
        <w:t xml:space="preserve"> For external validity, </w:t>
      </w:r>
      <w:r w:rsidR="00622127">
        <w:rPr>
          <w:lang w:val="en-US"/>
        </w:rPr>
        <w:t xml:space="preserve">to level the experience of volunteers, they </w:t>
      </w:r>
      <w:r w:rsidR="009048C8">
        <w:rPr>
          <w:lang w:val="en-US"/>
        </w:rPr>
        <w:t xml:space="preserve">were from </w:t>
      </w:r>
      <w:r w:rsidR="00AF111E">
        <w:rPr>
          <w:lang w:val="en-US"/>
        </w:rPr>
        <w:t>two different classes of the same discipline</w:t>
      </w:r>
      <w:r w:rsidR="009048C8">
        <w:rPr>
          <w:lang w:val="en-US"/>
        </w:rPr>
        <w:t xml:space="preserve"> (</w:t>
      </w:r>
      <w:r w:rsidR="000F2D7A">
        <w:rPr>
          <w:lang w:val="en-US"/>
        </w:rPr>
        <w:t>Introduction to computer programming</w:t>
      </w:r>
      <w:r w:rsidR="009048C8">
        <w:rPr>
          <w:lang w:val="en-US"/>
        </w:rPr>
        <w:t xml:space="preserve">), which </w:t>
      </w:r>
      <w:r w:rsidR="00736CE3">
        <w:rPr>
          <w:lang w:val="en-US"/>
        </w:rPr>
        <w:t>occurs in</w:t>
      </w:r>
      <w:r w:rsidR="009048C8">
        <w:rPr>
          <w:lang w:val="en-US"/>
        </w:rPr>
        <w:t xml:space="preserve"> the first period</w:t>
      </w:r>
      <w:r w:rsidR="00042953">
        <w:rPr>
          <w:lang w:val="en-US"/>
        </w:rPr>
        <w:t xml:space="preserve"> </w:t>
      </w:r>
      <w:r w:rsidR="00736CE3">
        <w:rPr>
          <w:lang w:val="en-US"/>
        </w:rPr>
        <w:t xml:space="preserve">of </w:t>
      </w:r>
      <w:r w:rsidR="00042953">
        <w:rPr>
          <w:lang w:val="en-US"/>
        </w:rPr>
        <w:t>undergrad</w:t>
      </w:r>
      <w:r w:rsidR="00736CE3">
        <w:rPr>
          <w:lang w:val="en-US"/>
        </w:rPr>
        <w:t>uate</w:t>
      </w:r>
      <w:r w:rsidR="00042953">
        <w:rPr>
          <w:lang w:val="en-US"/>
        </w:rPr>
        <w:t xml:space="preserve"> </w:t>
      </w:r>
      <w:r w:rsidR="00AF111E">
        <w:rPr>
          <w:lang w:val="en-US"/>
        </w:rPr>
        <w:t xml:space="preserve">course in Computer Science at </w:t>
      </w:r>
      <w:proofErr w:type="spellStart"/>
      <w:r w:rsidR="00AF111E" w:rsidRPr="00E446C5">
        <w:rPr>
          <w:i/>
          <w:lang w:val="en-US"/>
        </w:rPr>
        <w:t>Universidade</w:t>
      </w:r>
      <w:proofErr w:type="spellEnd"/>
      <w:r w:rsidR="00AF111E" w:rsidRPr="00E446C5">
        <w:rPr>
          <w:i/>
          <w:lang w:val="en-US"/>
        </w:rPr>
        <w:t xml:space="preserve"> Federal </w:t>
      </w:r>
      <w:proofErr w:type="spellStart"/>
      <w:r w:rsidR="00AF111E" w:rsidRPr="00E446C5">
        <w:rPr>
          <w:i/>
          <w:lang w:val="en-US"/>
        </w:rPr>
        <w:t>Fluminense</w:t>
      </w:r>
      <w:proofErr w:type="spellEnd"/>
      <w:r w:rsidR="009048C8">
        <w:rPr>
          <w:lang w:val="en-US"/>
        </w:rPr>
        <w:t>.</w:t>
      </w:r>
    </w:p>
    <w:p w:rsidR="009048C8" w:rsidRDefault="00076291" w:rsidP="001D7A4A">
      <w:pPr>
        <w:rPr>
          <w:lang w:val="en-US"/>
        </w:rPr>
      </w:pPr>
      <w:r>
        <w:rPr>
          <w:lang w:val="en-US"/>
        </w:rPr>
        <w:t xml:space="preserve">Regarding </w:t>
      </w:r>
      <w:r w:rsidR="009048C8">
        <w:rPr>
          <w:lang w:val="en-US"/>
        </w:rPr>
        <w:t xml:space="preserve">construct validity, the questionnaires were composed of </w:t>
      </w:r>
      <w:r w:rsidR="00E446C5">
        <w:rPr>
          <w:lang w:val="en-US"/>
        </w:rPr>
        <w:t>several</w:t>
      </w:r>
      <w:r w:rsidR="009048C8">
        <w:rPr>
          <w:lang w:val="en-US"/>
        </w:rPr>
        <w:t xml:space="preserve"> questions to reduce threats related to </w:t>
      </w:r>
      <w:r w:rsidR="00622127">
        <w:rPr>
          <w:lang w:val="en-US"/>
        </w:rPr>
        <w:t>a lack of knowledge from the game, thus exploring different aspects from the game</w:t>
      </w:r>
      <w:r w:rsidR="009048C8">
        <w:rPr>
          <w:lang w:val="en-US"/>
        </w:rPr>
        <w:t>. Another risk is related to people being afraid of being evaluated, thus try</w:t>
      </w:r>
      <w:r w:rsidR="00664677">
        <w:rPr>
          <w:lang w:val="en-US"/>
        </w:rPr>
        <w:t>ing</w:t>
      </w:r>
      <w:r w:rsidR="009048C8">
        <w:rPr>
          <w:lang w:val="en-US"/>
        </w:rPr>
        <w:t xml:space="preserve"> to </w:t>
      </w:r>
      <w:r w:rsidR="00356A6E">
        <w:rPr>
          <w:lang w:val="en-US"/>
        </w:rPr>
        <w:t>“</w:t>
      </w:r>
      <w:r w:rsidR="009048C8">
        <w:rPr>
          <w:lang w:val="en-US"/>
        </w:rPr>
        <w:t>look better</w:t>
      </w:r>
      <w:r w:rsidR="00356A6E">
        <w:rPr>
          <w:lang w:val="en-US"/>
        </w:rPr>
        <w:t>”</w:t>
      </w:r>
      <w:r w:rsidR="009048C8">
        <w:rPr>
          <w:lang w:val="en-US"/>
        </w:rPr>
        <w:t xml:space="preserve"> by </w:t>
      </w:r>
      <w:r w:rsidR="00356A6E">
        <w:rPr>
          <w:lang w:val="en-US"/>
        </w:rPr>
        <w:t>lying</w:t>
      </w:r>
      <w:r w:rsidR="009048C8">
        <w:rPr>
          <w:lang w:val="en-US"/>
        </w:rPr>
        <w:t>. This is the case of</w:t>
      </w:r>
      <w:r w:rsidR="004D0D9E">
        <w:rPr>
          <w:lang w:val="en-US"/>
        </w:rPr>
        <w:t xml:space="preserve"> how long </w:t>
      </w:r>
      <w:r w:rsidR="009048C8">
        <w:rPr>
          <w:lang w:val="en-US"/>
        </w:rPr>
        <w:t xml:space="preserve">they took to finish answering the questionnaire. To minimize this, we had a strict timetable for each activity, stating the exact time </w:t>
      </w:r>
      <w:r w:rsidR="009048C8">
        <w:rPr>
          <w:lang w:val="en-US"/>
        </w:rPr>
        <w:lastRenderedPageBreak/>
        <w:t>they began answering the questionnaire and verifying the time they finished</w:t>
      </w:r>
      <w:r w:rsidR="00664677">
        <w:rPr>
          <w:lang w:val="en-US"/>
        </w:rPr>
        <w:t xml:space="preserve"> and delivered</w:t>
      </w:r>
      <w:r w:rsidR="009048C8">
        <w:rPr>
          <w:lang w:val="en-US"/>
        </w:rPr>
        <w:t xml:space="preserve"> </w:t>
      </w:r>
      <w:r w:rsidR="00664677">
        <w:rPr>
          <w:lang w:val="en-US"/>
        </w:rPr>
        <w:t>the questionnaire</w:t>
      </w:r>
      <w:r w:rsidR="009048C8">
        <w:rPr>
          <w:lang w:val="en-US"/>
        </w:rPr>
        <w:t>.</w:t>
      </w:r>
    </w:p>
    <w:p w:rsidR="009048C8" w:rsidRDefault="00A71BF5" w:rsidP="001D7A4A">
      <w:pPr>
        <w:rPr>
          <w:lang w:val="en-US"/>
        </w:rPr>
      </w:pPr>
      <w:r>
        <w:rPr>
          <w:lang w:val="en-US"/>
        </w:rPr>
        <w:t>A threat related to</w:t>
      </w:r>
      <w:r w:rsidR="009048C8">
        <w:rPr>
          <w:lang w:val="en-US"/>
        </w:rPr>
        <w:t xml:space="preserve"> conclusion validity</w:t>
      </w:r>
      <w:r w:rsidR="00042953">
        <w:rPr>
          <w:lang w:val="en-US"/>
        </w:rPr>
        <w:t xml:space="preserve"> is the reliability of measures. This is dependent on factors like question wording, which may allow for different interpretations</w:t>
      </w:r>
      <w:r w:rsidR="00030958">
        <w:rPr>
          <w:lang w:val="en-US"/>
        </w:rPr>
        <w:t>, and the graph layout</w:t>
      </w:r>
      <w:r w:rsidR="00042953">
        <w:rPr>
          <w:lang w:val="en-US"/>
        </w:rPr>
        <w:t>. To minimize th</w:t>
      </w:r>
      <w:r w:rsidR="004C0D33">
        <w:rPr>
          <w:lang w:val="en-US"/>
        </w:rPr>
        <w:t>e threat</w:t>
      </w:r>
      <w:r w:rsidR="00042953">
        <w:rPr>
          <w:lang w:val="en-US"/>
        </w:rPr>
        <w:t>, we answered any doubts voiced by volunteers related to the questions in the questionnaire</w:t>
      </w:r>
      <w:r w:rsidR="00030958">
        <w:rPr>
          <w:lang w:val="en-US"/>
        </w:rPr>
        <w:t xml:space="preserve"> or </w:t>
      </w:r>
      <w:r w:rsidR="005744F3">
        <w:rPr>
          <w:lang w:val="en-US"/>
        </w:rPr>
        <w:t xml:space="preserve">regarding </w:t>
      </w:r>
      <w:r w:rsidR="00030958">
        <w:rPr>
          <w:lang w:val="en-US"/>
        </w:rPr>
        <w:t>the tool (</w:t>
      </w:r>
      <w:proofErr w:type="spellStart"/>
      <w:r w:rsidR="00030958" w:rsidRPr="00030958">
        <w:rPr>
          <w:i/>
          <w:lang w:val="en-US"/>
        </w:rPr>
        <w:t>Prov</w:t>
      </w:r>
      <w:proofErr w:type="spellEnd"/>
      <w:r w:rsidR="00030958" w:rsidRPr="00030958">
        <w:rPr>
          <w:i/>
          <w:lang w:val="en-US"/>
        </w:rPr>
        <w:t xml:space="preserve"> Viewer</w:t>
      </w:r>
      <w:r w:rsidR="00030958">
        <w:rPr>
          <w:lang w:val="en-US"/>
        </w:rPr>
        <w:t>)</w:t>
      </w:r>
      <w:r w:rsidR="00042953">
        <w:rPr>
          <w:lang w:val="en-US"/>
        </w:rPr>
        <w:t>.</w:t>
      </w:r>
      <w:r w:rsidR="00074B1D">
        <w:rPr>
          <w:lang w:val="en-US"/>
        </w:rPr>
        <w:t xml:space="preserve"> Another threat is related to the size of the population, which is composed of 37 volunteers.</w:t>
      </w:r>
    </w:p>
    <w:p w:rsidR="00B17667" w:rsidRPr="00B17667" w:rsidRDefault="004B6C97" w:rsidP="00B17667">
      <w:pPr>
        <w:pStyle w:val="Heading2"/>
        <w:rPr>
          <w:lang w:val="en-US"/>
        </w:rPr>
      </w:pPr>
      <w:bookmarkStart w:id="24" w:name="_Toc354161757"/>
      <w:bookmarkStart w:id="25" w:name="_Ref358651727"/>
      <w:r w:rsidRPr="001E187B">
        <w:rPr>
          <w:lang w:val="en-US"/>
        </w:rPr>
        <w:t>Final Considerations</w:t>
      </w:r>
      <w:bookmarkEnd w:id="24"/>
      <w:bookmarkEnd w:id="25"/>
    </w:p>
    <w:p w:rsidR="009818FE" w:rsidRDefault="00B17667" w:rsidP="00B17667">
      <w:pPr>
        <w:spacing w:after="200"/>
        <w:ind w:firstLine="576"/>
        <w:rPr>
          <w:lang w:val="en-US"/>
        </w:rPr>
      </w:pPr>
      <w:r w:rsidRPr="00B17667">
        <w:rPr>
          <w:lang w:val="en-US"/>
        </w:rPr>
        <w:t xml:space="preserve">This chapter presented the evaluation of </w:t>
      </w:r>
      <w:r w:rsidR="00443F7B">
        <w:rPr>
          <w:lang w:val="en-US"/>
        </w:rPr>
        <w:t>the adoption of</w:t>
      </w:r>
      <w:r w:rsidR="00443F7B" w:rsidRPr="00B17667">
        <w:rPr>
          <w:lang w:val="en-US"/>
        </w:rPr>
        <w:t xml:space="preserve"> </w:t>
      </w:r>
      <w:r w:rsidRPr="00B17667">
        <w:rPr>
          <w:lang w:val="en-US"/>
        </w:rPr>
        <w:t xml:space="preserve">provenance </w:t>
      </w:r>
      <w:r>
        <w:rPr>
          <w:lang w:val="en-US"/>
        </w:rPr>
        <w:t>to analyze a game flow</w:t>
      </w:r>
      <w:r w:rsidR="00443F7B">
        <w:rPr>
          <w:lang w:val="en-US"/>
        </w:rPr>
        <w:t>. This evaluation was performed using</w:t>
      </w:r>
      <w:r>
        <w:rPr>
          <w:lang w:val="en-US"/>
        </w:rPr>
        <w:t xml:space="preserve"> statistical analysis on the values </w:t>
      </w:r>
      <w:r w:rsidR="00443F7B">
        <w:rPr>
          <w:lang w:val="en-US"/>
        </w:rPr>
        <w:t xml:space="preserve">obtained </w:t>
      </w:r>
      <w:r>
        <w:rPr>
          <w:lang w:val="en-US"/>
        </w:rPr>
        <w:t xml:space="preserve">from the experiments. The results demonstrate </w:t>
      </w:r>
      <w:r w:rsidR="00CB5DE5">
        <w:rPr>
          <w:lang w:val="en-US"/>
        </w:rPr>
        <w:t xml:space="preserve">the obtained results </w:t>
      </w:r>
      <w:r w:rsidR="00BD0003">
        <w:rPr>
          <w:lang w:val="en-US"/>
        </w:rPr>
        <w:t xml:space="preserve">for </w:t>
      </w:r>
      <w:r w:rsidR="00BD0003">
        <w:rPr>
          <w:lang w:val="en-US"/>
        </w:rPr>
        <w:t xml:space="preserve">analyzing with provenance </w:t>
      </w:r>
      <w:r w:rsidR="00CB5DE5">
        <w:rPr>
          <w:lang w:val="en-US"/>
        </w:rPr>
        <w:t xml:space="preserve">were equal or greater than watching a replay. Furthermore, analyzing the game flow with provenance </w:t>
      </w:r>
      <w:r w:rsidR="00000423">
        <w:rPr>
          <w:lang w:val="en-US"/>
        </w:rPr>
        <w:t xml:space="preserve">is </w:t>
      </w:r>
      <w:r>
        <w:rPr>
          <w:lang w:val="en-US"/>
        </w:rPr>
        <w:t>faster</w:t>
      </w:r>
      <w:r w:rsidR="00000423">
        <w:rPr>
          <w:lang w:val="en-US"/>
        </w:rPr>
        <w:t xml:space="preserve"> than only </w:t>
      </w:r>
      <w:r>
        <w:rPr>
          <w:lang w:val="en-US"/>
        </w:rPr>
        <w:t>watching a replay</w:t>
      </w:r>
      <w:r w:rsidR="009818FE">
        <w:rPr>
          <w:lang w:val="en-US"/>
        </w:rPr>
        <w:t xml:space="preserve"> of the game session</w:t>
      </w:r>
      <w:r>
        <w:rPr>
          <w:lang w:val="en-US"/>
        </w:rPr>
        <w:t xml:space="preserve">. </w:t>
      </w:r>
    </w:p>
    <w:p w:rsidR="00DC4DD4" w:rsidRDefault="00B17667" w:rsidP="00B17667">
      <w:pPr>
        <w:spacing w:after="200"/>
        <w:ind w:firstLine="576"/>
        <w:rPr>
          <w:lang w:val="en-US"/>
        </w:rPr>
      </w:pPr>
      <w:r>
        <w:rPr>
          <w:lang w:val="en-US"/>
        </w:rPr>
        <w:t xml:space="preserve">In relation to </w:t>
      </w:r>
      <w:r w:rsidR="00BD0003">
        <w:rPr>
          <w:lang w:val="en-US"/>
        </w:rPr>
        <w:t xml:space="preserve">correctly </w:t>
      </w:r>
      <w:r>
        <w:rPr>
          <w:lang w:val="en-US"/>
        </w:rPr>
        <w:t xml:space="preserve">identify the causes of the events in the game, using provenance provided better </w:t>
      </w:r>
      <w:r w:rsidR="009818FE">
        <w:rPr>
          <w:lang w:val="en-US"/>
        </w:rPr>
        <w:t xml:space="preserve">statistical </w:t>
      </w:r>
      <w:r>
        <w:rPr>
          <w:lang w:val="en-US"/>
        </w:rPr>
        <w:t>results in at least one case (question 3</w:t>
      </w:r>
      <w:r w:rsidR="007058A4">
        <w:rPr>
          <w:lang w:val="en-US"/>
        </w:rPr>
        <w:t>, related to lack of payment</w:t>
      </w:r>
      <w:r>
        <w:rPr>
          <w:lang w:val="en-US"/>
        </w:rPr>
        <w:t>), and slightly better results in another (question 9</w:t>
      </w:r>
      <w:r w:rsidR="007058A4">
        <w:rPr>
          <w:lang w:val="en-US"/>
        </w:rPr>
        <w:t>, related to identifying the idle employee</w:t>
      </w:r>
      <w:r>
        <w:rPr>
          <w:lang w:val="en-US"/>
        </w:rPr>
        <w:t xml:space="preserve">). </w:t>
      </w:r>
      <w:r w:rsidR="009818FE">
        <w:rPr>
          <w:lang w:val="en-US"/>
        </w:rPr>
        <w:t>The</w:t>
      </w:r>
      <w:r>
        <w:rPr>
          <w:lang w:val="en-US"/>
        </w:rPr>
        <w:t xml:space="preserve"> other cases were </w:t>
      </w:r>
      <w:r w:rsidR="000F11DC">
        <w:rPr>
          <w:lang w:val="en-US"/>
        </w:rPr>
        <w:t xml:space="preserve">not </w:t>
      </w:r>
      <w:r w:rsidR="009818FE">
        <w:rPr>
          <w:lang w:val="en-US"/>
        </w:rPr>
        <w:t xml:space="preserve">statistically </w:t>
      </w:r>
      <w:r w:rsidR="000F11DC">
        <w:rPr>
          <w:lang w:val="en-US"/>
        </w:rPr>
        <w:t>different</w:t>
      </w:r>
      <w:r w:rsidR="009818FE">
        <w:rPr>
          <w:lang w:val="en-US"/>
        </w:rPr>
        <w:t xml:space="preserve"> with the current sample size. </w:t>
      </w:r>
    </w:p>
    <w:p w:rsidR="00B17667" w:rsidRPr="00B17667" w:rsidRDefault="00B17667" w:rsidP="00B17667">
      <w:pPr>
        <w:spacing w:after="200" w:line="276" w:lineRule="auto"/>
        <w:ind w:firstLine="576"/>
        <w:rPr>
          <w:lang w:val="en-US"/>
        </w:rPr>
      </w:pPr>
    </w:p>
    <w:p w:rsidR="007177AF" w:rsidRPr="00B17667" w:rsidRDefault="007177AF" w:rsidP="00B17667">
      <w:pPr>
        <w:spacing w:after="200" w:line="276" w:lineRule="auto"/>
        <w:ind w:firstLine="0"/>
        <w:rPr>
          <w:rFonts w:eastAsiaTheme="majorEastAsia" w:cstheme="majorBidi"/>
          <w:b/>
          <w:bCs/>
          <w:caps/>
          <w:szCs w:val="26"/>
          <w:lang w:val="en-US"/>
        </w:rPr>
      </w:pPr>
      <w:r w:rsidRPr="00B17667">
        <w:rPr>
          <w:lang w:val="en-US"/>
        </w:rPr>
        <w:br w:type="page"/>
      </w:r>
    </w:p>
    <w:p w:rsidR="00E86459" w:rsidRPr="00C5555D" w:rsidRDefault="00E86459" w:rsidP="007177AF">
      <w:pPr>
        <w:pStyle w:val="Heading2"/>
        <w:numPr>
          <w:ilvl w:val="0"/>
          <w:numId w:val="0"/>
        </w:numPr>
        <w:ind w:left="576"/>
      </w:pPr>
      <w:r w:rsidRPr="00C5555D">
        <w:lastRenderedPageBreak/>
        <w:t>References</w:t>
      </w:r>
    </w:p>
    <w:p w:rsidR="00D94E06" w:rsidRPr="00D94E06" w:rsidRDefault="00591381" w:rsidP="00D94E06">
      <w:pPr>
        <w:pStyle w:val="Bibliography"/>
        <w:rPr>
          <w:rFonts w:cs="Times New Roman"/>
          <w:lang w:val="en-US"/>
        </w:rPr>
      </w:pPr>
      <w:r>
        <w:fldChar w:fldCharType="begin"/>
      </w:r>
      <w:r w:rsidR="00D94E06">
        <w:instrText xml:space="preserve"> ADDIN ZOTERO_BIBL {"custom":[]} CSL_BIBLIOGRAPHY </w:instrText>
      </w:r>
      <w:r>
        <w:fldChar w:fldCharType="separate"/>
      </w:r>
      <w:r w:rsidR="00D94E06" w:rsidRPr="00D94E06">
        <w:rPr>
          <w:rFonts w:cs="Times New Roman"/>
        </w:rPr>
        <w:t xml:space="preserve">BAEZA-YATES, Ricardo A.; RIBEIRO-NETO, Berthier. </w:t>
      </w:r>
      <w:r w:rsidR="00D94E06" w:rsidRPr="00D94E06">
        <w:rPr>
          <w:rFonts w:cs="Times New Roman"/>
          <w:i/>
          <w:iCs/>
          <w:lang w:val="en-US"/>
        </w:rPr>
        <w:t>Modern Information Retrieval</w:t>
      </w:r>
      <w:r w:rsidR="00D94E06" w:rsidRPr="00D94E06">
        <w:rPr>
          <w:rFonts w:cs="Times New Roman"/>
          <w:lang w:val="en-US"/>
        </w:rPr>
        <w:t xml:space="preserve">. Boston, MA, USA: Addison-Wesley Longman Publishing Co., Inc., 1999. </w:t>
      </w:r>
    </w:p>
    <w:p w:rsidR="00D94E06" w:rsidRPr="00D94E06" w:rsidRDefault="00D94E06" w:rsidP="00D94E06">
      <w:pPr>
        <w:pStyle w:val="Bibliography"/>
        <w:rPr>
          <w:rFonts w:cs="Times New Roman"/>
          <w:lang w:val="en-US"/>
        </w:rPr>
      </w:pPr>
      <w:r w:rsidRPr="00D94E06">
        <w:rPr>
          <w:rFonts w:cs="Times New Roman"/>
          <w:lang w:val="en-US"/>
        </w:rPr>
        <w:t xml:space="preserve">BARNETT, Vic; LEWIS, Toby. </w:t>
      </w:r>
      <w:r w:rsidRPr="00D94E06">
        <w:rPr>
          <w:rFonts w:cs="Times New Roman"/>
          <w:i/>
          <w:iCs/>
          <w:lang w:val="en-US"/>
        </w:rPr>
        <w:t>Outliers in Statistical Data</w:t>
      </w:r>
      <w:r w:rsidRPr="00D94E06">
        <w:rPr>
          <w:rFonts w:cs="Times New Roman"/>
          <w:lang w:val="en-US"/>
        </w:rPr>
        <w:t xml:space="preserve">. Chichester; New York: Wiley, 1994. </w:t>
      </w:r>
    </w:p>
    <w:p w:rsidR="00D94E06" w:rsidRPr="00D94E06" w:rsidRDefault="00D94E06" w:rsidP="00D94E06">
      <w:pPr>
        <w:pStyle w:val="Bibliography"/>
        <w:rPr>
          <w:rFonts w:cs="Times New Roman"/>
        </w:rPr>
      </w:pPr>
      <w:r w:rsidRPr="00D94E06">
        <w:rPr>
          <w:rFonts w:cs="Times New Roman"/>
          <w:lang w:val="en-US"/>
        </w:rPr>
        <w:t xml:space="preserve">SHAPIRO, S. S.; WILK, M. B. An Analysis of Variance Test for Normality (Complete Samples). </w:t>
      </w:r>
      <w:r w:rsidRPr="00D94E06">
        <w:rPr>
          <w:rFonts w:cs="Times New Roman"/>
          <w:i/>
          <w:iCs/>
        </w:rPr>
        <w:t>Biometrika</w:t>
      </w:r>
      <w:r w:rsidRPr="00D94E06">
        <w:rPr>
          <w:rFonts w:cs="Times New Roman"/>
        </w:rPr>
        <w:t>, v. 52, n. 3/4, p. 591, dez. 1965. Acesso em: 5 jun. 2013.</w:t>
      </w:r>
    </w:p>
    <w:p w:rsidR="00D94E06" w:rsidRPr="00D94E06" w:rsidRDefault="00D94E06" w:rsidP="00D94E06">
      <w:pPr>
        <w:pStyle w:val="Bibliography"/>
        <w:rPr>
          <w:rFonts w:cs="Times New Roman"/>
        </w:rPr>
      </w:pPr>
      <w:r w:rsidRPr="00D94E06">
        <w:rPr>
          <w:rFonts w:cs="Times New Roman"/>
        </w:rPr>
        <w:t xml:space="preserve">WOHLIN, Claes </w:t>
      </w:r>
      <w:r w:rsidRPr="00D94E06">
        <w:rPr>
          <w:rFonts w:cs="Times New Roman"/>
          <w:i/>
          <w:iCs/>
        </w:rPr>
        <w:t>et al.</w:t>
      </w:r>
      <w:r w:rsidRPr="00D94E06">
        <w:rPr>
          <w:rFonts w:cs="Times New Roman"/>
        </w:rPr>
        <w:t xml:space="preserve"> </w:t>
      </w:r>
      <w:r w:rsidRPr="00D94E06">
        <w:rPr>
          <w:rFonts w:cs="Times New Roman"/>
          <w:i/>
          <w:iCs/>
          <w:lang w:val="en-US"/>
        </w:rPr>
        <w:t>Experimentation in software engineering: an introduction</w:t>
      </w:r>
      <w:r w:rsidRPr="00D94E06">
        <w:rPr>
          <w:rFonts w:cs="Times New Roman"/>
          <w:lang w:val="en-US"/>
        </w:rPr>
        <w:t xml:space="preserve">. </w:t>
      </w:r>
      <w:r w:rsidRPr="00D94E06">
        <w:rPr>
          <w:rFonts w:cs="Times New Roman"/>
        </w:rPr>
        <w:t xml:space="preserve">Norwell, MA, USA: Kluwer Academic Publishers, 2000. </w:t>
      </w:r>
    </w:p>
    <w:p w:rsidR="00E86459" w:rsidRDefault="00591381"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667" w:rsidRDefault="00150667" w:rsidP="00312C87">
      <w:pPr>
        <w:spacing w:line="240" w:lineRule="auto"/>
      </w:pPr>
      <w:r>
        <w:separator/>
      </w:r>
    </w:p>
  </w:endnote>
  <w:endnote w:type="continuationSeparator" w:id="0">
    <w:p w:rsidR="00150667" w:rsidRDefault="00150667"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667" w:rsidRDefault="00150667" w:rsidP="00312C87">
      <w:pPr>
        <w:spacing w:line="240" w:lineRule="auto"/>
      </w:pPr>
      <w:r>
        <w:separator/>
      </w:r>
    </w:p>
  </w:footnote>
  <w:footnote w:type="continuationSeparator" w:id="0">
    <w:p w:rsidR="00150667" w:rsidRDefault="00150667" w:rsidP="00312C87">
      <w:pPr>
        <w:spacing w:line="240" w:lineRule="auto"/>
      </w:pPr>
      <w:r>
        <w:continuationSeparator/>
      </w:r>
    </w:p>
  </w:footnote>
  <w:footnote w:id="1">
    <w:p w:rsidR="00496617" w:rsidRPr="007D3BB5" w:rsidRDefault="00496617">
      <w:pPr>
        <w:pStyle w:val="FootnoteText"/>
        <w:rPr>
          <w:lang w:val="en-US"/>
        </w:rPr>
      </w:pPr>
      <w:r>
        <w:rPr>
          <w:rStyle w:val="FootnoteReference"/>
        </w:rPr>
        <w:footnoteRef/>
      </w:r>
      <w:r w:rsidRPr="007D3BB5">
        <w:rPr>
          <w:lang w:val="en-US"/>
        </w:rPr>
        <w:t xml:space="preserve"> </w:t>
      </w:r>
      <w:r>
        <w:rPr>
          <w:lang w:val="en-US"/>
        </w:rPr>
        <w:t xml:space="preserve">The questionnaire is </w:t>
      </w:r>
      <w:r w:rsidR="00D74A72">
        <w:rPr>
          <w:lang w:val="en-US"/>
        </w:rPr>
        <w:t xml:space="preserve">available </w:t>
      </w:r>
      <w:r>
        <w:rPr>
          <w:lang w:val="en-US"/>
        </w:rPr>
        <w:t>in Appendix D.</w:t>
      </w:r>
      <w:r w:rsidR="00D74A72">
        <w:rPr>
          <w:lang w:val="en-US"/>
        </w:rPr>
        <w:t xml:space="preserve"> Note that </w:t>
      </w:r>
      <w:r w:rsidR="00B416CC">
        <w:rPr>
          <w:lang w:val="en-US"/>
        </w:rPr>
        <w:t>the questionnaire</w:t>
      </w:r>
      <w:r w:rsidR="00D74A72">
        <w:rPr>
          <w:lang w:val="en-US"/>
        </w:rPr>
        <w:t xml:space="preserve"> is in </w:t>
      </w:r>
      <w:proofErr w:type="spellStart"/>
      <w:proofErr w:type="gramStart"/>
      <w:r w:rsidR="00B416CC">
        <w:rPr>
          <w:lang w:val="en-US"/>
        </w:rPr>
        <w:t>p</w:t>
      </w:r>
      <w:r w:rsidR="00D74A72">
        <w:rPr>
          <w:lang w:val="en-US"/>
        </w:rPr>
        <w:t>ortuguese</w:t>
      </w:r>
      <w:proofErr w:type="spellEnd"/>
      <w:proofErr w:type="gramEnd"/>
      <w:r w:rsidR="00D74A72">
        <w:rPr>
          <w:lang w:val="en-US"/>
        </w:rPr>
        <w:t xml:space="preserve"> because </w:t>
      </w:r>
      <w:r w:rsidR="00B416CC">
        <w:rPr>
          <w:lang w:val="en-US"/>
        </w:rPr>
        <w:t>we used</w:t>
      </w:r>
      <w:r w:rsidR="00D74A72">
        <w:rPr>
          <w:lang w:val="en-US"/>
        </w:rPr>
        <w:t xml:space="preserve"> </w:t>
      </w:r>
      <w:proofErr w:type="spellStart"/>
      <w:r w:rsidR="00D74A72">
        <w:rPr>
          <w:lang w:val="en-US"/>
        </w:rPr>
        <w:t>brazilian</w:t>
      </w:r>
      <w:proofErr w:type="spellEnd"/>
      <w:r w:rsidR="00D74A72">
        <w:rPr>
          <w:lang w:val="en-US"/>
        </w:rPr>
        <w:t xml:space="preserve"> volunteers.</w:t>
      </w:r>
    </w:p>
  </w:footnote>
  <w:footnote w:id="2">
    <w:p w:rsidR="00496617" w:rsidRPr="007D3BB5" w:rsidRDefault="00496617">
      <w:pPr>
        <w:pStyle w:val="FootnoteText"/>
        <w:rPr>
          <w:lang w:val="en-US"/>
        </w:rPr>
      </w:pPr>
      <w:r>
        <w:rPr>
          <w:rStyle w:val="FootnoteReference"/>
        </w:rPr>
        <w:footnoteRef/>
      </w:r>
      <w:r w:rsidRPr="007D3BB5">
        <w:rPr>
          <w:lang w:val="en-US"/>
        </w:rPr>
        <w:t xml:space="preserve"> </w:t>
      </w:r>
      <w:r>
        <w:rPr>
          <w:lang w:val="en-US"/>
        </w:rPr>
        <w:t xml:space="preserve">The video and the </w:t>
      </w:r>
      <w:proofErr w:type="spellStart"/>
      <w:r>
        <w:rPr>
          <w:lang w:val="en-US"/>
        </w:rPr>
        <w:t>Prov</w:t>
      </w:r>
      <w:proofErr w:type="spellEnd"/>
      <w:r>
        <w:rPr>
          <w:lang w:val="en-US"/>
        </w:rPr>
        <w:t xml:space="preserve"> Viewer with the provenance graph used for the experiment are available at LINK.</w:t>
      </w:r>
    </w:p>
  </w:footnote>
  <w:footnote w:id="3">
    <w:p w:rsidR="00496617" w:rsidRPr="00312C87" w:rsidRDefault="00496617">
      <w:pPr>
        <w:pStyle w:val="FootnoteText"/>
        <w:rPr>
          <w:lang w:val="en-US"/>
        </w:rPr>
      </w:pPr>
      <w:r w:rsidRPr="00C5555D">
        <w:rPr>
          <w:rStyle w:val="FootnoteReference"/>
        </w:rPr>
        <w:footnoteRef/>
      </w:r>
      <w:r w:rsidRPr="00937BCF">
        <w:rPr>
          <w:lang w:val="en-US"/>
        </w:rPr>
        <w:t xml:space="preserve"> http://www.r-project.org/</w:t>
      </w:r>
    </w:p>
  </w:footnote>
  <w:footnote w:id="4">
    <w:p w:rsidR="00496617" w:rsidRPr="001E5FF4" w:rsidRDefault="00496617">
      <w:pPr>
        <w:pStyle w:val="FootnoteText"/>
        <w:rPr>
          <w:lang w:val="en-US"/>
        </w:rPr>
      </w:pPr>
      <w:r w:rsidRPr="00C5555D">
        <w:rPr>
          <w:rStyle w:val="FootnoteReference"/>
        </w:rPr>
        <w:footnoteRef/>
      </w:r>
      <w:r w:rsidRPr="001E5FF4">
        <w:rPr>
          <w:lang w:val="en-US"/>
        </w:rPr>
        <w:t xml:space="preserve"> http://www.rstudio.com/</w:t>
      </w:r>
    </w:p>
  </w:footnote>
  <w:footnote w:id="5">
    <w:p w:rsidR="00496617" w:rsidRPr="0078117B" w:rsidRDefault="00496617">
      <w:pPr>
        <w:pStyle w:val="FootnoteText"/>
        <w:rPr>
          <w:lang w:val="en-US"/>
        </w:rPr>
      </w:pPr>
      <w:r w:rsidRPr="00C5555D">
        <w:rPr>
          <w:rStyle w:val="FootnoteReference"/>
        </w:rPr>
        <w:footnoteRef/>
      </w:r>
      <w:r w:rsidRPr="0078117B">
        <w:rPr>
          <w:lang w:val="en-US"/>
        </w:rPr>
        <w:t xml:space="preserve"> </w:t>
      </w:r>
      <w:r>
        <w:rPr>
          <w:rFonts w:cs="Times New Roman"/>
          <w:lang w:val="en-US"/>
        </w:rPr>
        <w:t>The W statistic check</w:t>
      </w:r>
      <w:r w:rsidRPr="0078117B">
        <w:rPr>
          <w:rFonts w:cs="Times New Roman"/>
          <w:lang w:val="en-US"/>
        </w:rPr>
        <w:t xml:space="preserve">s </w:t>
      </w:r>
      <w:r>
        <w:rPr>
          <w:rFonts w:cs="Times New Roman"/>
          <w:lang w:val="en-US"/>
        </w:rPr>
        <w:t>if</w:t>
      </w:r>
      <w:r w:rsidRPr="0078117B">
        <w:rPr>
          <w:rFonts w:cs="Times New Roman"/>
          <w:lang w:val="en-US"/>
        </w:rPr>
        <w:t xml:space="preserve"> the sample is from a normal distribution.</w:t>
      </w:r>
      <w:r>
        <w:rPr>
          <w:rFonts w:cs="Times New Roman"/>
          <w:lang w:val="en-US"/>
        </w:rPr>
        <w:t xml:space="preserve"> Data normalization is shown by low values.</w:t>
      </w:r>
    </w:p>
  </w:footnote>
  <w:footnote w:id="6">
    <w:p w:rsidR="00496617" w:rsidRPr="0078117B" w:rsidRDefault="00496617">
      <w:pPr>
        <w:pStyle w:val="FootnoteText"/>
        <w:rPr>
          <w:lang w:val="en-US"/>
        </w:rPr>
      </w:pPr>
      <w:r w:rsidRPr="00C5555D">
        <w:rPr>
          <w:rStyle w:val="FootnoteReference"/>
        </w:rPr>
        <w:footnoteRef/>
      </w:r>
      <w:r w:rsidRPr="0078117B">
        <w:rPr>
          <w:lang w:val="en-US"/>
        </w:rPr>
        <w:t xml:space="preserve"> </w:t>
      </w:r>
      <w:proofErr w:type="gramStart"/>
      <w:r>
        <w:rPr>
          <w:i/>
          <w:lang w:val="en-US"/>
        </w:rPr>
        <w:t>p</w:t>
      </w:r>
      <w:r w:rsidRPr="00452242">
        <w:rPr>
          <w:i/>
          <w:lang w:val="en-US"/>
        </w:rPr>
        <w:t>-value</w:t>
      </w:r>
      <w:proofErr w:type="gramEnd"/>
      <w:r>
        <w:rPr>
          <w:lang w:val="en-US"/>
        </w:rPr>
        <w:t xml:space="preserve"> is the </w:t>
      </w:r>
      <w:r>
        <w:rPr>
          <w:rFonts w:cs="Times New Roman"/>
          <w:lang w:val="en-US"/>
        </w:rPr>
        <w:t>l</w:t>
      </w:r>
      <w:r w:rsidRPr="0078117B">
        <w:rPr>
          <w:rFonts w:cs="Times New Roman"/>
          <w:lang w:val="en-US"/>
        </w:rPr>
        <w:t>owest level of significance at which the null hypothesis could be rejected for the given observations.</w:t>
      </w:r>
    </w:p>
  </w:footnote>
  <w:footnote w:id="7">
    <w:p w:rsidR="00496617" w:rsidRPr="00E446C5" w:rsidRDefault="00496617">
      <w:pPr>
        <w:pStyle w:val="FootnoteText"/>
        <w:rPr>
          <w:lang w:val="en-US"/>
        </w:rPr>
      </w:pPr>
      <w:r w:rsidRPr="00C5555D">
        <w:rPr>
          <w:rStyle w:val="FootnoteReference"/>
        </w:rPr>
        <w:footnoteRef/>
      </w:r>
      <w:r w:rsidRPr="001E5FF4">
        <w:rPr>
          <w:lang w:val="en-US"/>
        </w:rPr>
        <w:t xml:space="preserve"> </w:t>
      </w:r>
      <w:r w:rsidRPr="00E446C5">
        <w:rPr>
          <w:lang w:val="en-US"/>
        </w:rPr>
        <w:t>http://stat.ethz.ch/R-manual/R-patched/library/stats/html/wilcox.test.html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00423"/>
    <w:rsid w:val="00016900"/>
    <w:rsid w:val="00024892"/>
    <w:rsid w:val="00030958"/>
    <w:rsid w:val="000318DB"/>
    <w:rsid w:val="00042953"/>
    <w:rsid w:val="00054619"/>
    <w:rsid w:val="000627F7"/>
    <w:rsid w:val="00074B1D"/>
    <w:rsid w:val="00074E69"/>
    <w:rsid w:val="00076291"/>
    <w:rsid w:val="000811CD"/>
    <w:rsid w:val="00091905"/>
    <w:rsid w:val="000A26A8"/>
    <w:rsid w:val="000A66D6"/>
    <w:rsid w:val="000B1CC2"/>
    <w:rsid w:val="000E6108"/>
    <w:rsid w:val="000F11DC"/>
    <w:rsid w:val="000F2D7A"/>
    <w:rsid w:val="000F5C8B"/>
    <w:rsid w:val="00107CAC"/>
    <w:rsid w:val="00120571"/>
    <w:rsid w:val="00124722"/>
    <w:rsid w:val="001249D8"/>
    <w:rsid w:val="00143F26"/>
    <w:rsid w:val="0014542E"/>
    <w:rsid w:val="00150667"/>
    <w:rsid w:val="0015275D"/>
    <w:rsid w:val="0016295F"/>
    <w:rsid w:val="00162D1B"/>
    <w:rsid w:val="001740DB"/>
    <w:rsid w:val="00183A79"/>
    <w:rsid w:val="00186562"/>
    <w:rsid w:val="001914E2"/>
    <w:rsid w:val="00192A25"/>
    <w:rsid w:val="001D1FDE"/>
    <w:rsid w:val="001D7A4A"/>
    <w:rsid w:val="001E5FF4"/>
    <w:rsid w:val="001F2784"/>
    <w:rsid w:val="002049BD"/>
    <w:rsid w:val="00224F7B"/>
    <w:rsid w:val="002253FF"/>
    <w:rsid w:val="002279D1"/>
    <w:rsid w:val="00230F72"/>
    <w:rsid w:val="00244809"/>
    <w:rsid w:val="002505EF"/>
    <w:rsid w:val="00261FDC"/>
    <w:rsid w:val="00262F88"/>
    <w:rsid w:val="00263BCD"/>
    <w:rsid w:val="0027119A"/>
    <w:rsid w:val="002A0697"/>
    <w:rsid w:val="002A3150"/>
    <w:rsid w:val="002B2026"/>
    <w:rsid w:val="002B5FEB"/>
    <w:rsid w:val="002D2291"/>
    <w:rsid w:val="002D2296"/>
    <w:rsid w:val="00301BB0"/>
    <w:rsid w:val="00305B21"/>
    <w:rsid w:val="00306E29"/>
    <w:rsid w:val="003102BB"/>
    <w:rsid w:val="00312C87"/>
    <w:rsid w:val="00321516"/>
    <w:rsid w:val="003272C5"/>
    <w:rsid w:val="0033551E"/>
    <w:rsid w:val="0033593F"/>
    <w:rsid w:val="00356A6E"/>
    <w:rsid w:val="00363F60"/>
    <w:rsid w:val="00365477"/>
    <w:rsid w:val="0036549F"/>
    <w:rsid w:val="00376378"/>
    <w:rsid w:val="003917B2"/>
    <w:rsid w:val="00392CC3"/>
    <w:rsid w:val="003A056D"/>
    <w:rsid w:val="003C46C1"/>
    <w:rsid w:val="003D3D71"/>
    <w:rsid w:val="003D4653"/>
    <w:rsid w:val="003E0D90"/>
    <w:rsid w:val="003E263E"/>
    <w:rsid w:val="003F1975"/>
    <w:rsid w:val="003F5AAB"/>
    <w:rsid w:val="004058FD"/>
    <w:rsid w:val="00405A39"/>
    <w:rsid w:val="004069C6"/>
    <w:rsid w:val="004231B6"/>
    <w:rsid w:val="00442A2B"/>
    <w:rsid w:val="0044397E"/>
    <w:rsid w:val="00443F7B"/>
    <w:rsid w:val="004469E3"/>
    <w:rsid w:val="00452242"/>
    <w:rsid w:val="0048488C"/>
    <w:rsid w:val="004852AE"/>
    <w:rsid w:val="004858C2"/>
    <w:rsid w:val="00492CF7"/>
    <w:rsid w:val="00496617"/>
    <w:rsid w:val="004A08DD"/>
    <w:rsid w:val="004A135B"/>
    <w:rsid w:val="004A1D09"/>
    <w:rsid w:val="004B6C97"/>
    <w:rsid w:val="004C0D33"/>
    <w:rsid w:val="004C2FC7"/>
    <w:rsid w:val="004D0D9E"/>
    <w:rsid w:val="004D4D7F"/>
    <w:rsid w:val="004E4BFD"/>
    <w:rsid w:val="004F42E6"/>
    <w:rsid w:val="00501320"/>
    <w:rsid w:val="00506A3E"/>
    <w:rsid w:val="00506BDD"/>
    <w:rsid w:val="00517420"/>
    <w:rsid w:val="00520693"/>
    <w:rsid w:val="00523EAD"/>
    <w:rsid w:val="005460F7"/>
    <w:rsid w:val="00552A47"/>
    <w:rsid w:val="00571C38"/>
    <w:rsid w:val="005744F3"/>
    <w:rsid w:val="00577A77"/>
    <w:rsid w:val="00591038"/>
    <w:rsid w:val="00591381"/>
    <w:rsid w:val="00593EE8"/>
    <w:rsid w:val="00594C2B"/>
    <w:rsid w:val="005A60DA"/>
    <w:rsid w:val="005A6B0B"/>
    <w:rsid w:val="005B1FAC"/>
    <w:rsid w:val="005B2B9F"/>
    <w:rsid w:val="005C453D"/>
    <w:rsid w:val="005D5529"/>
    <w:rsid w:val="005E2B94"/>
    <w:rsid w:val="00601016"/>
    <w:rsid w:val="00614CF3"/>
    <w:rsid w:val="0061622E"/>
    <w:rsid w:val="00622127"/>
    <w:rsid w:val="0064421A"/>
    <w:rsid w:val="00646610"/>
    <w:rsid w:val="0064739E"/>
    <w:rsid w:val="00654B32"/>
    <w:rsid w:val="00664677"/>
    <w:rsid w:val="00671254"/>
    <w:rsid w:val="0068051B"/>
    <w:rsid w:val="00690D69"/>
    <w:rsid w:val="006942CA"/>
    <w:rsid w:val="006A78B3"/>
    <w:rsid w:val="006B16E5"/>
    <w:rsid w:val="006B1E4F"/>
    <w:rsid w:val="006D03E5"/>
    <w:rsid w:val="006D31A2"/>
    <w:rsid w:val="006D3B24"/>
    <w:rsid w:val="006E53E0"/>
    <w:rsid w:val="006E62DC"/>
    <w:rsid w:val="006E6A7A"/>
    <w:rsid w:val="006F3303"/>
    <w:rsid w:val="007058A4"/>
    <w:rsid w:val="007177AF"/>
    <w:rsid w:val="00721C86"/>
    <w:rsid w:val="00734E63"/>
    <w:rsid w:val="00736CE3"/>
    <w:rsid w:val="00737BB6"/>
    <w:rsid w:val="00737D46"/>
    <w:rsid w:val="00740279"/>
    <w:rsid w:val="00763A2E"/>
    <w:rsid w:val="0078117B"/>
    <w:rsid w:val="00781279"/>
    <w:rsid w:val="00782D77"/>
    <w:rsid w:val="0078578E"/>
    <w:rsid w:val="00786C5E"/>
    <w:rsid w:val="0079199C"/>
    <w:rsid w:val="0079218A"/>
    <w:rsid w:val="0079399F"/>
    <w:rsid w:val="007A048B"/>
    <w:rsid w:val="007A23CA"/>
    <w:rsid w:val="007A5306"/>
    <w:rsid w:val="007C3167"/>
    <w:rsid w:val="007C7235"/>
    <w:rsid w:val="007D3BB5"/>
    <w:rsid w:val="007E40E4"/>
    <w:rsid w:val="007E5449"/>
    <w:rsid w:val="007E7BFA"/>
    <w:rsid w:val="008009F2"/>
    <w:rsid w:val="008161F1"/>
    <w:rsid w:val="00816F8C"/>
    <w:rsid w:val="00817C83"/>
    <w:rsid w:val="008320DB"/>
    <w:rsid w:val="00857868"/>
    <w:rsid w:val="008615B9"/>
    <w:rsid w:val="00861F3C"/>
    <w:rsid w:val="00866779"/>
    <w:rsid w:val="008771C9"/>
    <w:rsid w:val="008B061A"/>
    <w:rsid w:val="008B5D58"/>
    <w:rsid w:val="008B7ECF"/>
    <w:rsid w:val="008D5D24"/>
    <w:rsid w:val="008D6C68"/>
    <w:rsid w:val="008E321C"/>
    <w:rsid w:val="008E32CC"/>
    <w:rsid w:val="009036E9"/>
    <w:rsid w:val="0090438F"/>
    <w:rsid w:val="009048C8"/>
    <w:rsid w:val="0091189D"/>
    <w:rsid w:val="00911F00"/>
    <w:rsid w:val="00925397"/>
    <w:rsid w:val="009268FD"/>
    <w:rsid w:val="00937BCF"/>
    <w:rsid w:val="009525E7"/>
    <w:rsid w:val="00963E9A"/>
    <w:rsid w:val="00966FA8"/>
    <w:rsid w:val="0097229D"/>
    <w:rsid w:val="00974CAA"/>
    <w:rsid w:val="009765FF"/>
    <w:rsid w:val="009818FE"/>
    <w:rsid w:val="00983EE5"/>
    <w:rsid w:val="0098403F"/>
    <w:rsid w:val="00992814"/>
    <w:rsid w:val="009D75BD"/>
    <w:rsid w:val="009E3BED"/>
    <w:rsid w:val="009E71FC"/>
    <w:rsid w:val="00A01FF5"/>
    <w:rsid w:val="00A02BD4"/>
    <w:rsid w:val="00A053EC"/>
    <w:rsid w:val="00A0644F"/>
    <w:rsid w:val="00A135D0"/>
    <w:rsid w:val="00A13675"/>
    <w:rsid w:val="00A22AA5"/>
    <w:rsid w:val="00A313B2"/>
    <w:rsid w:val="00A34535"/>
    <w:rsid w:val="00A3659E"/>
    <w:rsid w:val="00A43A52"/>
    <w:rsid w:val="00A44F8B"/>
    <w:rsid w:val="00A574FE"/>
    <w:rsid w:val="00A57CB3"/>
    <w:rsid w:val="00A63724"/>
    <w:rsid w:val="00A6737E"/>
    <w:rsid w:val="00A67F20"/>
    <w:rsid w:val="00A71BF5"/>
    <w:rsid w:val="00A741F3"/>
    <w:rsid w:val="00A84BD8"/>
    <w:rsid w:val="00A874B0"/>
    <w:rsid w:val="00A96065"/>
    <w:rsid w:val="00AA0383"/>
    <w:rsid w:val="00AA3634"/>
    <w:rsid w:val="00AA4542"/>
    <w:rsid w:val="00AB1713"/>
    <w:rsid w:val="00AB563D"/>
    <w:rsid w:val="00AB5819"/>
    <w:rsid w:val="00AD6A75"/>
    <w:rsid w:val="00AE1B62"/>
    <w:rsid w:val="00AE4057"/>
    <w:rsid w:val="00AE5C25"/>
    <w:rsid w:val="00AF111E"/>
    <w:rsid w:val="00AF2361"/>
    <w:rsid w:val="00AF2554"/>
    <w:rsid w:val="00B01E94"/>
    <w:rsid w:val="00B038BB"/>
    <w:rsid w:val="00B049AE"/>
    <w:rsid w:val="00B04EFC"/>
    <w:rsid w:val="00B13305"/>
    <w:rsid w:val="00B170C1"/>
    <w:rsid w:val="00B17667"/>
    <w:rsid w:val="00B20AF8"/>
    <w:rsid w:val="00B274CC"/>
    <w:rsid w:val="00B30EB2"/>
    <w:rsid w:val="00B3464C"/>
    <w:rsid w:val="00B416CC"/>
    <w:rsid w:val="00B42B08"/>
    <w:rsid w:val="00B43DBB"/>
    <w:rsid w:val="00B515D6"/>
    <w:rsid w:val="00B579E6"/>
    <w:rsid w:val="00B6221A"/>
    <w:rsid w:val="00B637FB"/>
    <w:rsid w:val="00B66071"/>
    <w:rsid w:val="00B82FFC"/>
    <w:rsid w:val="00B919CC"/>
    <w:rsid w:val="00B92211"/>
    <w:rsid w:val="00B95B30"/>
    <w:rsid w:val="00BA2076"/>
    <w:rsid w:val="00BB247D"/>
    <w:rsid w:val="00BB3C69"/>
    <w:rsid w:val="00BD0003"/>
    <w:rsid w:val="00BD273A"/>
    <w:rsid w:val="00BE059C"/>
    <w:rsid w:val="00BE2F2E"/>
    <w:rsid w:val="00BE3833"/>
    <w:rsid w:val="00BF58BB"/>
    <w:rsid w:val="00C02DB9"/>
    <w:rsid w:val="00C10D4A"/>
    <w:rsid w:val="00C15522"/>
    <w:rsid w:val="00C224A3"/>
    <w:rsid w:val="00C32959"/>
    <w:rsid w:val="00C423C2"/>
    <w:rsid w:val="00C523E0"/>
    <w:rsid w:val="00C5555D"/>
    <w:rsid w:val="00C63244"/>
    <w:rsid w:val="00C6501E"/>
    <w:rsid w:val="00C7026F"/>
    <w:rsid w:val="00C763AC"/>
    <w:rsid w:val="00C77CCD"/>
    <w:rsid w:val="00C84564"/>
    <w:rsid w:val="00C8619C"/>
    <w:rsid w:val="00C871C1"/>
    <w:rsid w:val="00CA28ED"/>
    <w:rsid w:val="00CB2416"/>
    <w:rsid w:val="00CB5092"/>
    <w:rsid w:val="00CB5DE5"/>
    <w:rsid w:val="00CD18B9"/>
    <w:rsid w:val="00CE01C6"/>
    <w:rsid w:val="00CE628E"/>
    <w:rsid w:val="00D01E63"/>
    <w:rsid w:val="00D04903"/>
    <w:rsid w:val="00D050E4"/>
    <w:rsid w:val="00D135CF"/>
    <w:rsid w:val="00D3455D"/>
    <w:rsid w:val="00D65810"/>
    <w:rsid w:val="00D664D4"/>
    <w:rsid w:val="00D74A72"/>
    <w:rsid w:val="00D75CD2"/>
    <w:rsid w:val="00D86267"/>
    <w:rsid w:val="00D91B9E"/>
    <w:rsid w:val="00D92F33"/>
    <w:rsid w:val="00D94E06"/>
    <w:rsid w:val="00D95FA6"/>
    <w:rsid w:val="00DA6FBC"/>
    <w:rsid w:val="00DA7288"/>
    <w:rsid w:val="00DB1B81"/>
    <w:rsid w:val="00DB4025"/>
    <w:rsid w:val="00DB6710"/>
    <w:rsid w:val="00DC0E4A"/>
    <w:rsid w:val="00DC4DD4"/>
    <w:rsid w:val="00DD35F8"/>
    <w:rsid w:val="00DE4D84"/>
    <w:rsid w:val="00E04963"/>
    <w:rsid w:val="00E05733"/>
    <w:rsid w:val="00E15072"/>
    <w:rsid w:val="00E335B9"/>
    <w:rsid w:val="00E36C87"/>
    <w:rsid w:val="00E446C5"/>
    <w:rsid w:val="00E53128"/>
    <w:rsid w:val="00E5762D"/>
    <w:rsid w:val="00E61AC7"/>
    <w:rsid w:val="00E728AC"/>
    <w:rsid w:val="00E86459"/>
    <w:rsid w:val="00E972A7"/>
    <w:rsid w:val="00EA652E"/>
    <w:rsid w:val="00EB5B2D"/>
    <w:rsid w:val="00EC3380"/>
    <w:rsid w:val="00ED2142"/>
    <w:rsid w:val="00ED78A3"/>
    <w:rsid w:val="00EE3CD5"/>
    <w:rsid w:val="00EE65FC"/>
    <w:rsid w:val="00EF270A"/>
    <w:rsid w:val="00EF6E14"/>
    <w:rsid w:val="00F0055E"/>
    <w:rsid w:val="00F20D42"/>
    <w:rsid w:val="00F51492"/>
    <w:rsid w:val="00F76775"/>
    <w:rsid w:val="00F827D1"/>
    <w:rsid w:val="00F9246E"/>
    <w:rsid w:val="00F97737"/>
    <w:rsid w:val="00FA313A"/>
    <w:rsid w:val="00FB37F8"/>
    <w:rsid w:val="00FD0CA2"/>
    <w:rsid w:val="00FD4276"/>
    <w:rsid w:val="00FD46C2"/>
    <w:rsid w:val="00FD649F"/>
    <w:rsid w:val="00FE2659"/>
    <w:rsid w:val="00FE44A0"/>
    <w:rsid w:val="00FF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AB563D"/>
    <w:pPr>
      <w:spacing w:after="200" w:line="240" w:lineRule="auto"/>
    </w:pPr>
    <w:rPr>
      <w:b/>
      <w:bCs/>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rFonts w:ascii="Times New Roman" w:hAnsi="Times New Roman"/>
      <w:b/>
      <w:bCs/>
      <w:sz w:val="20"/>
      <w:szCs w:val="20"/>
      <w:lang w:val="pt-BR"/>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 w:type="table" w:styleId="MediumShading1-Accent1">
    <w:name w:val="Medium Shading 1 Accent 1"/>
    <w:basedOn w:val="TableNormal"/>
    <w:uiPriority w:val="63"/>
    <w:rsid w:val="006466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817C83"/>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D2C00-3F04-494D-827F-C9DB83FC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13</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32</cp:revision>
  <dcterms:created xsi:type="dcterms:W3CDTF">2013-06-25T17:20:00Z</dcterms:created>
  <dcterms:modified xsi:type="dcterms:W3CDTF">2013-07-05T23:39:00Z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id="wnAHbfQN"/&gt;&lt;style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