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DD4" w:rsidRPr="0043067A" w:rsidRDefault="002A2F3A" w:rsidP="00CE2675">
      <w:pPr>
        <w:jc w:val="center"/>
        <w:rPr>
          <w:lang w:val="pt-BR"/>
        </w:rPr>
      </w:pPr>
      <w:r w:rsidRPr="0043067A">
        <w:rPr>
          <w:noProof/>
          <w:lang w:val="pt-BR" w:eastAsia="pt-BR"/>
        </w:rPr>
        <w:drawing>
          <wp:inline distT="0" distB="0" distL="0" distR="0">
            <wp:extent cx="5943600" cy="1155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155700"/>
                    </a:xfrm>
                    <a:prstGeom prst="rect">
                      <a:avLst/>
                    </a:prstGeom>
                    <a:noFill/>
                    <a:ln w="9525">
                      <a:noFill/>
                      <a:miter lim="800000"/>
                      <a:headEnd/>
                      <a:tailEnd/>
                    </a:ln>
                  </pic:spPr>
                </pic:pic>
              </a:graphicData>
            </a:graphic>
          </wp:inline>
        </w:drawing>
      </w:r>
    </w:p>
    <w:p w:rsidR="002A2F3A" w:rsidRPr="0043067A" w:rsidRDefault="001B077F" w:rsidP="002A2F3A">
      <w:pPr>
        <w:pStyle w:val="Ttulo"/>
        <w:rPr>
          <w:lang w:val="pt-BR"/>
        </w:rPr>
      </w:pPr>
      <w:proofErr w:type="gramStart"/>
      <w:r>
        <w:rPr>
          <w:lang w:val="pt-BR"/>
        </w:rPr>
        <w:t>Proposta de Estudo Orientado</w:t>
      </w:r>
      <w:proofErr w:type="gramEnd"/>
    </w:p>
    <w:p w:rsidR="002A2F3A" w:rsidRPr="0043067A" w:rsidRDefault="001B077F" w:rsidP="002A2F3A">
      <w:pPr>
        <w:pStyle w:val="Subttulo"/>
        <w:rPr>
          <w:lang w:val="pt-BR"/>
        </w:rPr>
      </w:pPr>
      <w:r>
        <w:rPr>
          <w:lang w:val="pt-BR"/>
        </w:rPr>
        <w:t>Aluno</w:t>
      </w:r>
      <w:r w:rsidR="002A2F3A" w:rsidRPr="0043067A">
        <w:rPr>
          <w:lang w:val="pt-BR"/>
        </w:rPr>
        <w:t xml:space="preserve">: </w:t>
      </w:r>
      <w:proofErr w:type="spellStart"/>
      <w:r w:rsidR="002A2F3A" w:rsidRPr="0043067A">
        <w:rPr>
          <w:lang w:val="pt-BR"/>
        </w:rPr>
        <w:t>Troy</w:t>
      </w:r>
      <w:proofErr w:type="spellEnd"/>
      <w:r w:rsidR="002A2F3A" w:rsidRPr="0043067A">
        <w:rPr>
          <w:lang w:val="pt-BR"/>
        </w:rPr>
        <w:t xml:space="preserve"> Costa </w:t>
      </w:r>
      <w:proofErr w:type="spellStart"/>
      <w:r w:rsidR="002A2F3A" w:rsidRPr="0043067A">
        <w:rPr>
          <w:lang w:val="pt-BR"/>
        </w:rPr>
        <w:t>Kohwalter</w:t>
      </w:r>
      <w:proofErr w:type="spellEnd"/>
    </w:p>
    <w:p w:rsidR="002A2F3A" w:rsidRDefault="002A2F3A" w:rsidP="002A2F3A">
      <w:pPr>
        <w:pStyle w:val="Subttulo"/>
        <w:rPr>
          <w:lang w:val="pt-BR"/>
        </w:rPr>
      </w:pPr>
      <w:r w:rsidRPr="0043067A">
        <w:rPr>
          <w:lang w:val="pt-BR"/>
        </w:rPr>
        <w:t xml:space="preserve">Orientador: </w:t>
      </w:r>
      <w:proofErr w:type="spellStart"/>
      <w:r w:rsidRPr="0043067A">
        <w:rPr>
          <w:lang w:val="pt-BR"/>
        </w:rPr>
        <w:t>Esteban</w:t>
      </w:r>
      <w:proofErr w:type="spellEnd"/>
      <w:r w:rsidRPr="0043067A">
        <w:rPr>
          <w:lang w:val="pt-BR"/>
        </w:rPr>
        <w:t xml:space="preserve"> Walter Gonzalez </w:t>
      </w:r>
      <w:proofErr w:type="spellStart"/>
      <w:r w:rsidRPr="0043067A">
        <w:rPr>
          <w:lang w:val="pt-BR"/>
        </w:rPr>
        <w:t>Clua</w:t>
      </w:r>
      <w:proofErr w:type="spellEnd"/>
    </w:p>
    <w:p w:rsidR="00522A3E" w:rsidRPr="00522A3E" w:rsidRDefault="00522A3E" w:rsidP="00522A3E">
      <w:pPr>
        <w:pStyle w:val="Subttulo"/>
        <w:rPr>
          <w:lang w:val="pt-BR"/>
        </w:rPr>
      </w:pPr>
      <w:r>
        <w:rPr>
          <w:lang w:val="pt-BR"/>
        </w:rPr>
        <w:t xml:space="preserve">Co-Orientador: Leonardo </w:t>
      </w:r>
      <w:proofErr w:type="spellStart"/>
      <w:r>
        <w:rPr>
          <w:lang w:val="pt-BR"/>
        </w:rPr>
        <w:t>Gresta</w:t>
      </w:r>
      <w:proofErr w:type="spellEnd"/>
      <w:r>
        <w:rPr>
          <w:lang w:val="pt-BR"/>
        </w:rPr>
        <w:t xml:space="preserve"> Paulino Murta</w:t>
      </w:r>
    </w:p>
    <w:p w:rsidR="002A2F3A" w:rsidRPr="0043067A" w:rsidRDefault="002A2F3A" w:rsidP="002A2F3A">
      <w:pPr>
        <w:pStyle w:val="Subttulo"/>
        <w:rPr>
          <w:lang w:val="pt-BR"/>
        </w:rPr>
      </w:pPr>
      <w:r w:rsidRPr="0043067A">
        <w:rPr>
          <w:lang w:val="pt-BR"/>
        </w:rPr>
        <w:t>Tema: Proveniência</w:t>
      </w:r>
      <w:r w:rsidR="00C36382">
        <w:rPr>
          <w:lang w:val="pt-BR"/>
        </w:rPr>
        <w:t xml:space="preserve">: Inferências no </w:t>
      </w:r>
      <w:proofErr w:type="spellStart"/>
      <w:r w:rsidR="00C36382">
        <w:rPr>
          <w:lang w:val="pt-BR"/>
        </w:rPr>
        <w:t>Prov</w:t>
      </w:r>
      <w:proofErr w:type="spellEnd"/>
      <w:r w:rsidR="00C36382">
        <w:rPr>
          <w:lang w:val="pt-BR"/>
        </w:rPr>
        <w:t xml:space="preserve"> </w:t>
      </w:r>
      <w:proofErr w:type="spellStart"/>
      <w:r w:rsidR="00C36382">
        <w:rPr>
          <w:lang w:val="pt-BR"/>
        </w:rPr>
        <w:t>Viewer</w:t>
      </w:r>
      <w:proofErr w:type="spellEnd"/>
    </w:p>
    <w:p w:rsidR="002A2F3A" w:rsidRPr="0043067A" w:rsidRDefault="002A2F3A" w:rsidP="002A2F3A">
      <w:pPr>
        <w:pStyle w:val="Subttulo"/>
        <w:rPr>
          <w:lang w:val="pt-BR"/>
        </w:rPr>
      </w:pPr>
      <w:r w:rsidRPr="0043067A">
        <w:rPr>
          <w:lang w:val="pt-BR"/>
        </w:rPr>
        <w:t>Área de Concentração: Computação Visual</w:t>
      </w:r>
    </w:p>
    <w:p w:rsidR="002A2F3A" w:rsidRPr="0043067A" w:rsidRDefault="002A2F3A">
      <w:pPr>
        <w:rPr>
          <w:lang w:val="pt-BR"/>
        </w:rPr>
      </w:pPr>
      <w:r w:rsidRPr="0043067A">
        <w:rPr>
          <w:rStyle w:val="Ttulo1Char"/>
          <w:lang w:val="pt-BR"/>
        </w:rPr>
        <w:t>Resumo</w:t>
      </w:r>
    </w:p>
    <w:p w:rsidR="00661A2C" w:rsidRPr="0043067A" w:rsidRDefault="00661A2C" w:rsidP="00E2770B">
      <w:pPr>
        <w:jc w:val="both"/>
        <w:rPr>
          <w:lang w:val="pt-BR"/>
        </w:rPr>
      </w:pPr>
      <w:r w:rsidRPr="0043067A">
        <w:rPr>
          <w:lang w:val="pt-BR"/>
        </w:rPr>
        <w:t xml:space="preserve">Ganhar ou perder uma sessão de jogo é a </w:t>
      </w:r>
      <w:r w:rsidR="00BD39D9" w:rsidRPr="0043067A">
        <w:rPr>
          <w:lang w:val="pt-BR"/>
        </w:rPr>
        <w:t>consequência</w:t>
      </w:r>
      <w:r w:rsidRPr="0043067A">
        <w:rPr>
          <w:lang w:val="pt-BR"/>
        </w:rPr>
        <w:t xml:space="preserve"> final de uma série de decisões e ações </w:t>
      </w:r>
      <w:r w:rsidR="00B07504">
        <w:rPr>
          <w:lang w:val="pt-BR"/>
        </w:rPr>
        <w:t>realizadas</w:t>
      </w:r>
      <w:r w:rsidRPr="0043067A">
        <w:rPr>
          <w:lang w:val="pt-BR"/>
        </w:rPr>
        <w:t xml:space="preserve"> durante o jogo. A análise e compreensão dos eventos, erros, e os fluxos de um jogo concreto pode ser útil por diversos motivos: compreender os problemas de </w:t>
      </w:r>
      <w:proofErr w:type="spellStart"/>
      <w:r w:rsidRPr="0043067A">
        <w:rPr>
          <w:lang w:val="pt-BR"/>
        </w:rPr>
        <w:t>jogabilidade</w:t>
      </w:r>
      <w:proofErr w:type="spellEnd"/>
      <w:r w:rsidRPr="0043067A">
        <w:rPr>
          <w:lang w:val="pt-BR"/>
        </w:rPr>
        <w:t>, mineração de dados de situações específicas, e até mesmo entender os aspectos educacionais em jogos sérios</w:t>
      </w:r>
      <w:r w:rsidR="00F123A6" w:rsidRPr="0043067A">
        <w:rPr>
          <w:lang w:val="pt-BR"/>
        </w:rPr>
        <w:t xml:space="preserve"> </w:t>
      </w:r>
      <w:r w:rsidR="00BB3392" w:rsidRPr="0043067A">
        <w:rPr>
          <w:lang w:val="pt-BR"/>
        </w:rPr>
        <w:fldChar w:fldCharType="begin"/>
      </w:r>
      <w:r w:rsidR="00F123A6" w:rsidRPr="0043067A">
        <w:rPr>
          <w:lang w:val="pt-BR"/>
        </w:rPr>
        <w:instrText xml:space="preserve"> ADDIN ZOTERO_ITEM CSL_CITATION {"citationID":"1ecsnfs6vs","properties":{"formattedCitation":"(ABT, 1987; SUSI; JOHANNESSON; BACKLUND, 2007)","plainCitation":"(ABT, 1987; SUSI; JOHANNESSON; BACKLUND, 2007)"},"citationItems":[{"id":101,"uris":["http://zotero.org/users/1122386/items/QDZKG44F"],"uri":["http://zotero.org/users/1122386/items/QDZKG44F"],"itemData":{"id":101,"type":"book","title":"Serious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C."}],"issued":{"date-parts":[["1987"]]}}},{"id":100,"uris":["http://zotero.org/users/1122386/items/IVV6QKJG"],"uri":["http://zotero.org/users/1122386/items/IVV6QKJG"],"itemData":{"id":100,"type":"report","title":"Serious Games: An Overview","publisher":"Institutionen för kommunikation och information","publisher-place":"University of Skövde, School of Humanities and Informatics","page":"28","event-place":"University of Skövde, School of Humanities and Informatics","URL":"http://urn.kb.se/resolve?urn=urn:nbn:se:his:diva-1279","language":"English","author":[{"family":"Susi","given":"Tarja"},{"family":"Johannesson","given":"Mikael"},{"family":"Backlund","given":"Per"}],"issued":{"date-parts":[["2007"]]}}}],"schema":"https://github.com/citation-style-language/schema/raw/master/csl-citation.json"} </w:instrText>
      </w:r>
      <w:r w:rsidR="00BB3392" w:rsidRPr="0043067A">
        <w:rPr>
          <w:lang w:val="pt-BR"/>
        </w:rPr>
        <w:fldChar w:fldCharType="separate"/>
      </w:r>
      <w:r w:rsidR="00F123A6" w:rsidRPr="0043067A">
        <w:rPr>
          <w:rFonts w:ascii="Calibri" w:hAnsi="Calibri" w:cs="Calibri"/>
          <w:lang w:val="pt-BR"/>
        </w:rPr>
        <w:t>(ABT, 1987; SUSI; JOHANNESSON; BACKLUND, 2007)</w:t>
      </w:r>
      <w:r w:rsidR="00BB3392" w:rsidRPr="0043067A">
        <w:rPr>
          <w:lang w:val="pt-BR"/>
        </w:rPr>
        <w:fldChar w:fldCharType="end"/>
      </w:r>
      <w:r w:rsidR="00F123A6" w:rsidRPr="0043067A">
        <w:rPr>
          <w:lang w:val="pt-BR"/>
        </w:rPr>
        <w:t xml:space="preserve">. </w:t>
      </w:r>
      <w:r w:rsidR="00E2770B" w:rsidRPr="0043067A">
        <w:rPr>
          <w:lang w:val="pt-BR"/>
        </w:rPr>
        <w:t>Durante o mestrado, apresentei</w:t>
      </w:r>
      <w:r w:rsidRPr="0043067A">
        <w:rPr>
          <w:lang w:val="pt-BR"/>
        </w:rPr>
        <w:t xml:space="preserve"> uma abordagem</w:t>
      </w:r>
      <w:r w:rsidR="00F123A6" w:rsidRPr="0043067A">
        <w:rPr>
          <w:lang w:val="pt-BR"/>
        </w:rPr>
        <w:t xml:space="preserve"> </w:t>
      </w:r>
      <w:r w:rsidR="00BB3392" w:rsidRPr="0043067A">
        <w:rPr>
          <w:lang w:val="pt-BR"/>
        </w:rPr>
        <w:fldChar w:fldCharType="begin"/>
      </w:r>
      <w:r w:rsidR="00F123A6" w:rsidRPr="0043067A">
        <w:rPr>
          <w:lang w:val="pt-BR"/>
        </w:rPr>
        <w:instrText xml:space="preserve"> ADDIN ZOTERO_ITEM CSL_CITATION {"citationID":"tvv5p2gnk","properties":{"formattedCitation":"(KOHWALTER; CLUA; MURTA, 2012)","plainCitation":"(KOHWALTER; CLUA; MURTA, 2012)"},"citationItems":[{"id":87,"uris":["http://zotero.org/users/1122386/items/9DCQB8VQ"],"uri":["http://zotero.org/users/1122386/items/9DCQB8VQ"],"itemData":{"id":87,"type":"paper-conference","title":"Provenance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BB3392" w:rsidRPr="0043067A">
        <w:rPr>
          <w:lang w:val="pt-BR"/>
        </w:rPr>
        <w:fldChar w:fldCharType="separate"/>
      </w:r>
      <w:r w:rsidR="00F123A6" w:rsidRPr="0043067A">
        <w:rPr>
          <w:rFonts w:ascii="Calibri" w:hAnsi="Calibri" w:cs="Calibri"/>
          <w:lang w:val="pt-BR"/>
        </w:rPr>
        <w:t>(KOHWALTER; CLUA; MURTA, 2012)</w:t>
      </w:r>
      <w:r w:rsidR="00BB3392" w:rsidRPr="0043067A">
        <w:rPr>
          <w:lang w:val="pt-BR"/>
        </w:rPr>
        <w:fldChar w:fldCharType="end"/>
      </w:r>
      <w:r w:rsidRPr="0043067A">
        <w:rPr>
          <w:lang w:val="pt-BR"/>
        </w:rPr>
        <w:t xml:space="preserve"> baseada em conceitos de </w:t>
      </w:r>
      <w:r w:rsidR="00F123A6" w:rsidRPr="0043067A">
        <w:rPr>
          <w:lang w:val="pt-BR"/>
        </w:rPr>
        <w:t xml:space="preserve">proveniência </w:t>
      </w:r>
      <w:r w:rsidR="00BB3392" w:rsidRPr="0043067A">
        <w:rPr>
          <w:lang w:val="pt-BR"/>
        </w:rPr>
        <w:fldChar w:fldCharType="begin"/>
      </w:r>
      <w:r w:rsidR="00F123A6" w:rsidRPr="0043067A">
        <w:rPr>
          <w:lang w:val="pt-BR"/>
        </w:rPr>
        <w:instrText xml:space="preserve"> ADDIN ZOTERO_ITEM CSL_CITATION {"citationID":"185s39970n","properties":{"formattedCitation":"{\\rtf (GIL; MILES, 2010; MOREAU \\i et al.\\i0{}, 2007)}","plainCitation":"(GIL; MILES, 2010; MOREAU et al., 2007)"},"citationItems":[{"id":124,"uris":["http://zotero.org/users/1122386/items/CAD8KI9G"],"uri":["http://zotero.org/users/1122386/items/CAD8KI9G"],"itemData":{"id":124,"type":"webpage","title":"PROV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BB3392" w:rsidRPr="0043067A">
        <w:rPr>
          <w:lang w:val="pt-BR"/>
        </w:rPr>
        <w:fldChar w:fldCharType="separate"/>
      </w:r>
      <w:r w:rsidR="00F123A6" w:rsidRPr="0043067A">
        <w:rPr>
          <w:rFonts w:ascii="Calibri" w:hAnsi="Calibri" w:cs="Calibri"/>
          <w:szCs w:val="24"/>
          <w:lang w:val="pt-BR"/>
        </w:rPr>
        <w:t xml:space="preserve">(GIL; MILES, 2010; MOREAU </w:t>
      </w:r>
      <w:proofErr w:type="gramStart"/>
      <w:r w:rsidR="00F123A6" w:rsidRPr="0043067A">
        <w:rPr>
          <w:rFonts w:ascii="Calibri" w:hAnsi="Calibri" w:cs="Calibri"/>
          <w:i/>
          <w:iCs/>
          <w:szCs w:val="24"/>
          <w:lang w:val="pt-BR"/>
        </w:rPr>
        <w:t>et</w:t>
      </w:r>
      <w:proofErr w:type="gramEnd"/>
      <w:r w:rsidR="00F123A6" w:rsidRPr="0043067A">
        <w:rPr>
          <w:rFonts w:ascii="Calibri" w:hAnsi="Calibri" w:cs="Calibri"/>
          <w:i/>
          <w:iCs/>
          <w:szCs w:val="24"/>
          <w:lang w:val="pt-BR"/>
        </w:rPr>
        <w:t xml:space="preserve"> al.</w:t>
      </w:r>
      <w:r w:rsidR="00F123A6" w:rsidRPr="0043067A">
        <w:rPr>
          <w:rFonts w:ascii="Calibri" w:hAnsi="Calibri" w:cs="Calibri"/>
          <w:szCs w:val="24"/>
          <w:lang w:val="pt-BR"/>
        </w:rPr>
        <w:t>, 2007)</w:t>
      </w:r>
      <w:r w:rsidR="00BB3392" w:rsidRPr="0043067A">
        <w:rPr>
          <w:lang w:val="pt-BR"/>
        </w:rPr>
        <w:fldChar w:fldCharType="end"/>
      </w:r>
      <w:r w:rsidRPr="0043067A">
        <w:rPr>
          <w:lang w:val="pt-BR"/>
        </w:rPr>
        <w:t xml:space="preserve">, a fim de modelar e representar </w:t>
      </w:r>
      <w:r w:rsidR="00E2770B" w:rsidRPr="0043067A">
        <w:rPr>
          <w:lang w:val="pt-BR"/>
        </w:rPr>
        <w:t>o</w:t>
      </w:r>
      <w:r w:rsidRPr="0043067A">
        <w:rPr>
          <w:lang w:val="pt-BR"/>
        </w:rPr>
        <w:t xml:space="preserve"> fluxo d</w:t>
      </w:r>
      <w:r w:rsidR="00E2770B" w:rsidRPr="0043067A">
        <w:rPr>
          <w:lang w:val="pt-BR"/>
        </w:rPr>
        <w:t>o</w:t>
      </w:r>
      <w:r w:rsidRPr="0043067A">
        <w:rPr>
          <w:lang w:val="pt-BR"/>
        </w:rPr>
        <w:t xml:space="preserve"> jogo. </w:t>
      </w:r>
      <w:r w:rsidR="00E2770B" w:rsidRPr="0043067A">
        <w:rPr>
          <w:lang w:val="pt-BR"/>
        </w:rPr>
        <w:t>N</w:t>
      </w:r>
      <w:r w:rsidR="00B623F9" w:rsidRPr="0043067A">
        <w:rPr>
          <w:lang w:val="pt-BR"/>
        </w:rPr>
        <w:t>esta abordagem</w:t>
      </w:r>
      <w:r w:rsidR="00E2770B" w:rsidRPr="0043067A">
        <w:rPr>
          <w:lang w:val="pt-BR"/>
        </w:rPr>
        <w:t xml:space="preserve"> foram modelados os dados presentes em</w:t>
      </w:r>
      <w:r w:rsidRPr="0043067A">
        <w:rPr>
          <w:lang w:val="pt-BR"/>
        </w:rPr>
        <w:t xml:space="preserve"> jogo</w:t>
      </w:r>
      <w:r w:rsidR="00E2770B" w:rsidRPr="0043067A">
        <w:rPr>
          <w:lang w:val="pt-BR"/>
        </w:rPr>
        <w:t>s</w:t>
      </w:r>
      <w:r w:rsidRPr="0043067A">
        <w:rPr>
          <w:lang w:val="pt-BR"/>
        </w:rPr>
        <w:t xml:space="preserve"> e mapea</w:t>
      </w:r>
      <w:r w:rsidR="00E2770B" w:rsidRPr="0043067A">
        <w:rPr>
          <w:lang w:val="pt-BR"/>
        </w:rPr>
        <w:t>dos</w:t>
      </w:r>
      <w:r w:rsidRPr="0043067A">
        <w:rPr>
          <w:lang w:val="pt-BR"/>
        </w:rPr>
        <w:t xml:space="preserve"> </w:t>
      </w:r>
      <w:r w:rsidR="00E2770B" w:rsidRPr="0043067A">
        <w:rPr>
          <w:lang w:val="pt-BR"/>
        </w:rPr>
        <w:t>par</w:t>
      </w:r>
      <w:r w:rsidRPr="0043067A">
        <w:rPr>
          <w:lang w:val="pt-BR"/>
        </w:rPr>
        <w:t xml:space="preserve">a proveniência, a fim de gerar um gráfico </w:t>
      </w:r>
      <w:r w:rsidR="00BD39D9" w:rsidRPr="0043067A">
        <w:rPr>
          <w:lang w:val="pt-BR"/>
        </w:rPr>
        <w:t xml:space="preserve">de </w:t>
      </w:r>
      <w:r w:rsidRPr="0043067A">
        <w:rPr>
          <w:lang w:val="pt-BR"/>
        </w:rPr>
        <w:t xml:space="preserve">proveniência </w:t>
      </w:r>
      <w:r w:rsidR="00E2770B" w:rsidRPr="0043067A">
        <w:rPr>
          <w:lang w:val="pt-BR"/>
        </w:rPr>
        <w:t xml:space="preserve">que possa ser </w:t>
      </w:r>
      <w:r w:rsidR="00B623F9" w:rsidRPr="0043067A">
        <w:rPr>
          <w:lang w:val="pt-BR"/>
        </w:rPr>
        <w:t>utilizado</w:t>
      </w:r>
      <w:r w:rsidR="00E2770B" w:rsidRPr="0043067A">
        <w:rPr>
          <w:lang w:val="pt-BR"/>
        </w:rPr>
        <w:t xml:space="preserve"> </w:t>
      </w:r>
      <w:r w:rsidRPr="0043067A">
        <w:rPr>
          <w:lang w:val="pt-BR"/>
        </w:rPr>
        <w:t xml:space="preserve">para </w:t>
      </w:r>
      <w:r w:rsidR="008560A5">
        <w:rPr>
          <w:lang w:val="pt-BR"/>
        </w:rPr>
        <w:t xml:space="preserve">auxiliar na </w:t>
      </w:r>
      <w:r w:rsidRPr="0043067A">
        <w:rPr>
          <w:lang w:val="pt-BR"/>
        </w:rPr>
        <w:t xml:space="preserve">análise. Como prova de conceito, </w:t>
      </w:r>
      <w:r w:rsidR="00B623F9" w:rsidRPr="0043067A">
        <w:rPr>
          <w:lang w:val="pt-BR"/>
        </w:rPr>
        <w:t>a abordagem</w:t>
      </w:r>
      <w:r w:rsidR="00E2770B" w:rsidRPr="0043067A">
        <w:rPr>
          <w:lang w:val="pt-BR"/>
        </w:rPr>
        <w:t xml:space="preserve"> propost</w:t>
      </w:r>
      <w:r w:rsidR="00B623F9" w:rsidRPr="0043067A">
        <w:rPr>
          <w:lang w:val="pt-BR"/>
        </w:rPr>
        <w:t>a</w:t>
      </w:r>
      <w:r w:rsidR="00E2770B" w:rsidRPr="0043067A">
        <w:rPr>
          <w:lang w:val="pt-BR"/>
        </w:rPr>
        <w:t xml:space="preserve"> foi</w:t>
      </w:r>
      <w:r w:rsidR="00B623F9" w:rsidRPr="0043067A">
        <w:rPr>
          <w:lang w:val="pt-BR"/>
        </w:rPr>
        <w:t xml:space="preserve"> instanciada</w:t>
      </w:r>
      <w:r w:rsidRPr="0043067A">
        <w:rPr>
          <w:lang w:val="pt-BR"/>
        </w:rPr>
        <w:t xml:space="preserve"> em um jogo de Engenharia de Software</w:t>
      </w:r>
      <w:r w:rsidR="00E2770B" w:rsidRPr="0043067A">
        <w:rPr>
          <w:lang w:val="pt-BR"/>
        </w:rPr>
        <w:t xml:space="preserve"> para gerar um grafo de proveniência</w:t>
      </w:r>
      <w:r w:rsidRPr="0043067A">
        <w:rPr>
          <w:lang w:val="pt-BR"/>
        </w:rPr>
        <w:t xml:space="preserve">, </w:t>
      </w:r>
      <w:r w:rsidR="00E2770B" w:rsidRPr="0043067A">
        <w:rPr>
          <w:lang w:val="pt-BR"/>
        </w:rPr>
        <w:t>permitindo</w:t>
      </w:r>
      <w:r w:rsidRPr="0043067A">
        <w:rPr>
          <w:lang w:val="pt-BR"/>
        </w:rPr>
        <w:t xml:space="preserve"> jogadores identificar</w:t>
      </w:r>
      <w:r w:rsidR="00E2770B" w:rsidRPr="0043067A">
        <w:rPr>
          <w:lang w:val="pt-BR"/>
        </w:rPr>
        <w:t xml:space="preserve"> erros </w:t>
      </w:r>
      <w:r w:rsidR="00B623F9" w:rsidRPr="0043067A">
        <w:rPr>
          <w:lang w:val="pt-BR"/>
        </w:rPr>
        <w:t>d</w:t>
      </w:r>
      <w:r w:rsidR="00E2770B" w:rsidRPr="0043067A">
        <w:rPr>
          <w:lang w:val="pt-BR"/>
        </w:rPr>
        <w:t xml:space="preserve">e </w:t>
      </w:r>
      <w:r w:rsidR="00B623F9" w:rsidRPr="0043067A">
        <w:rPr>
          <w:lang w:val="pt-BR"/>
        </w:rPr>
        <w:t xml:space="preserve">decisões e </w:t>
      </w:r>
      <w:r w:rsidR="00E2770B" w:rsidRPr="0043067A">
        <w:rPr>
          <w:lang w:val="pt-BR"/>
        </w:rPr>
        <w:t>aprender com eles</w:t>
      </w:r>
      <w:r w:rsidR="00B623F9" w:rsidRPr="0043067A">
        <w:rPr>
          <w:lang w:val="pt-BR"/>
        </w:rPr>
        <w:t>.</w:t>
      </w:r>
    </w:p>
    <w:p w:rsidR="00B623F9" w:rsidRPr="0043067A" w:rsidRDefault="001B077F" w:rsidP="00B83B69">
      <w:pPr>
        <w:jc w:val="both"/>
        <w:rPr>
          <w:lang w:val="pt-BR"/>
        </w:rPr>
      </w:pPr>
      <w:r>
        <w:rPr>
          <w:lang w:val="pt-BR"/>
        </w:rPr>
        <w:t>Para os estudos durante a disciplina “Estudo Orientado”</w:t>
      </w:r>
      <w:r w:rsidR="00B623F9" w:rsidRPr="0043067A">
        <w:rPr>
          <w:lang w:val="pt-BR"/>
        </w:rPr>
        <w:t xml:space="preserve">, pretendo estender a abordagem para que possa </w:t>
      </w:r>
      <w:r>
        <w:rPr>
          <w:lang w:val="pt-BR"/>
        </w:rPr>
        <w:t xml:space="preserve">realizar inferências </w:t>
      </w:r>
      <w:r w:rsidR="00C36382">
        <w:rPr>
          <w:lang w:val="pt-BR"/>
        </w:rPr>
        <w:t>em cima do</w:t>
      </w:r>
      <w:r>
        <w:rPr>
          <w:lang w:val="pt-BR"/>
        </w:rPr>
        <w:t xml:space="preserve"> grafo de proveniência </w:t>
      </w:r>
      <w:r w:rsidR="00C36382">
        <w:rPr>
          <w:lang w:val="pt-BR"/>
        </w:rPr>
        <w:t xml:space="preserve">gerado pelo </w:t>
      </w:r>
      <w:proofErr w:type="spellStart"/>
      <w:r w:rsidR="00C36382" w:rsidRPr="00C36382">
        <w:rPr>
          <w:i/>
          <w:lang w:val="pt-BR"/>
        </w:rPr>
        <w:t>Prov</w:t>
      </w:r>
      <w:proofErr w:type="spellEnd"/>
      <w:r w:rsidR="00C36382" w:rsidRPr="00C36382">
        <w:rPr>
          <w:i/>
          <w:lang w:val="pt-BR"/>
        </w:rPr>
        <w:t xml:space="preserve"> </w:t>
      </w:r>
      <w:proofErr w:type="spellStart"/>
      <w:r w:rsidR="00C36382" w:rsidRPr="00C36382">
        <w:rPr>
          <w:i/>
          <w:lang w:val="pt-BR"/>
        </w:rPr>
        <w:t>Viewer</w:t>
      </w:r>
      <w:proofErr w:type="spellEnd"/>
      <w:r w:rsidR="004B4469">
        <w:rPr>
          <w:lang w:val="pt-BR"/>
        </w:rPr>
        <w:t>,</w:t>
      </w:r>
      <w:r>
        <w:rPr>
          <w:lang w:val="pt-BR"/>
        </w:rPr>
        <w:t xml:space="preserve"> </w:t>
      </w:r>
      <w:r w:rsidR="00B83B69">
        <w:rPr>
          <w:lang w:val="pt-BR"/>
        </w:rPr>
        <w:t>auxilia</w:t>
      </w:r>
      <w:r w:rsidR="004B4469">
        <w:rPr>
          <w:lang w:val="pt-BR"/>
        </w:rPr>
        <w:t>ndo</w:t>
      </w:r>
      <w:r w:rsidR="00B83B69">
        <w:rPr>
          <w:lang w:val="pt-BR"/>
        </w:rPr>
        <w:t xml:space="preserve"> </w:t>
      </w:r>
      <w:r w:rsidR="004B4469">
        <w:rPr>
          <w:lang w:val="pt-BR"/>
        </w:rPr>
        <w:t>durante o</w:t>
      </w:r>
      <w:r w:rsidR="00B83B69">
        <w:rPr>
          <w:lang w:val="pt-BR"/>
        </w:rPr>
        <w:t xml:space="preserve"> processo de </w:t>
      </w:r>
      <w:r>
        <w:rPr>
          <w:lang w:val="pt-BR"/>
        </w:rPr>
        <w:t xml:space="preserve">analise do grafo de proveniência. O </w:t>
      </w:r>
      <w:proofErr w:type="spellStart"/>
      <w:r w:rsidRPr="001B077F">
        <w:rPr>
          <w:i/>
          <w:lang w:val="pt-BR"/>
        </w:rPr>
        <w:t>Prov</w:t>
      </w:r>
      <w:proofErr w:type="spellEnd"/>
      <w:r w:rsidRPr="001B077F">
        <w:rPr>
          <w:i/>
          <w:lang w:val="pt-BR"/>
        </w:rPr>
        <w:t xml:space="preserve"> </w:t>
      </w:r>
      <w:proofErr w:type="spellStart"/>
      <w:r w:rsidRPr="001B077F">
        <w:rPr>
          <w:i/>
          <w:lang w:val="pt-BR"/>
        </w:rPr>
        <w:t>Viewer</w:t>
      </w:r>
      <w:proofErr w:type="spellEnd"/>
      <w:r>
        <w:rPr>
          <w:lang w:val="pt-BR"/>
        </w:rPr>
        <w:t xml:space="preserve"> é uma ferramenta desenvolvida durante o mestrado para visualizar dados de proveniência através de um grafo orientado, auxiliando durante o processo de analise</w:t>
      </w:r>
      <w:r w:rsidR="00567977">
        <w:rPr>
          <w:lang w:val="pt-BR"/>
        </w:rPr>
        <w:t xml:space="preserve"> e que atualmente está no processo de se tornar uma ferramenta genérica de visualização de proveniência</w:t>
      </w:r>
      <w:r w:rsidR="00B83B69">
        <w:rPr>
          <w:lang w:val="pt-BR"/>
        </w:rPr>
        <w:t>.</w:t>
      </w:r>
    </w:p>
    <w:p w:rsidR="001C4C57" w:rsidRDefault="001C4C57" w:rsidP="001C4C57">
      <w:pPr>
        <w:pStyle w:val="Ttulo1"/>
        <w:rPr>
          <w:lang w:val="pt-BR"/>
        </w:rPr>
      </w:pPr>
      <w:r w:rsidRPr="0043067A">
        <w:rPr>
          <w:lang w:val="pt-BR"/>
        </w:rPr>
        <w:lastRenderedPageBreak/>
        <w:t>Proveniência</w:t>
      </w:r>
    </w:p>
    <w:p w:rsidR="001C4C57" w:rsidRDefault="001C4C57" w:rsidP="001C4C57">
      <w:pPr>
        <w:jc w:val="both"/>
        <w:rPr>
          <w:lang w:val="pt-BR"/>
        </w:rPr>
      </w:pPr>
      <w:r w:rsidRPr="00EC2AF6">
        <w:rPr>
          <w:lang w:val="pt-BR"/>
        </w:rPr>
        <w:t xml:space="preserve">Proveniência é bem compreendido no contexto de arte ou bibliotecas digitais, onde, respectivamente, refere-se à documentação historia de um objeto de arte, ou a documentação de processos no ciclo de vida de um objeto digital. </w:t>
      </w:r>
      <w:r>
        <w:rPr>
          <w:lang w:val="pt-BR"/>
        </w:rPr>
        <w:t xml:space="preserve">Durante o primeiro </w:t>
      </w:r>
      <w:proofErr w:type="spellStart"/>
      <w:r w:rsidRPr="00EC2AF6">
        <w:rPr>
          <w:i/>
          <w:lang w:val="pt-BR"/>
        </w:rPr>
        <w:t>Provenance</w:t>
      </w:r>
      <w:proofErr w:type="spellEnd"/>
      <w:r w:rsidRPr="00EC2AF6">
        <w:rPr>
          <w:i/>
          <w:lang w:val="pt-BR"/>
        </w:rPr>
        <w:t xml:space="preserve"> </w:t>
      </w:r>
      <w:proofErr w:type="spellStart"/>
      <w:r w:rsidRPr="00EC2AF6">
        <w:rPr>
          <w:i/>
          <w:lang w:val="pt-BR"/>
        </w:rPr>
        <w:t>Challenge</w:t>
      </w:r>
      <w:proofErr w:type="spellEnd"/>
      <w:r>
        <w:rPr>
          <w:i/>
          <w:lang w:val="pt-BR"/>
        </w:rPr>
        <w:t xml:space="preserve"> </w:t>
      </w:r>
      <w:r w:rsidR="00BB3392">
        <w:rPr>
          <w:i/>
          <w:lang w:val="pt-BR"/>
        </w:rPr>
        <w:fldChar w:fldCharType="begin"/>
      </w:r>
      <w:r>
        <w:rPr>
          <w:i/>
          <w:lang w:val="pt-BR"/>
        </w:rPr>
        <w:instrText xml:space="preserve"> ADDIN ZOTERO_ITEM CSL_CITATION {"citationID":"2ba69sg6le","properties":{"formattedCitation":"{\\rtf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BB3392">
        <w:rPr>
          <w:i/>
          <w:lang w:val="pt-BR"/>
        </w:rPr>
        <w:fldChar w:fldCharType="separate"/>
      </w:r>
      <w:r w:rsidRPr="00EC2AF6">
        <w:rPr>
          <w:rFonts w:ascii="Calibri" w:hAnsi="Calibri" w:cs="Calibri"/>
          <w:szCs w:val="24"/>
          <w:lang w:val="pt-BR"/>
        </w:rPr>
        <w:t xml:space="preserve">(MILES </w:t>
      </w:r>
      <w:proofErr w:type="spellStart"/>
      <w:r w:rsidRPr="00EC2AF6">
        <w:rPr>
          <w:rFonts w:ascii="Calibri" w:hAnsi="Calibri" w:cs="Calibri"/>
          <w:i/>
          <w:iCs/>
          <w:szCs w:val="24"/>
          <w:lang w:val="pt-BR"/>
        </w:rPr>
        <w:t>et</w:t>
      </w:r>
      <w:proofErr w:type="spellEnd"/>
      <w:r w:rsidRPr="00EC2AF6">
        <w:rPr>
          <w:rFonts w:ascii="Calibri" w:hAnsi="Calibri" w:cs="Calibri"/>
          <w:i/>
          <w:iCs/>
          <w:szCs w:val="24"/>
          <w:lang w:val="pt-BR"/>
        </w:rPr>
        <w:t xml:space="preserve"> al.</w:t>
      </w:r>
      <w:r w:rsidRPr="00EC2AF6">
        <w:rPr>
          <w:rFonts w:ascii="Calibri" w:hAnsi="Calibri" w:cs="Calibri"/>
          <w:szCs w:val="24"/>
          <w:lang w:val="pt-BR"/>
        </w:rPr>
        <w:t>, 2010)</w:t>
      </w:r>
      <w:r w:rsidR="00BB3392">
        <w:rPr>
          <w:i/>
          <w:lang w:val="pt-BR"/>
        </w:rPr>
        <w:fldChar w:fldCharType="end"/>
      </w:r>
      <w:r>
        <w:rPr>
          <w:lang w:val="pt-BR"/>
        </w:rPr>
        <w:t xml:space="preserve">, em 2006, os participantes estavam interessados em questões de proveniência para serem utilizadas em dados digitais, envolvendo tópicos relacionados à documentação, derivação e anotação. Como resultado, o primeiro modelo de proveniência digital, </w:t>
      </w:r>
      <w:r>
        <w:rPr>
          <w:i/>
          <w:lang w:val="pt-BR"/>
        </w:rPr>
        <w:t xml:space="preserve">Open </w:t>
      </w:r>
      <w:proofErr w:type="spellStart"/>
      <w:r>
        <w:rPr>
          <w:i/>
          <w:lang w:val="pt-BR"/>
        </w:rPr>
        <w:t>Provenance</w:t>
      </w:r>
      <w:proofErr w:type="spellEnd"/>
      <w:r>
        <w:rPr>
          <w:i/>
          <w:lang w:val="pt-BR"/>
        </w:rPr>
        <w:t xml:space="preserve"> </w:t>
      </w:r>
      <w:proofErr w:type="spellStart"/>
      <w:r>
        <w:rPr>
          <w:i/>
          <w:lang w:val="pt-BR"/>
        </w:rPr>
        <w:t>Model</w:t>
      </w:r>
      <w:proofErr w:type="spellEnd"/>
      <w:r>
        <w:rPr>
          <w:lang w:val="pt-BR"/>
        </w:rPr>
        <w:t xml:space="preserve"> (OPM) </w:t>
      </w:r>
      <w:r w:rsidR="00BB3392">
        <w:rPr>
          <w:lang w:val="pt-BR"/>
        </w:rPr>
        <w:fldChar w:fldCharType="begin"/>
      </w:r>
      <w:r>
        <w:rPr>
          <w:lang w:val="pt-BR"/>
        </w:rPr>
        <w:instrText xml:space="preserve"> ADDIN ZOTERO_ITEM CSL_CITATION {"citationID":"2qiTzypg","properties":{"formattedCitation":"{\\rtf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BB3392">
        <w:rPr>
          <w:lang w:val="pt-BR"/>
        </w:rPr>
        <w:fldChar w:fldCharType="separate"/>
      </w:r>
      <w:r w:rsidRPr="00EC2AF6">
        <w:rPr>
          <w:rFonts w:ascii="Calibri" w:hAnsi="Calibri" w:cs="Calibri"/>
          <w:szCs w:val="24"/>
          <w:lang w:val="pt-BR"/>
        </w:rPr>
        <w:t xml:space="preserve">(MOREAU </w:t>
      </w:r>
      <w:r w:rsidRPr="00EC2AF6">
        <w:rPr>
          <w:rFonts w:ascii="Calibri" w:hAnsi="Calibri" w:cs="Calibri"/>
          <w:i/>
          <w:iCs/>
          <w:szCs w:val="24"/>
          <w:lang w:val="pt-BR"/>
        </w:rPr>
        <w:t>et al.</w:t>
      </w:r>
      <w:r w:rsidRPr="00EC2AF6">
        <w:rPr>
          <w:rFonts w:ascii="Calibri" w:hAnsi="Calibri" w:cs="Calibri"/>
          <w:szCs w:val="24"/>
          <w:lang w:val="pt-BR"/>
        </w:rPr>
        <w:t>, 2007)</w:t>
      </w:r>
      <w:r w:rsidR="00BB3392">
        <w:rPr>
          <w:lang w:val="pt-BR"/>
        </w:rPr>
        <w:fldChar w:fldCharType="end"/>
      </w:r>
      <w:r>
        <w:rPr>
          <w:lang w:val="pt-BR"/>
        </w:rPr>
        <w:t>, foi concebido</w:t>
      </w:r>
      <w:r w:rsidRPr="0047700F">
        <w:rPr>
          <w:lang w:val="pt-BR"/>
        </w:rPr>
        <w:t xml:space="preserve"> </w:t>
      </w:r>
      <w:r>
        <w:rPr>
          <w:lang w:val="pt-BR"/>
        </w:rPr>
        <w:t xml:space="preserve">tentando abordar as questões levantadas durante o </w:t>
      </w:r>
      <w:proofErr w:type="spellStart"/>
      <w:r>
        <w:rPr>
          <w:i/>
          <w:lang w:val="pt-BR"/>
        </w:rPr>
        <w:t>Provenance</w:t>
      </w:r>
      <w:proofErr w:type="spellEnd"/>
      <w:r>
        <w:rPr>
          <w:i/>
          <w:lang w:val="pt-BR"/>
        </w:rPr>
        <w:t xml:space="preserve"> </w:t>
      </w:r>
      <w:proofErr w:type="spellStart"/>
      <w:r>
        <w:rPr>
          <w:i/>
          <w:lang w:val="pt-BR"/>
        </w:rPr>
        <w:t>Challenge</w:t>
      </w:r>
      <w:proofErr w:type="spellEnd"/>
      <w:r>
        <w:rPr>
          <w:lang w:val="pt-BR"/>
        </w:rPr>
        <w:t>.</w:t>
      </w:r>
    </w:p>
    <w:p w:rsidR="001C4C57" w:rsidRPr="0043067A" w:rsidRDefault="001C4C57" w:rsidP="001C4C57">
      <w:pPr>
        <w:jc w:val="both"/>
        <w:rPr>
          <w:lang w:val="pt-BR"/>
        </w:rPr>
      </w:pPr>
      <w:r>
        <w:rPr>
          <w:lang w:val="pt-BR"/>
        </w:rPr>
        <w:t xml:space="preserve">Posteriormente, outro modelo de proveniência foi desenvolvido pelo grupo incubador de proveniência do W3C </w:t>
      </w:r>
      <w:r w:rsidR="00BB3392">
        <w:rPr>
          <w:lang w:val="pt-BR"/>
        </w:rPr>
        <w:fldChar w:fldCharType="begin"/>
      </w:r>
      <w:r>
        <w:rPr>
          <w:lang w:val="pt-BR"/>
        </w:rPr>
        <w:instrText xml:space="preserve"> ADDIN ZOTERO_ITEM CSL_CITATION {"citationID":"KwcWSFRc","properties":{"formattedCitation":"{\\rtf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BB3392">
        <w:rPr>
          <w:lang w:val="pt-BR"/>
        </w:rPr>
        <w:fldChar w:fldCharType="separate"/>
      </w:r>
      <w:r w:rsidRPr="00EC2AF6">
        <w:rPr>
          <w:rFonts w:ascii="Calibri" w:hAnsi="Calibri" w:cs="Calibri"/>
          <w:szCs w:val="24"/>
          <w:lang w:val="pt-BR"/>
        </w:rPr>
        <w:t xml:space="preserve">(GIL </w:t>
      </w:r>
      <w:r w:rsidRPr="00EC2AF6">
        <w:rPr>
          <w:rFonts w:ascii="Calibri" w:hAnsi="Calibri" w:cs="Calibri"/>
          <w:i/>
          <w:iCs/>
          <w:szCs w:val="24"/>
          <w:lang w:val="pt-BR"/>
        </w:rPr>
        <w:t>et al.</w:t>
      </w:r>
      <w:r w:rsidRPr="00EC2AF6">
        <w:rPr>
          <w:rFonts w:ascii="Calibri" w:hAnsi="Calibri" w:cs="Calibri"/>
          <w:szCs w:val="24"/>
          <w:lang w:val="pt-BR"/>
        </w:rPr>
        <w:t>, 2009)</w:t>
      </w:r>
      <w:r w:rsidR="00BB3392">
        <w:rPr>
          <w:lang w:val="pt-BR"/>
        </w:rPr>
        <w:fldChar w:fldCharType="end"/>
      </w:r>
      <w:r>
        <w:rPr>
          <w:lang w:val="pt-BR"/>
        </w:rPr>
        <w:t xml:space="preserve">, do qual participaram diversos pesquisadores responsáveis pelo OPM: o PROV </w:t>
      </w:r>
      <w:r w:rsidR="00BB3392">
        <w:rPr>
          <w:lang w:val="pt-BR"/>
        </w:rPr>
        <w:fldChar w:fldCharType="begin"/>
      </w:r>
      <w:r>
        <w:rPr>
          <w:lang w:val="pt-BR"/>
        </w:rPr>
        <w:instrText xml:space="preserve"> ADDIN ZOTERO_ITEM CSL_CITATION {"citationID":"h8cX0FNW","properties":{"formattedCitation":"(GIL;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BB3392">
        <w:rPr>
          <w:lang w:val="pt-BR"/>
        </w:rPr>
        <w:fldChar w:fldCharType="separate"/>
      </w:r>
      <w:r w:rsidRPr="00EC2AF6">
        <w:rPr>
          <w:rFonts w:ascii="Calibri" w:hAnsi="Calibri" w:cs="Calibri"/>
          <w:lang w:val="pt-BR"/>
        </w:rPr>
        <w:t>(GIL; MILES, 2010)</w:t>
      </w:r>
      <w:r w:rsidR="00BB3392">
        <w:rPr>
          <w:lang w:val="pt-BR"/>
        </w:rPr>
        <w:fldChar w:fldCharType="end"/>
      </w:r>
      <w:r>
        <w:rPr>
          <w:lang w:val="pt-BR"/>
        </w:rPr>
        <w:t xml:space="preserve">. De acordo com o grupo, a proveniência de recursos é um registro que descreve as entidades e processos envolvidos na produção de um recurso ou que influenciaram o mesmo. O uso de proveniência, independente do modelo utilizado, fornece um fundamento essencial para avaliar a autenticidade de dados, permitindo confiabilidade e reprodutibilidade </w:t>
      </w:r>
      <w:r w:rsidR="00BB3392">
        <w:rPr>
          <w:lang w:val="pt-BR"/>
        </w:rPr>
        <w:fldChar w:fldCharType="begin"/>
      </w:r>
      <w:r>
        <w:rPr>
          <w:lang w:val="pt-BR"/>
        </w:rPr>
        <w:instrText xml:space="preserve"> ADDIN ZOTERO_ITEM CSL_CITATION {"citationID":"ugFPA2Ve","properties":{"formattedCitation":"(GROTH;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BB3392">
        <w:rPr>
          <w:lang w:val="pt-BR"/>
        </w:rPr>
        <w:fldChar w:fldCharType="separate"/>
      </w:r>
      <w:r w:rsidRPr="00EC2AF6">
        <w:rPr>
          <w:rFonts w:ascii="Calibri" w:hAnsi="Calibri" w:cs="Calibri"/>
          <w:lang w:val="pt-BR"/>
        </w:rPr>
        <w:t>(GROTH; MOREAU, 2010)</w:t>
      </w:r>
      <w:r w:rsidR="00BB3392">
        <w:rPr>
          <w:lang w:val="pt-BR"/>
        </w:rPr>
        <w:fldChar w:fldCharType="end"/>
      </w:r>
      <w:r>
        <w:rPr>
          <w:lang w:val="pt-BR"/>
        </w:rPr>
        <w:t xml:space="preserve">. </w:t>
      </w:r>
      <w:r w:rsidRPr="00F636C4">
        <w:rPr>
          <w:lang w:val="pt-BR"/>
        </w:rPr>
        <w:t>Ambo</w:t>
      </w:r>
      <w:r>
        <w:rPr>
          <w:lang w:val="pt-BR"/>
        </w:rPr>
        <w:t xml:space="preserve">s os modelos </w:t>
      </w:r>
      <w:r w:rsidR="008560A5">
        <w:rPr>
          <w:lang w:val="pt-BR"/>
        </w:rPr>
        <w:t xml:space="preserve">de </w:t>
      </w:r>
      <w:r>
        <w:rPr>
          <w:lang w:val="pt-BR"/>
        </w:rPr>
        <w:t>proveniência assumem</w:t>
      </w:r>
      <w:r w:rsidRPr="00F636C4">
        <w:rPr>
          <w:lang w:val="pt-BR"/>
        </w:rPr>
        <w:t xml:space="preserve"> que </w:t>
      </w:r>
      <w:r w:rsidR="008560A5">
        <w:rPr>
          <w:lang w:val="pt-BR"/>
        </w:rPr>
        <w:t xml:space="preserve">a </w:t>
      </w:r>
      <w:r w:rsidRPr="00F636C4">
        <w:rPr>
          <w:lang w:val="pt-BR"/>
        </w:rPr>
        <w:t>proveniência de objetos é representada por um gr</w:t>
      </w:r>
      <w:r w:rsidR="008560A5">
        <w:rPr>
          <w:lang w:val="pt-BR"/>
        </w:rPr>
        <w:t>afo</w:t>
      </w:r>
      <w:r w:rsidRPr="00F636C4">
        <w:rPr>
          <w:lang w:val="pt-BR"/>
        </w:rPr>
        <w:t xml:space="preserve"> de causalidade, que é um gr</w:t>
      </w:r>
      <w:r>
        <w:rPr>
          <w:lang w:val="pt-BR"/>
        </w:rPr>
        <w:t>afo</w:t>
      </w:r>
      <w:r w:rsidRPr="00F636C4">
        <w:rPr>
          <w:lang w:val="pt-BR"/>
        </w:rPr>
        <w:t xml:space="preserve"> </w:t>
      </w:r>
      <w:r>
        <w:rPr>
          <w:lang w:val="pt-BR"/>
        </w:rPr>
        <w:t>direcionado acíclico</w:t>
      </w:r>
      <w:r w:rsidRPr="00F636C4">
        <w:rPr>
          <w:lang w:val="pt-BR"/>
        </w:rPr>
        <w:t xml:space="preserve"> enriquecid</w:t>
      </w:r>
      <w:r>
        <w:rPr>
          <w:lang w:val="pt-BR"/>
        </w:rPr>
        <w:t>o</w:t>
      </w:r>
      <w:r w:rsidRPr="00F636C4">
        <w:rPr>
          <w:lang w:val="pt-BR"/>
        </w:rPr>
        <w:t xml:space="preserve"> com ano</w:t>
      </w:r>
      <w:r w:rsidR="008560A5">
        <w:rPr>
          <w:lang w:val="pt-BR"/>
        </w:rPr>
        <w:t>tações. Essas anotações capturam</w:t>
      </w:r>
      <w:r w:rsidRPr="00F636C4">
        <w:rPr>
          <w:lang w:val="pt-BR"/>
        </w:rPr>
        <w:t xml:space="preserve"> mais informações relativas </w:t>
      </w:r>
      <w:r w:rsidR="008560A5" w:rsidRPr="00F636C4">
        <w:rPr>
          <w:lang w:val="pt-BR"/>
        </w:rPr>
        <w:t>à</w:t>
      </w:r>
      <w:r w:rsidRPr="00F636C4">
        <w:rPr>
          <w:lang w:val="pt-BR"/>
        </w:rPr>
        <w:t xml:space="preserve"> execução</w:t>
      </w:r>
      <w:r w:rsidR="008560A5">
        <w:rPr>
          <w:lang w:val="pt-BR"/>
        </w:rPr>
        <w:t xml:space="preserve"> de tarefas ou ações</w:t>
      </w:r>
      <w:r w:rsidRPr="00F636C4">
        <w:rPr>
          <w:lang w:val="pt-BR"/>
        </w:rPr>
        <w:t xml:space="preserve">. </w:t>
      </w:r>
    </w:p>
    <w:p w:rsidR="001C4C57" w:rsidRPr="00F636C4" w:rsidRDefault="001C4C57" w:rsidP="001C4C57">
      <w:pPr>
        <w:jc w:val="both"/>
        <w:rPr>
          <w:lang w:val="pt-BR"/>
        </w:rPr>
      </w:pPr>
      <w:r w:rsidRPr="00F636C4">
        <w:rPr>
          <w:lang w:val="pt-BR"/>
        </w:rPr>
        <w:t>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 xml:space="preserve">proveniência é composto de vértices que podem representar </w:t>
      </w:r>
      <w:r w:rsidRPr="008560A5">
        <w:rPr>
          <w:i/>
          <w:lang w:val="pt-BR"/>
        </w:rPr>
        <w:t>artefatos</w:t>
      </w:r>
      <w:r w:rsidRPr="00F636C4">
        <w:rPr>
          <w:lang w:val="pt-BR"/>
        </w:rPr>
        <w:t xml:space="preserve">, </w:t>
      </w:r>
      <w:r w:rsidRPr="008560A5">
        <w:rPr>
          <w:i/>
          <w:lang w:val="pt-BR"/>
        </w:rPr>
        <w:t>processos</w:t>
      </w:r>
      <w:r w:rsidRPr="00F636C4">
        <w:rPr>
          <w:lang w:val="pt-BR"/>
        </w:rPr>
        <w:t xml:space="preserve"> e </w:t>
      </w:r>
      <w:r w:rsidRPr="008560A5">
        <w:rPr>
          <w:i/>
          <w:lang w:val="pt-BR"/>
        </w:rPr>
        <w:t>agentes</w:t>
      </w:r>
      <w:r w:rsidRPr="00F636C4">
        <w:rPr>
          <w:lang w:val="pt-BR"/>
        </w:rPr>
        <w:t xml:space="preserve"> em OPM ou </w:t>
      </w:r>
      <w:r w:rsidRPr="008560A5">
        <w:rPr>
          <w:i/>
          <w:lang w:val="pt-BR"/>
        </w:rPr>
        <w:t>entidades</w:t>
      </w:r>
      <w:r w:rsidRPr="00F636C4">
        <w:rPr>
          <w:lang w:val="pt-BR"/>
        </w:rPr>
        <w:t xml:space="preserve">, </w:t>
      </w:r>
      <w:r w:rsidRPr="008560A5">
        <w:rPr>
          <w:i/>
          <w:lang w:val="pt-BR"/>
        </w:rPr>
        <w:t>atividades</w:t>
      </w:r>
      <w:r w:rsidRPr="00F636C4">
        <w:rPr>
          <w:lang w:val="pt-BR"/>
        </w:rPr>
        <w:t xml:space="preserve"> e </w:t>
      </w:r>
      <w:r w:rsidRPr="008560A5">
        <w:rPr>
          <w:i/>
          <w:lang w:val="pt-BR"/>
        </w:rPr>
        <w:t>agentes</w:t>
      </w:r>
      <w:r w:rsidRPr="00F636C4">
        <w:rPr>
          <w:lang w:val="pt-BR"/>
        </w:rPr>
        <w:t xml:space="preserve"> em PROV. </w:t>
      </w:r>
      <w:r w:rsidRPr="008560A5">
        <w:rPr>
          <w:i/>
          <w:lang w:val="pt-BR"/>
        </w:rPr>
        <w:t>Entidades</w:t>
      </w:r>
      <w:r w:rsidRPr="00F636C4">
        <w:rPr>
          <w:lang w:val="pt-BR"/>
        </w:rPr>
        <w:t xml:space="preserve"> em PROV (semelhante a </w:t>
      </w:r>
      <w:r w:rsidRPr="008560A5">
        <w:rPr>
          <w:i/>
          <w:lang w:val="pt-BR"/>
        </w:rPr>
        <w:t>artefatos</w:t>
      </w:r>
      <w:r w:rsidRPr="00F636C4">
        <w:rPr>
          <w:lang w:val="pt-BR"/>
        </w:rPr>
        <w:t xml:space="preserve"> em OPM) representam objetos físicos ou digitais, como um documento, a web, ou objetos materiais. As </w:t>
      </w:r>
      <w:r w:rsidRPr="008560A5">
        <w:rPr>
          <w:i/>
          <w:lang w:val="pt-BR"/>
        </w:rPr>
        <w:t>atividades</w:t>
      </w:r>
      <w:r w:rsidRPr="00F636C4">
        <w:rPr>
          <w:lang w:val="pt-BR"/>
        </w:rPr>
        <w:t xml:space="preserve">, que são semelhantes aos </w:t>
      </w:r>
      <w:r w:rsidRPr="008560A5">
        <w:rPr>
          <w:i/>
          <w:lang w:val="pt-BR"/>
        </w:rPr>
        <w:t>processos</w:t>
      </w:r>
      <w:r w:rsidRPr="00F636C4">
        <w:rPr>
          <w:lang w:val="pt-BR"/>
        </w:rPr>
        <w:t xml:space="preserve"> em OPM, são ações tomadas para alterar ou interagir com entidades ou agentes. Por fim, um </w:t>
      </w:r>
      <w:r w:rsidRPr="008560A5">
        <w:rPr>
          <w:i/>
          <w:lang w:val="pt-BR"/>
        </w:rPr>
        <w:t>agente</w:t>
      </w:r>
      <w:r w:rsidRPr="00F636C4">
        <w:rPr>
          <w:lang w:val="pt-BR"/>
        </w:rPr>
        <w:t xml:space="preserve"> (em ambos os modelos) é uma pessoa, software, organização ou entidades que têm responsabilidades. As </w:t>
      </w:r>
      <w:r w:rsidR="008560A5">
        <w:rPr>
          <w:lang w:val="pt-BR"/>
        </w:rPr>
        <w:t>arestas</w:t>
      </w:r>
      <w:r w:rsidRPr="00F636C4">
        <w:rPr>
          <w:lang w:val="pt-BR"/>
        </w:rPr>
        <w:t xml:space="preserve"> do gráfico representam uma dependência causal entre a fonte</w:t>
      </w:r>
      <w:r w:rsidR="008560A5">
        <w:rPr>
          <w:lang w:val="pt-BR"/>
        </w:rPr>
        <w:t>, que é o efeito, e o destino,</w:t>
      </w:r>
      <w:r w:rsidRPr="00F636C4">
        <w:rPr>
          <w:lang w:val="pt-BR"/>
        </w:rPr>
        <w:t xml:space="preserve"> que é a causa.</w:t>
      </w:r>
    </w:p>
    <w:p w:rsidR="001C4C57" w:rsidRDefault="001C4C57" w:rsidP="001C4C57">
      <w:pPr>
        <w:jc w:val="both"/>
        <w:rPr>
          <w:b/>
          <w:bCs/>
          <w:lang w:val="pt-BR"/>
        </w:rPr>
      </w:pPr>
      <w:r w:rsidRPr="00F636C4">
        <w:rPr>
          <w:lang w:val="pt-BR"/>
        </w:rPr>
        <w:t xml:space="preserve">Finalmente, </w:t>
      </w:r>
      <w:r w:rsidR="008560A5">
        <w:rPr>
          <w:lang w:val="pt-BR"/>
        </w:rPr>
        <w:t>OPM e PROV definem</w:t>
      </w:r>
      <w:r w:rsidRPr="00F636C4">
        <w:rPr>
          <w:lang w:val="pt-BR"/>
        </w:rPr>
        <w:t xml:space="preserve"> a noção de um gráfico de </w:t>
      </w:r>
      <w:r w:rsidR="008560A5">
        <w:rPr>
          <w:lang w:val="pt-BR"/>
        </w:rPr>
        <w:t>proveniência</w:t>
      </w:r>
      <w:r w:rsidRPr="00F636C4">
        <w:rPr>
          <w:lang w:val="pt-BR"/>
        </w:rPr>
        <w:t xml:space="preserve"> com base em um conjunto de regras sintáticas e restrições topológicas. O gr</w:t>
      </w:r>
      <w:r>
        <w:rPr>
          <w:lang w:val="pt-BR"/>
        </w:rPr>
        <w:t>a</w:t>
      </w:r>
      <w:r w:rsidRPr="00F636C4">
        <w:rPr>
          <w:lang w:val="pt-BR"/>
        </w:rPr>
        <w:t>f</w:t>
      </w:r>
      <w:r>
        <w:rPr>
          <w:lang w:val="pt-BR"/>
        </w:rPr>
        <w:t>o</w:t>
      </w:r>
      <w:r w:rsidRPr="00F636C4">
        <w:rPr>
          <w:lang w:val="pt-BR"/>
        </w:rPr>
        <w:t xml:space="preserve"> </w:t>
      </w:r>
      <w:r w:rsidR="008560A5">
        <w:rPr>
          <w:lang w:val="pt-BR"/>
        </w:rPr>
        <w:t xml:space="preserve">de </w:t>
      </w:r>
      <w:r w:rsidRPr="00F636C4">
        <w:rPr>
          <w:lang w:val="pt-BR"/>
        </w:rPr>
        <w:t>proveniência captura dependências causais entre os elementos e pode ser resumido por meio de regras transitivas. Devido a isso, os conjuntos de regras de conclusão e inferências podem ser usados no gr</w:t>
      </w:r>
      <w:r>
        <w:rPr>
          <w:lang w:val="pt-BR"/>
        </w:rPr>
        <w:t>afo</w:t>
      </w:r>
      <w:r w:rsidRPr="00F636C4">
        <w:rPr>
          <w:lang w:val="pt-BR"/>
        </w:rPr>
        <w:t xml:space="preserve">, a fim de </w:t>
      </w:r>
      <w:r w:rsidR="008560A5">
        <w:rPr>
          <w:lang w:val="pt-BR"/>
        </w:rPr>
        <w:t>resumir</w:t>
      </w:r>
      <w:r w:rsidRPr="00F636C4">
        <w:rPr>
          <w:lang w:val="pt-BR"/>
        </w:rPr>
        <w:t xml:space="preserve"> a informação.</w:t>
      </w:r>
    </w:p>
    <w:p w:rsidR="00F123A6" w:rsidRPr="0043067A" w:rsidRDefault="00F123A6" w:rsidP="00F123A6">
      <w:pPr>
        <w:pStyle w:val="Ttulo1"/>
        <w:rPr>
          <w:rFonts w:eastAsia="Calibri"/>
          <w:lang w:val="pt-BR"/>
        </w:rPr>
      </w:pPr>
      <w:r w:rsidRPr="0043067A">
        <w:rPr>
          <w:rFonts w:eastAsia="Calibri"/>
          <w:lang w:val="pt-BR"/>
        </w:rPr>
        <w:t>Objetivos</w:t>
      </w:r>
    </w:p>
    <w:p w:rsidR="00F123A6" w:rsidRDefault="00F123A6" w:rsidP="00F123A6">
      <w:pPr>
        <w:jc w:val="both"/>
        <w:rPr>
          <w:lang w:val="pt-BR"/>
        </w:rPr>
      </w:pPr>
      <w:r w:rsidRPr="0043067A">
        <w:rPr>
          <w:lang w:val="pt-BR"/>
        </w:rPr>
        <w:t xml:space="preserve">O objetivo desta pesquisa é melhorar a compreensão </w:t>
      </w:r>
      <w:r w:rsidR="003E0333">
        <w:rPr>
          <w:lang w:val="pt-BR"/>
        </w:rPr>
        <w:t>de dados de proveniência</w:t>
      </w:r>
      <w:r w:rsidRPr="0043067A">
        <w:rPr>
          <w:lang w:val="pt-BR"/>
        </w:rPr>
        <w:t xml:space="preserve">, fornecendo insights sobre </w:t>
      </w:r>
      <w:r w:rsidR="00215278">
        <w:rPr>
          <w:lang w:val="pt-BR"/>
        </w:rPr>
        <w:t xml:space="preserve">os fatores que </w:t>
      </w:r>
      <w:r w:rsidR="008560A5">
        <w:rPr>
          <w:lang w:val="pt-BR"/>
        </w:rPr>
        <w:t>influenci</w:t>
      </w:r>
      <w:r w:rsidR="00215278">
        <w:rPr>
          <w:lang w:val="pt-BR"/>
        </w:rPr>
        <w:t>aram</w:t>
      </w:r>
      <w:r w:rsidRPr="0043067A">
        <w:rPr>
          <w:lang w:val="pt-BR"/>
        </w:rPr>
        <w:t xml:space="preserve">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s</w:t>
      </w:r>
      <w:r w:rsidR="006B3EDB">
        <w:rPr>
          <w:lang w:val="pt-BR"/>
        </w:rPr>
        <w:t xml:space="preserve"> através de inferências</w:t>
      </w:r>
      <w:r w:rsidRPr="0043067A">
        <w:rPr>
          <w:lang w:val="pt-BR"/>
        </w:rPr>
        <w:t xml:space="preserve">. A fim de melhorar a compreensão, </w:t>
      </w:r>
      <w:r w:rsidR="003E0333">
        <w:rPr>
          <w:lang w:val="pt-BR"/>
        </w:rPr>
        <w:t>é</w:t>
      </w:r>
      <w:r w:rsidR="00A113ED">
        <w:rPr>
          <w:lang w:val="pt-BR"/>
        </w:rPr>
        <w:t xml:space="preserve"> </w:t>
      </w:r>
      <w:r w:rsidR="00215278">
        <w:rPr>
          <w:lang w:val="pt-BR"/>
        </w:rPr>
        <w:t>utilizado</w:t>
      </w:r>
      <w:r w:rsidR="00A113ED">
        <w:rPr>
          <w:lang w:val="pt-BR"/>
        </w:rPr>
        <w:t xml:space="preserve"> um grafo de proveniência</w:t>
      </w:r>
      <w:r w:rsidRPr="0043067A">
        <w:rPr>
          <w:lang w:val="pt-BR"/>
        </w:rPr>
        <w:t xml:space="preserve"> para </w:t>
      </w:r>
      <w:r w:rsidR="003E0333">
        <w:rPr>
          <w:lang w:val="pt-BR"/>
        </w:rPr>
        <w:t>analise dos dados</w:t>
      </w:r>
      <w:r w:rsidRPr="0043067A">
        <w:rPr>
          <w:lang w:val="pt-BR"/>
        </w:rPr>
        <w:t>. A</w:t>
      </w:r>
      <w:r w:rsidR="006208E5">
        <w:rPr>
          <w:lang w:val="pt-BR"/>
        </w:rPr>
        <w:t xml:space="preserve"> análise de proveniência é </w:t>
      </w:r>
      <w:r w:rsidR="006208E5">
        <w:rPr>
          <w:lang w:val="pt-BR"/>
        </w:rPr>
        <w:t>feita</w:t>
      </w:r>
      <w:r w:rsidRPr="0043067A">
        <w:rPr>
          <w:lang w:val="pt-BR"/>
        </w:rPr>
        <w:t xml:space="preserve"> </w:t>
      </w:r>
      <w:r w:rsidR="00A113ED">
        <w:rPr>
          <w:lang w:val="pt-BR"/>
        </w:rPr>
        <w:t>c</w:t>
      </w:r>
      <w:r w:rsidRPr="0043067A">
        <w:rPr>
          <w:lang w:val="pt-BR"/>
        </w:rPr>
        <w:t>o</w:t>
      </w:r>
      <w:r w:rsidR="00A113ED">
        <w:rPr>
          <w:lang w:val="pt-BR"/>
        </w:rPr>
        <w:t>m</w:t>
      </w:r>
      <w:r w:rsidRPr="0043067A">
        <w:rPr>
          <w:lang w:val="pt-BR"/>
        </w:rPr>
        <w:t xml:space="preserve"> </w:t>
      </w:r>
      <w:r w:rsidR="00A113ED">
        <w:rPr>
          <w:lang w:val="pt-BR"/>
        </w:rPr>
        <w:t xml:space="preserve">o </w:t>
      </w:r>
      <w:r w:rsidRPr="0043067A">
        <w:rPr>
          <w:lang w:val="pt-BR"/>
        </w:rPr>
        <w:t>processamento dos dados coletados</w:t>
      </w:r>
      <w:r w:rsidR="00215278">
        <w:rPr>
          <w:lang w:val="pt-BR"/>
        </w:rPr>
        <w:t xml:space="preserve"> </w:t>
      </w:r>
      <w:r w:rsidRPr="0043067A">
        <w:rPr>
          <w:lang w:val="pt-BR"/>
        </w:rPr>
        <w:t>e gerando um gr</w:t>
      </w:r>
      <w:r w:rsidR="00A113ED">
        <w:rPr>
          <w:lang w:val="pt-BR"/>
        </w:rPr>
        <w:t>afo</w:t>
      </w:r>
      <w:r w:rsidR="006B3EDB">
        <w:rPr>
          <w:lang w:val="pt-BR"/>
        </w:rPr>
        <w:t xml:space="preserve"> de proveniência</w:t>
      </w:r>
      <w:r w:rsidRPr="0043067A">
        <w:rPr>
          <w:lang w:val="pt-BR"/>
        </w:rPr>
        <w:t xml:space="preserve"> </w:t>
      </w:r>
      <w:r w:rsidR="00215278">
        <w:rPr>
          <w:lang w:val="pt-BR"/>
        </w:rPr>
        <w:t xml:space="preserve">que </w:t>
      </w:r>
      <w:r w:rsidR="00A113ED">
        <w:rPr>
          <w:lang w:val="pt-BR"/>
        </w:rPr>
        <w:t>representa</w:t>
      </w:r>
      <w:r w:rsidRPr="0043067A">
        <w:rPr>
          <w:lang w:val="pt-BR"/>
        </w:rPr>
        <w:t xml:space="preserve"> as ações e eventos </w:t>
      </w:r>
      <w:r w:rsidR="00215278">
        <w:rPr>
          <w:lang w:val="pt-BR"/>
        </w:rPr>
        <w:t>ocorridos</w:t>
      </w:r>
      <w:r w:rsidRPr="0043067A">
        <w:rPr>
          <w:lang w:val="pt-BR"/>
        </w:rPr>
        <w:t xml:space="preserve">. Este </w:t>
      </w:r>
      <w:r w:rsidR="00567977">
        <w:rPr>
          <w:lang w:val="pt-BR"/>
        </w:rPr>
        <w:t>grafo de</w:t>
      </w:r>
      <w:r w:rsidRPr="0043067A">
        <w:rPr>
          <w:lang w:val="pt-BR"/>
        </w:rPr>
        <w:t xml:space="preserve"> proveniência permit</w:t>
      </w:r>
      <w:r w:rsidR="00567977">
        <w:rPr>
          <w:lang w:val="pt-BR"/>
        </w:rPr>
        <w:t>e</w:t>
      </w:r>
      <w:r w:rsidRPr="0043067A">
        <w:rPr>
          <w:lang w:val="pt-BR"/>
        </w:rPr>
        <w:t xml:space="preserve"> ao usuário identificar </w:t>
      </w:r>
      <w:r w:rsidR="00215278">
        <w:rPr>
          <w:lang w:val="pt-BR"/>
        </w:rPr>
        <w:t xml:space="preserve">visualmente </w:t>
      </w:r>
      <w:r w:rsidRPr="0043067A">
        <w:rPr>
          <w:lang w:val="pt-BR"/>
        </w:rPr>
        <w:t xml:space="preserve">ações críticas que influenciaram </w:t>
      </w:r>
      <w:r w:rsidR="00215278">
        <w:rPr>
          <w:lang w:val="pt-BR"/>
        </w:rPr>
        <w:t>n</w:t>
      </w:r>
      <w:r w:rsidRPr="0043067A">
        <w:rPr>
          <w:lang w:val="pt-BR"/>
        </w:rPr>
        <w:t>o</w:t>
      </w:r>
      <w:r w:rsidR="00215278">
        <w:rPr>
          <w:lang w:val="pt-BR"/>
        </w:rPr>
        <w:t>s</w:t>
      </w:r>
      <w:r w:rsidRPr="0043067A">
        <w:rPr>
          <w:lang w:val="pt-BR"/>
        </w:rPr>
        <w:t xml:space="preserve"> resultado</w:t>
      </w:r>
      <w:r w:rsidR="00215278">
        <w:rPr>
          <w:lang w:val="pt-BR"/>
        </w:rPr>
        <w:t>s obtidos</w:t>
      </w:r>
      <w:r w:rsidR="006B3EDB">
        <w:rPr>
          <w:lang w:val="pt-BR"/>
        </w:rPr>
        <w:t xml:space="preserve"> através da manipulação do grafo</w:t>
      </w:r>
      <w:r w:rsidR="00215278">
        <w:rPr>
          <w:lang w:val="pt-BR"/>
        </w:rPr>
        <w:t>.</w:t>
      </w:r>
      <w:r w:rsidRPr="0043067A">
        <w:rPr>
          <w:lang w:val="pt-BR"/>
        </w:rPr>
        <w:t xml:space="preserve"> </w:t>
      </w:r>
    </w:p>
    <w:p w:rsidR="00A113ED" w:rsidRDefault="00A113ED" w:rsidP="00F123A6">
      <w:pPr>
        <w:jc w:val="both"/>
        <w:rPr>
          <w:lang w:val="pt-BR"/>
        </w:rPr>
      </w:pPr>
      <w:r>
        <w:rPr>
          <w:lang w:val="pt-BR"/>
        </w:rPr>
        <w:t>Com isso, os objetivos dessa pesquisa são:</w:t>
      </w:r>
    </w:p>
    <w:p w:rsidR="00A113ED" w:rsidRDefault="00A113ED" w:rsidP="00A113ED">
      <w:pPr>
        <w:pStyle w:val="PargrafodaLista"/>
        <w:numPr>
          <w:ilvl w:val="0"/>
          <w:numId w:val="1"/>
        </w:numPr>
        <w:jc w:val="both"/>
        <w:rPr>
          <w:lang w:val="pt-BR"/>
        </w:rPr>
      </w:pPr>
      <w:r w:rsidRPr="00A113ED">
        <w:rPr>
          <w:lang w:val="pt-BR"/>
        </w:rPr>
        <w:lastRenderedPageBreak/>
        <w:t>Estender o trabalho desenvolvido no mestra</w:t>
      </w:r>
      <w:r w:rsidR="00DB3AEF">
        <w:rPr>
          <w:lang w:val="pt-BR"/>
        </w:rPr>
        <w:t>do para que possa realizar inferências no grafo de proveniência</w:t>
      </w:r>
      <w:r w:rsidRPr="00A113ED">
        <w:rPr>
          <w:lang w:val="pt-BR"/>
        </w:rPr>
        <w:t>.</w:t>
      </w:r>
    </w:p>
    <w:p w:rsidR="00AC4352" w:rsidRPr="00A113ED" w:rsidRDefault="00AC4352" w:rsidP="00A113ED">
      <w:pPr>
        <w:pStyle w:val="PargrafodaLista"/>
        <w:numPr>
          <w:ilvl w:val="0"/>
          <w:numId w:val="1"/>
        </w:numPr>
        <w:jc w:val="both"/>
        <w:rPr>
          <w:lang w:val="pt-BR"/>
        </w:rPr>
      </w:pPr>
      <w:r>
        <w:rPr>
          <w:lang w:val="pt-BR"/>
        </w:rPr>
        <w:t>Estudar PROLOG a fim de realizar inferências.</w:t>
      </w:r>
    </w:p>
    <w:p w:rsidR="00A113ED" w:rsidRPr="00A113ED" w:rsidRDefault="00696617" w:rsidP="00A113ED">
      <w:pPr>
        <w:pStyle w:val="PargrafodaLista"/>
        <w:numPr>
          <w:ilvl w:val="0"/>
          <w:numId w:val="1"/>
        </w:numPr>
        <w:jc w:val="both"/>
        <w:rPr>
          <w:lang w:val="pt-BR"/>
        </w:rPr>
      </w:pPr>
      <w:r>
        <w:rPr>
          <w:lang w:val="pt-BR"/>
        </w:rPr>
        <w:t xml:space="preserve">Incorporar inferências no </w:t>
      </w:r>
      <w:proofErr w:type="spellStart"/>
      <w:r w:rsidRPr="00696617">
        <w:rPr>
          <w:i/>
          <w:lang w:val="pt-BR"/>
        </w:rPr>
        <w:t>Prov</w:t>
      </w:r>
      <w:proofErr w:type="spellEnd"/>
      <w:r w:rsidRPr="00696617">
        <w:rPr>
          <w:i/>
          <w:lang w:val="pt-BR"/>
        </w:rPr>
        <w:t xml:space="preserve"> </w:t>
      </w:r>
      <w:proofErr w:type="spellStart"/>
      <w:r w:rsidRPr="00696617">
        <w:rPr>
          <w:i/>
          <w:lang w:val="pt-BR"/>
        </w:rPr>
        <w:t>Viewer</w:t>
      </w:r>
      <w:proofErr w:type="spellEnd"/>
      <w:r w:rsidR="00A113ED" w:rsidRPr="00A113ED">
        <w:rPr>
          <w:lang w:val="pt-BR"/>
        </w:rPr>
        <w:t>.</w:t>
      </w:r>
    </w:p>
    <w:p w:rsidR="00A113ED" w:rsidRDefault="00A113ED" w:rsidP="00A113ED">
      <w:pPr>
        <w:pStyle w:val="PargrafodaLista"/>
        <w:numPr>
          <w:ilvl w:val="0"/>
          <w:numId w:val="1"/>
        </w:numPr>
        <w:jc w:val="both"/>
        <w:rPr>
          <w:lang w:val="pt-BR"/>
        </w:rPr>
      </w:pPr>
      <w:r w:rsidRPr="00A113ED">
        <w:rPr>
          <w:lang w:val="pt-BR"/>
        </w:rPr>
        <w:t>Desenvolver regras de inferências para auxiliar no processo de analise.</w:t>
      </w:r>
    </w:p>
    <w:p w:rsidR="00A113ED" w:rsidRPr="003F3C36" w:rsidRDefault="00696617" w:rsidP="00F123A6">
      <w:pPr>
        <w:pStyle w:val="PargrafodaLista"/>
        <w:numPr>
          <w:ilvl w:val="0"/>
          <w:numId w:val="1"/>
        </w:numPr>
        <w:jc w:val="both"/>
        <w:rPr>
          <w:lang w:val="pt-BR"/>
        </w:rPr>
      </w:pPr>
      <w:r>
        <w:rPr>
          <w:lang w:val="pt-BR"/>
        </w:rPr>
        <w:t>Escrever um artigo relatando o andamento da pesquisa</w:t>
      </w:r>
      <w:r w:rsidR="00A113ED">
        <w:rPr>
          <w:lang w:val="pt-BR"/>
        </w:rPr>
        <w:t>.</w:t>
      </w:r>
    </w:p>
    <w:p w:rsidR="002A2F3A" w:rsidRPr="0043067A" w:rsidRDefault="002A2F3A" w:rsidP="002A2F3A">
      <w:pPr>
        <w:pStyle w:val="Ttulo1"/>
        <w:rPr>
          <w:lang w:val="pt-BR"/>
        </w:rPr>
      </w:pPr>
      <w:r w:rsidRPr="0043067A">
        <w:rPr>
          <w:lang w:val="pt-BR"/>
        </w:rPr>
        <w:t>Metodologia</w:t>
      </w:r>
    </w:p>
    <w:p w:rsidR="001B416E" w:rsidRPr="001B416E" w:rsidRDefault="00C54504" w:rsidP="00255A8F">
      <w:pPr>
        <w:jc w:val="both"/>
        <w:rPr>
          <w:color w:val="C00000"/>
          <w:lang w:val="pt-BR"/>
        </w:rPr>
      </w:pPr>
      <w:r>
        <w:rPr>
          <w:lang w:val="pt-BR"/>
        </w:rPr>
        <w:t>O trabalho que será desenvolvido é uma continuação do trabalho realizado no mestrado</w:t>
      </w:r>
      <w:r w:rsidR="00567977">
        <w:rPr>
          <w:lang w:val="pt-BR"/>
        </w:rPr>
        <w:t xml:space="preserve"> e que está em andamento no doutorado</w:t>
      </w:r>
      <w:r w:rsidR="000E0314">
        <w:rPr>
          <w:lang w:val="pt-BR"/>
        </w:rPr>
        <w:t>, que foi aplicar conceitos de proveniência em jogos a fim de prover uma analise de sessões de jogos</w:t>
      </w:r>
      <w:r>
        <w:rPr>
          <w:lang w:val="pt-BR"/>
        </w:rPr>
        <w:t>.</w:t>
      </w:r>
      <w:r w:rsidR="006703CA">
        <w:rPr>
          <w:lang w:val="pt-BR"/>
        </w:rPr>
        <w:t xml:space="preserve"> Primeiramente </w:t>
      </w:r>
      <w:r w:rsidR="00653EC2">
        <w:rPr>
          <w:lang w:val="pt-BR"/>
        </w:rPr>
        <w:t xml:space="preserve">será realizado um estudo sobre PROLOG para que possa utilizar a linguagem para realizar inferências no grafo. Concorrentemente, será feito </w:t>
      </w:r>
      <w:proofErr w:type="gramStart"/>
      <w:r w:rsidR="00653EC2">
        <w:rPr>
          <w:lang w:val="pt-BR"/>
        </w:rPr>
        <w:t>implementações</w:t>
      </w:r>
      <w:proofErr w:type="gramEnd"/>
      <w:r w:rsidR="00653EC2">
        <w:rPr>
          <w:lang w:val="pt-BR"/>
        </w:rPr>
        <w:t xml:space="preserve"> no </w:t>
      </w:r>
      <w:proofErr w:type="spellStart"/>
      <w:r w:rsidR="00653EC2" w:rsidRPr="00653EC2">
        <w:rPr>
          <w:i/>
          <w:lang w:val="pt-BR"/>
        </w:rPr>
        <w:t>Prov</w:t>
      </w:r>
      <w:proofErr w:type="spellEnd"/>
      <w:r w:rsidR="00653EC2" w:rsidRPr="00653EC2">
        <w:rPr>
          <w:i/>
          <w:lang w:val="pt-BR"/>
        </w:rPr>
        <w:t xml:space="preserve"> </w:t>
      </w:r>
      <w:proofErr w:type="spellStart"/>
      <w:r w:rsidR="00653EC2" w:rsidRPr="00653EC2">
        <w:rPr>
          <w:i/>
          <w:lang w:val="pt-BR"/>
        </w:rPr>
        <w:t>Viewer</w:t>
      </w:r>
      <w:proofErr w:type="spellEnd"/>
      <w:r w:rsidR="00653EC2">
        <w:rPr>
          <w:lang w:val="pt-BR"/>
        </w:rPr>
        <w:t xml:space="preserve"> para incorporar as inferências em PROLOG, além da escrita de um artigo para uma conferencia internacional sobre o andamento do trabalho (ACE 2014)</w:t>
      </w:r>
      <w:r w:rsidR="001B416E">
        <w:rPr>
          <w:lang w:val="pt-BR"/>
        </w:rPr>
        <w:t>. Depois do exame, corrigirei e abordarei os pontos levantados durante a defesa do exame e prosseguirei com o desenvolvimento realizando testes e experimentos. Por fim, escreverei a tese e prepararei os materiais necessários para a defesa. Durante o doutorado, também serão escritos artigos para registrar o progresso da pesquisa.</w:t>
      </w:r>
      <w:r w:rsidR="001B416E" w:rsidRPr="00F27402">
        <w:rPr>
          <w:lang w:val="pt-BR"/>
        </w:rPr>
        <w:t xml:space="preserve"> Abaixo segue o cronograma inicial previsto para o doutorado.</w:t>
      </w:r>
    </w:p>
    <w:p w:rsidR="00255A8F" w:rsidRDefault="00255A8F" w:rsidP="00255A8F">
      <w:pPr>
        <w:pStyle w:val="Ttulo2"/>
        <w:jc w:val="center"/>
        <w:rPr>
          <w:lang w:val="pt-BR"/>
        </w:rPr>
      </w:pPr>
      <w:r>
        <w:rPr>
          <w:lang w:val="pt-BR"/>
        </w:rPr>
        <w:t>Cronograma</w:t>
      </w:r>
    </w:p>
    <w:tbl>
      <w:tblPr>
        <w:tblStyle w:val="GradeClara-nfase1"/>
        <w:tblW w:w="8250" w:type="dxa"/>
        <w:tblLook w:val="04A0"/>
      </w:tblPr>
      <w:tblGrid>
        <w:gridCol w:w="2945"/>
        <w:gridCol w:w="1327"/>
        <w:gridCol w:w="1326"/>
        <w:gridCol w:w="1326"/>
        <w:gridCol w:w="1326"/>
      </w:tblGrid>
      <w:tr w:rsidR="009E09F0" w:rsidTr="00F5418D">
        <w:trPr>
          <w:cnfStyle w:val="100000000000"/>
        </w:trPr>
        <w:tc>
          <w:tcPr>
            <w:cnfStyle w:val="001000000000"/>
            <w:tcW w:w="2945" w:type="dxa"/>
          </w:tcPr>
          <w:p w:rsidR="009E09F0" w:rsidRDefault="009E09F0" w:rsidP="00F5418D">
            <w:pPr>
              <w:jc w:val="center"/>
              <w:rPr>
                <w:lang w:val="pt-BR"/>
              </w:rPr>
            </w:pPr>
            <w:r>
              <w:rPr>
                <w:lang w:val="pt-BR"/>
              </w:rPr>
              <w:t>2014: mês</w:t>
            </w:r>
          </w:p>
        </w:tc>
        <w:tc>
          <w:tcPr>
            <w:tcW w:w="1327" w:type="dxa"/>
          </w:tcPr>
          <w:p w:rsidR="009E09F0" w:rsidRDefault="00F5418D" w:rsidP="009E09F0">
            <w:pPr>
              <w:jc w:val="center"/>
              <w:cnfStyle w:val="100000000000"/>
              <w:rPr>
                <w:lang w:val="pt-BR"/>
              </w:rPr>
            </w:pPr>
            <w:r>
              <w:rPr>
                <w:lang w:val="pt-BR"/>
              </w:rPr>
              <w:t>Março</w:t>
            </w:r>
          </w:p>
        </w:tc>
        <w:tc>
          <w:tcPr>
            <w:tcW w:w="1326" w:type="dxa"/>
          </w:tcPr>
          <w:p w:rsidR="009E09F0" w:rsidRDefault="00F5418D" w:rsidP="009E09F0">
            <w:pPr>
              <w:jc w:val="center"/>
              <w:cnfStyle w:val="100000000000"/>
              <w:rPr>
                <w:lang w:val="pt-BR"/>
              </w:rPr>
            </w:pPr>
            <w:r>
              <w:rPr>
                <w:lang w:val="pt-BR"/>
              </w:rPr>
              <w:t>Abril</w:t>
            </w:r>
          </w:p>
        </w:tc>
        <w:tc>
          <w:tcPr>
            <w:tcW w:w="1326" w:type="dxa"/>
          </w:tcPr>
          <w:p w:rsidR="009E09F0" w:rsidRDefault="00F5418D" w:rsidP="009E09F0">
            <w:pPr>
              <w:jc w:val="center"/>
              <w:cnfStyle w:val="100000000000"/>
              <w:rPr>
                <w:lang w:val="pt-BR"/>
              </w:rPr>
            </w:pPr>
            <w:r>
              <w:rPr>
                <w:lang w:val="pt-BR"/>
              </w:rPr>
              <w:t>Maio</w:t>
            </w:r>
          </w:p>
        </w:tc>
        <w:tc>
          <w:tcPr>
            <w:tcW w:w="1326" w:type="dxa"/>
          </w:tcPr>
          <w:p w:rsidR="009E09F0" w:rsidRDefault="00F5418D" w:rsidP="009E09F0">
            <w:pPr>
              <w:jc w:val="center"/>
              <w:cnfStyle w:val="100000000000"/>
              <w:rPr>
                <w:lang w:val="pt-BR"/>
              </w:rPr>
            </w:pPr>
            <w:r>
              <w:rPr>
                <w:lang w:val="pt-BR"/>
              </w:rPr>
              <w:t>Junho</w:t>
            </w:r>
          </w:p>
        </w:tc>
      </w:tr>
      <w:tr w:rsidR="009E09F0" w:rsidTr="00F5418D">
        <w:trPr>
          <w:cnfStyle w:val="000000100000"/>
        </w:trPr>
        <w:tc>
          <w:tcPr>
            <w:cnfStyle w:val="001000000000"/>
            <w:tcW w:w="2945" w:type="dxa"/>
          </w:tcPr>
          <w:p w:rsidR="009E09F0" w:rsidRPr="009E09F0" w:rsidRDefault="009E09F0" w:rsidP="009E09F0">
            <w:pPr>
              <w:rPr>
                <w:lang w:val="pt-BR"/>
              </w:rPr>
            </w:pPr>
            <w:r>
              <w:rPr>
                <w:noProof/>
                <w:lang w:val="pt-BR" w:eastAsia="pt-BR"/>
              </w:rPr>
              <w:pict>
                <v:rect id="_x0000_s1059" style="position:absolute;margin-left:141.35pt;margin-top:-.6pt;width:47.65pt;height:12.75pt;z-index:251663360;mso-position-horizontal-relative:text;mso-position-vertical-relative:text" fillcolor="#95b3d7 [1940]" strokecolor="#4f81bd [3204]" strokeweight="1pt">
                  <v:fill color2="#4f81bd [3204]" focus="50%" type="gradient"/>
                  <v:shadow on="t" type="perspective" color="#243f60 [1604]" offset="1pt" offset2="-3pt"/>
                </v:rect>
              </w:pict>
            </w:r>
            <w:r>
              <w:rPr>
                <w:lang w:val="pt-BR"/>
              </w:rPr>
              <w:t xml:space="preserve">Escrita Artigo </w:t>
            </w:r>
            <w:r w:rsidR="00524A0B">
              <w:rPr>
                <w:lang w:val="pt-BR"/>
              </w:rPr>
              <w:t>(</w:t>
            </w:r>
            <w:r>
              <w:rPr>
                <w:lang w:val="pt-BR"/>
              </w:rPr>
              <w:t>IPAW</w:t>
            </w:r>
            <w:r w:rsidR="00524A0B">
              <w:rPr>
                <w:lang w:val="pt-BR"/>
              </w:rPr>
              <w:t>)</w:t>
            </w:r>
          </w:p>
        </w:tc>
        <w:tc>
          <w:tcPr>
            <w:tcW w:w="1327"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p>
        </w:tc>
      </w:tr>
      <w:tr w:rsidR="009E09F0" w:rsidTr="00F5418D">
        <w:trPr>
          <w:cnfStyle w:val="000000010000"/>
        </w:trPr>
        <w:tc>
          <w:tcPr>
            <w:cnfStyle w:val="001000000000"/>
            <w:tcW w:w="2945" w:type="dxa"/>
          </w:tcPr>
          <w:p w:rsidR="009E09F0" w:rsidRDefault="009E09F0" w:rsidP="009E09F0">
            <w:pPr>
              <w:rPr>
                <w:lang w:val="pt-BR"/>
              </w:rPr>
            </w:pPr>
            <w:r>
              <w:rPr>
                <w:lang w:val="pt-BR"/>
              </w:rPr>
              <w:t xml:space="preserve">Escrita Artigo </w:t>
            </w:r>
            <w:r w:rsidR="00524A0B">
              <w:rPr>
                <w:lang w:val="pt-BR"/>
              </w:rPr>
              <w:t>(</w:t>
            </w:r>
            <w:r>
              <w:rPr>
                <w:lang w:val="pt-BR"/>
              </w:rPr>
              <w:t>SBES</w:t>
            </w:r>
            <w:proofErr w:type="gramStart"/>
            <w:r w:rsidR="00524A0B">
              <w:rPr>
                <w:lang w:val="pt-BR"/>
              </w:rPr>
              <w:t>)</w:t>
            </w:r>
            <w:proofErr w:type="gramEnd"/>
            <w:r w:rsidR="001336E4">
              <w:rPr>
                <w:lang w:val="pt-BR"/>
              </w:rPr>
              <w:t>*</w:t>
            </w:r>
          </w:p>
        </w:tc>
        <w:tc>
          <w:tcPr>
            <w:tcW w:w="1327" w:type="dxa"/>
          </w:tcPr>
          <w:p w:rsidR="009E09F0" w:rsidRDefault="00653EC2" w:rsidP="009E09F0">
            <w:pPr>
              <w:cnfStyle w:val="000000010000"/>
              <w:rPr>
                <w:lang w:val="pt-BR"/>
              </w:rPr>
            </w:pPr>
            <w:r>
              <w:rPr>
                <w:noProof/>
                <w:lang w:val="pt-BR" w:eastAsia="pt-BR"/>
              </w:rPr>
              <w:pict>
                <v:rect id="_x0000_s1060" style="position:absolute;margin-left:41.75pt;margin-top:.75pt;width:54.75pt;height:12.75pt;z-index:251664384;mso-position-horizontal-relative:text;mso-position-vertical-relative:text" fillcolor="#95b3d7 [1940]" strokecolor="#4f81bd [3204]" strokeweight="1pt">
                  <v:fill color2="#4f81bd [3204]" focus="50%" type="gradient"/>
                  <v:shadow on="t" type="perspective" color="#243f60 [1604]" offset="1pt" offset2="-3pt"/>
                </v:rect>
              </w:pict>
            </w:r>
          </w:p>
        </w:tc>
        <w:tc>
          <w:tcPr>
            <w:tcW w:w="1326" w:type="dxa"/>
          </w:tcPr>
          <w:p w:rsidR="009E09F0" w:rsidRDefault="009E09F0" w:rsidP="009E09F0">
            <w:pPr>
              <w:cnfStyle w:val="000000010000"/>
              <w:rPr>
                <w:lang w:val="pt-BR"/>
              </w:rPr>
            </w:pPr>
          </w:p>
        </w:tc>
        <w:tc>
          <w:tcPr>
            <w:tcW w:w="1326" w:type="dxa"/>
          </w:tcPr>
          <w:p w:rsidR="009E09F0" w:rsidRDefault="009E09F0" w:rsidP="009E09F0">
            <w:pPr>
              <w:cnfStyle w:val="000000010000"/>
              <w:rPr>
                <w:lang w:val="pt-BR"/>
              </w:rPr>
            </w:pPr>
          </w:p>
        </w:tc>
        <w:tc>
          <w:tcPr>
            <w:tcW w:w="1326" w:type="dxa"/>
          </w:tcPr>
          <w:p w:rsidR="009E09F0" w:rsidRDefault="009E09F0" w:rsidP="009E09F0">
            <w:pPr>
              <w:cnfStyle w:val="000000010000"/>
              <w:rPr>
                <w:lang w:val="pt-BR"/>
              </w:rPr>
            </w:pPr>
          </w:p>
        </w:tc>
      </w:tr>
      <w:tr w:rsidR="009E09F0" w:rsidTr="00F5418D">
        <w:trPr>
          <w:cnfStyle w:val="000000100000"/>
        </w:trPr>
        <w:tc>
          <w:tcPr>
            <w:cnfStyle w:val="001000000000"/>
            <w:tcW w:w="2945" w:type="dxa"/>
          </w:tcPr>
          <w:p w:rsidR="009E09F0" w:rsidRPr="009E09F0" w:rsidRDefault="009E09F0" w:rsidP="009E09F0">
            <w:pPr>
              <w:rPr>
                <w:lang w:val="pt-BR"/>
              </w:rPr>
            </w:pPr>
            <w:r w:rsidRPr="009E09F0">
              <w:rPr>
                <w:lang w:val="pt-BR"/>
              </w:rPr>
              <w:t xml:space="preserve">Revisão </w:t>
            </w:r>
            <w:r>
              <w:rPr>
                <w:lang w:val="pt-BR"/>
              </w:rPr>
              <w:t>PROLOG</w:t>
            </w:r>
          </w:p>
        </w:tc>
        <w:tc>
          <w:tcPr>
            <w:tcW w:w="1327"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r>
              <w:rPr>
                <w:noProof/>
                <w:lang w:val="pt-BR" w:eastAsia="pt-BR"/>
              </w:rPr>
              <w:pict>
                <v:rect id="_x0000_s1061" style="position:absolute;margin-left:-5.1pt;margin-top:-.7pt;width:35.25pt;height:12.75pt;z-index:251665408;mso-position-horizontal-relative:text;mso-position-vertical-relative:text" fillcolor="#95b3d7 [1940]" strokecolor="#4f81bd [3204]" strokeweight="1pt">
                  <v:fill color2="#4f81bd [3204]" focus="50%" type="gradient"/>
                  <v:shadow on="t" type="perspective" color="#243f60 [1604]" offset="1pt" offset2="-3pt"/>
                </v:rect>
              </w:pict>
            </w:r>
          </w:p>
        </w:tc>
        <w:tc>
          <w:tcPr>
            <w:tcW w:w="1326"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p>
        </w:tc>
      </w:tr>
      <w:tr w:rsidR="009E09F0" w:rsidTr="00F5418D">
        <w:trPr>
          <w:cnfStyle w:val="000000010000"/>
        </w:trPr>
        <w:tc>
          <w:tcPr>
            <w:cnfStyle w:val="001000000000"/>
            <w:tcW w:w="2945" w:type="dxa"/>
          </w:tcPr>
          <w:p w:rsidR="009E09F0" w:rsidRDefault="009E09F0" w:rsidP="009E09F0">
            <w:pPr>
              <w:rPr>
                <w:lang w:val="pt-BR"/>
              </w:rPr>
            </w:pPr>
            <w:proofErr w:type="gramStart"/>
            <w:r>
              <w:rPr>
                <w:lang w:val="pt-BR"/>
              </w:rPr>
              <w:t>Implementação</w:t>
            </w:r>
            <w:proofErr w:type="gramEnd"/>
            <w:r w:rsidR="00732D7E">
              <w:rPr>
                <w:lang w:val="pt-BR"/>
              </w:rPr>
              <w:t xml:space="preserve"> Inferência</w:t>
            </w:r>
          </w:p>
        </w:tc>
        <w:tc>
          <w:tcPr>
            <w:tcW w:w="1327" w:type="dxa"/>
          </w:tcPr>
          <w:p w:rsidR="009E09F0" w:rsidRDefault="009E09F0" w:rsidP="009E09F0">
            <w:pPr>
              <w:cnfStyle w:val="000000010000"/>
              <w:rPr>
                <w:lang w:val="pt-BR"/>
              </w:rPr>
            </w:pPr>
          </w:p>
        </w:tc>
        <w:tc>
          <w:tcPr>
            <w:tcW w:w="1326" w:type="dxa"/>
          </w:tcPr>
          <w:p w:rsidR="009E09F0" w:rsidRDefault="009E09F0" w:rsidP="009E09F0">
            <w:pPr>
              <w:cnfStyle w:val="000000010000"/>
              <w:rPr>
                <w:lang w:val="pt-BR"/>
              </w:rPr>
            </w:pPr>
            <w:r>
              <w:rPr>
                <w:noProof/>
                <w:lang w:val="pt-BR" w:eastAsia="pt-BR"/>
              </w:rPr>
              <w:pict>
                <v:rect id="_x0000_s1062" style="position:absolute;margin-left:-5.1pt;margin-top:-.35pt;width:197.1pt;height:12.75pt;z-index:251666432;mso-position-horizontal-relative:text;mso-position-vertical-relative:text" fillcolor="#95b3d7 [1940]" strokecolor="#4f81bd [3204]" strokeweight="1pt">
                  <v:fill color2="#4f81bd [3204]" focus="50%" type="gradient"/>
                  <v:shadow on="t" type="perspective" color="#243f60 [1604]" offset="1pt" offset2="-3pt"/>
                </v:rect>
              </w:pict>
            </w:r>
          </w:p>
        </w:tc>
        <w:tc>
          <w:tcPr>
            <w:tcW w:w="1326" w:type="dxa"/>
          </w:tcPr>
          <w:p w:rsidR="009E09F0" w:rsidRDefault="009E09F0" w:rsidP="009E09F0">
            <w:pPr>
              <w:cnfStyle w:val="000000010000"/>
              <w:rPr>
                <w:lang w:val="pt-BR"/>
              </w:rPr>
            </w:pPr>
          </w:p>
        </w:tc>
        <w:tc>
          <w:tcPr>
            <w:tcW w:w="1326" w:type="dxa"/>
          </w:tcPr>
          <w:p w:rsidR="009E09F0" w:rsidRDefault="009E09F0" w:rsidP="009E09F0">
            <w:pPr>
              <w:cnfStyle w:val="000000010000"/>
              <w:rPr>
                <w:lang w:val="pt-BR"/>
              </w:rPr>
            </w:pPr>
          </w:p>
        </w:tc>
      </w:tr>
      <w:tr w:rsidR="009E09F0" w:rsidTr="00F5418D">
        <w:trPr>
          <w:cnfStyle w:val="000000100000"/>
        </w:trPr>
        <w:tc>
          <w:tcPr>
            <w:cnfStyle w:val="001000000000"/>
            <w:tcW w:w="2945" w:type="dxa"/>
          </w:tcPr>
          <w:p w:rsidR="009E09F0" w:rsidRDefault="009E09F0" w:rsidP="00524A0B">
            <w:pPr>
              <w:rPr>
                <w:lang w:val="pt-BR"/>
              </w:rPr>
            </w:pPr>
            <w:r>
              <w:rPr>
                <w:lang w:val="pt-BR"/>
              </w:rPr>
              <w:t>Escrita</w:t>
            </w:r>
            <w:r w:rsidR="00524A0B">
              <w:rPr>
                <w:lang w:val="pt-BR"/>
              </w:rPr>
              <w:t xml:space="preserve"> </w:t>
            </w:r>
            <w:r>
              <w:rPr>
                <w:lang w:val="pt-BR"/>
              </w:rPr>
              <w:t>Artigo</w:t>
            </w:r>
            <w:r w:rsidR="00732D7E">
              <w:rPr>
                <w:lang w:val="pt-BR"/>
              </w:rPr>
              <w:t xml:space="preserve"> (ACE</w:t>
            </w:r>
            <w:proofErr w:type="gramStart"/>
            <w:r w:rsidR="00732D7E">
              <w:rPr>
                <w:lang w:val="pt-BR"/>
              </w:rPr>
              <w:t>)</w:t>
            </w:r>
            <w:proofErr w:type="gramEnd"/>
            <w:r w:rsidR="001336E4">
              <w:rPr>
                <w:lang w:val="pt-BR"/>
              </w:rPr>
              <w:t>**</w:t>
            </w:r>
          </w:p>
        </w:tc>
        <w:tc>
          <w:tcPr>
            <w:tcW w:w="1327"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r>
              <w:rPr>
                <w:noProof/>
                <w:lang w:val="pt-BR" w:eastAsia="pt-BR"/>
              </w:rPr>
              <w:pict>
                <v:rect id="_x0000_s1063" style="position:absolute;margin-left:41.4pt;margin-top:-.05pt;width:42.6pt;height:12.75pt;z-index:251667456;mso-position-horizontal-relative:text;mso-position-vertical-relative:text" fillcolor="#95b3d7 [1940]" strokecolor="#4f81bd [3204]" strokeweight="1pt">
                  <v:fill color2="#4f81bd [3204]" focus="50%" type="gradient"/>
                  <v:shadow on="t" type="perspective" color="#243f60 [1604]" offset="1pt" offset2="-3pt"/>
                </v:rect>
              </w:pict>
            </w:r>
          </w:p>
        </w:tc>
        <w:tc>
          <w:tcPr>
            <w:tcW w:w="1326" w:type="dxa"/>
          </w:tcPr>
          <w:p w:rsidR="009E09F0" w:rsidRDefault="009E09F0" w:rsidP="009E09F0">
            <w:pPr>
              <w:cnfStyle w:val="000000100000"/>
              <w:rPr>
                <w:lang w:val="pt-BR"/>
              </w:rPr>
            </w:pPr>
          </w:p>
        </w:tc>
        <w:tc>
          <w:tcPr>
            <w:tcW w:w="1326" w:type="dxa"/>
          </w:tcPr>
          <w:p w:rsidR="009E09F0" w:rsidRDefault="009E09F0" w:rsidP="009E09F0">
            <w:pPr>
              <w:cnfStyle w:val="000000100000"/>
              <w:rPr>
                <w:lang w:val="pt-BR"/>
              </w:rPr>
            </w:pPr>
          </w:p>
        </w:tc>
      </w:tr>
      <w:tr w:rsidR="009E09F0" w:rsidTr="00F5418D">
        <w:trPr>
          <w:cnfStyle w:val="000000010000"/>
        </w:trPr>
        <w:tc>
          <w:tcPr>
            <w:cnfStyle w:val="001000000000"/>
            <w:tcW w:w="2945" w:type="dxa"/>
          </w:tcPr>
          <w:p w:rsidR="009E09F0" w:rsidRDefault="009E09F0" w:rsidP="009E09F0">
            <w:pPr>
              <w:rPr>
                <w:lang w:val="pt-BR"/>
              </w:rPr>
            </w:pPr>
            <w:r>
              <w:rPr>
                <w:lang w:val="pt-BR"/>
              </w:rPr>
              <w:t>Testes</w:t>
            </w:r>
          </w:p>
        </w:tc>
        <w:tc>
          <w:tcPr>
            <w:tcW w:w="1327" w:type="dxa"/>
          </w:tcPr>
          <w:p w:rsidR="009E09F0" w:rsidRDefault="009E09F0" w:rsidP="009E09F0">
            <w:pPr>
              <w:cnfStyle w:val="000000010000"/>
              <w:rPr>
                <w:lang w:val="pt-BR"/>
              </w:rPr>
            </w:pPr>
          </w:p>
        </w:tc>
        <w:tc>
          <w:tcPr>
            <w:tcW w:w="1326" w:type="dxa"/>
          </w:tcPr>
          <w:p w:rsidR="009E09F0" w:rsidRDefault="00732D7E" w:rsidP="009E09F0">
            <w:pPr>
              <w:cnfStyle w:val="000000010000"/>
              <w:rPr>
                <w:lang w:val="pt-BR"/>
              </w:rPr>
            </w:pPr>
            <w:r>
              <w:rPr>
                <w:noProof/>
                <w:lang w:val="pt-BR" w:eastAsia="pt-BR"/>
              </w:rPr>
              <w:pict>
                <v:rect id="_x0000_s1064" style="position:absolute;margin-left:-5.1pt;margin-top:.5pt;width:197.1pt;height:12.75pt;z-index:251668480;mso-position-horizontal-relative:text;mso-position-vertical-relative:text" fillcolor="#95b3d7 [1940]" strokecolor="#4f81bd [3204]" strokeweight="1pt">
                  <v:fill color2="#4f81bd [3204]" focus="50%" type="gradient"/>
                  <v:shadow on="t" type="perspective" color="#243f60 [1604]" offset="1pt" offset2="-3pt"/>
                </v:rect>
              </w:pict>
            </w:r>
          </w:p>
        </w:tc>
        <w:tc>
          <w:tcPr>
            <w:tcW w:w="1326" w:type="dxa"/>
          </w:tcPr>
          <w:p w:rsidR="009E09F0" w:rsidRDefault="009E09F0" w:rsidP="009E09F0">
            <w:pPr>
              <w:cnfStyle w:val="000000010000"/>
              <w:rPr>
                <w:lang w:val="pt-BR"/>
              </w:rPr>
            </w:pPr>
          </w:p>
        </w:tc>
        <w:tc>
          <w:tcPr>
            <w:tcW w:w="1326" w:type="dxa"/>
          </w:tcPr>
          <w:p w:rsidR="009E09F0" w:rsidRDefault="009E09F0" w:rsidP="009E09F0">
            <w:pPr>
              <w:cnfStyle w:val="000000010000"/>
              <w:rPr>
                <w:lang w:val="pt-BR"/>
              </w:rPr>
            </w:pPr>
          </w:p>
        </w:tc>
      </w:tr>
    </w:tbl>
    <w:p w:rsidR="001336E4" w:rsidRDefault="001336E4" w:rsidP="001336E4">
      <w:pPr>
        <w:pStyle w:val="SemEspaamento"/>
      </w:pPr>
      <w:r>
        <w:t xml:space="preserve">*Deadline: 20 de </w:t>
      </w:r>
      <w:proofErr w:type="spellStart"/>
      <w:r>
        <w:t>Abril</w:t>
      </w:r>
      <w:proofErr w:type="spellEnd"/>
      <w:r>
        <w:t>.</w:t>
      </w:r>
    </w:p>
    <w:p w:rsidR="001336E4" w:rsidRDefault="001336E4" w:rsidP="001336E4">
      <w:pPr>
        <w:pStyle w:val="SemEspaamento"/>
      </w:pPr>
      <w:r>
        <w:t xml:space="preserve">**Deadline: 12 de </w:t>
      </w:r>
      <w:proofErr w:type="spellStart"/>
      <w:r>
        <w:t>Maio</w:t>
      </w:r>
      <w:proofErr w:type="spellEnd"/>
      <w:r>
        <w:t>.</w:t>
      </w:r>
    </w:p>
    <w:p w:rsidR="002A2F3A" w:rsidRPr="00B3679B" w:rsidRDefault="002A2F3A" w:rsidP="002A2F3A">
      <w:pPr>
        <w:pStyle w:val="Ttulo1"/>
      </w:pPr>
      <w:proofErr w:type="spellStart"/>
      <w:r w:rsidRPr="00B3679B">
        <w:t>Referencias</w:t>
      </w:r>
      <w:proofErr w:type="spellEnd"/>
    </w:p>
    <w:p w:rsidR="00B3679B" w:rsidRPr="00B3679B" w:rsidRDefault="00BB3392" w:rsidP="00D15FB7">
      <w:pPr>
        <w:pStyle w:val="Bibliografia"/>
        <w:jc w:val="both"/>
        <w:rPr>
          <w:rFonts w:ascii="Calibri" w:hAnsi="Calibri" w:cs="Calibri"/>
        </w:rPr>
      </w:pPr>
      <w:r w:rsidRPr="0043067A">
        <w:rPr>
          <w:lang w:val="pt-BR"/>
        </w:rPr>
        <w:fldChar w:fldCharType="begin"/>
      </w:r>
      <w:r w:rsidR="00EC45BB">
        <w:instrText xml:space="preserve"> ADDIN ZOTERO_BIBL {"custom":[]} CSL_BIBLIOGRAPHY </w:instrText>
      </w:r>
      <w:r w:rsidRPr="0043067A">
        <w:rPr>
          <w:lang w:val="pt-BR"/>
        </w:rPr>
        <w:fldChar w:fldCharType="separate"/>
      </w:r>
      <w:r w:rsidR="00B3679B" w:rsidRPr="00B3679B">
        <w:rPr>
          <w:rFonts w:ascii="Calibri" w:hAnsi="Calibri" w:cs="Calibri"/>
        </w:rPr>
        <w:t xml:space="preserve">ABT, Clark C. </w:t>
      </w:r>
      <w:r w:rsidR="00B3679B" w:rsidRPr="00B3679B">
        <w:rPr>
          <w:rFonts w:ascii="Calibri" w:hAnsi="Calibri" w:cs="Calibri"/>
          <w:i/>
          <w:iCs/>
        </w:rPr>
        <w:t>Serious Games</w:t>
      </w:r>
      <w:r w:rsidR="00B3679B" w:rsidRPr="00B3679B">
        <w:rPr>
          <w:rFonts w:ascii="Calibri" w:hAnsi="Calibri" w:cs="Calibri"/>
        </w:rPr>
        <w:t xml:space="preserve">. 1. ed. Abt Books: University Press of America, 1987. </w:t>
      </w:r>
    </w:p>
    <w:p w:rsidR="00B3679B" w:rsidRPr="00B3679B" w:rsidRDefault="00B3679B" w:rsidP="00D15FB7">
      <w:pPr>
        <w:pStyle w:val="Bibliografia"/>
        <w:jc w:val="both"/>
        <w:rPr>
          <w:rFonts w:ascii="Calibri" w:hAnsi="Calibri" w:cs="Calibri"/>
        </w:rPr>
      </w:pPr>
      <w:r w:rsidRPr="00B3679B">
        <w:rPr>
          <w:rFonts w:ascii="Calibri" w:hAnsi="Calibri" w:cs="Calibri"/>
        </w:rPr>
        <w:t xml:space="preserve">ANDERSEN, Erik </w:t>
      </w:r>
      <w:r w:rsidRPr="00B3679B">
        <w:rPr>
          <w:rFonts w:ascii="Calibri" w:hAnsi="Calibri" w:cs="Calibri"/>
          <w:i/>
          <w:iCs/>
        </w:rPr>
        <w:t>et al.</w:t>
      </w:r>
      <w:r w:rsidRPr="00B3679B">
        <w:rPr>
          <w:rFonts w:ascii="Calibri" w:hAnsi="Calibri" w:cs="Calibri"/>
        </w:rPr>
        <w:t xml:space="preserve"> Gameplay analysis through state projection. FDG  ’10, 2010, New York, NY, USA. </w:t>
      </w:r>
      <w:r w:rsidRPr="00B3679B">
        <w:rPr>
          <w:rFonts w:ascii="Calibri" w:hAnsi="Calibri" w:cs="Calibri"/>
          <w:i/>
          <w:iCs/>
        </w:rPr>
        <w:t>Anais</w:t>
      </w:r>
      <w:r w:rsidRPr="00B3679B">
        <w:rPr>
          <w:rFonts w:ascii="Calibri" w:hAnsi="Calibri" w:cs="Calibri"/>
        </w:rPr>
        <w:t xml:space="preserve">... New York, NY, USA: ACM, 2010. p. 1–8. Disponível em: &lt;http://doi.acm.org/10.1145/1822348.1822349&gt;. Acesso em: 14 set. 2012. </w:t>
      </w:r>
    </w:p>
    <w:p w:rsidR="00B3679B" w:rsidRPr="00B3679B" w:rsidRDefault="00B3679B" w:rsidP="00D15FB7">
      <w:pPr>
        <w:pStyle w:val="Bibliografia"/>
        <w:jc w:val="both"/>
        <w:rPr>
          <w:rFonts w:ascii="Calibri" w:hAnsi="Calibri" w:cs="Calibri"/>
        </w:rPr>
      </w:pPr>
      <w:r w:rsidRPr="00B3679B">
        <w:rPr>
          <w:rFonts w:ascii="Calibri" w:hAnsi="Calibri" w:cs="Calibri"/>
        </w:rPr>
        <w:t xml:space="preserve">CAVAZZA, M.; CHARLES, F.; MEAD, S.J. Character-based interactive storytelling. </w:t>
      </w:r>
      <w:r w:rsidRPr="00B3679B">
        <w:rPr>
          <w:rFonts w:ascii="Calibri" w:hAnsi="Calibri" w:cs="Calibri"/>
          <w:i/>
          <w:iCs/>
        </w:rPr>
        <w:t>IEEE Intelligent Systems</w:t>
      </w:r>
      <w:r w:rsidRPr="00B3679B">
        <w:rPr>
          <w:rFonts w:ascii="Calibri" w:hAnsi="Calibri" w:cs="Calibri"/>
        </w:rPr>
        <w:t>, v. 17, n. 4, p. 17 – 24, ago. 2002.</w:t>
      </w:r>
    </w:p>
    <w:p w:rsidR="00B3679B" w:rsidRPr="00B3679B" w:rsidRDefault="00B3679B" w:rsidP="00D15FB7">
      <w:pPr>
        <w:pStyle w:val="Bibliografia"/>
        <w:jc w:val="both"/>
        <w:rPr>
          <w:rFonts w:ascii="Calibri" w:hAnsi="Calibri" w:cs="Calibri"/>
          <w:lang w:val="pt-BR"/>
        </w:rPr>
      </w:pPr>
      <w:r w:rsidRPr="00B3679B">
        <w:rPr>
          <w:rFonts w:ascii="Calibri" w:hAnsi="Calibri" w:cs="Calibri"/>
        </w:rPr>
        <w:lastRenderedPageBreak/>
        <w:t xml:space="preserve">CONSALVO, Mia; DUTTON, Nathan. Game analysis: Developing a methodological toolkit for the qualitative study of games. </w:t>
      </w:r>
      <w:r w:rsidRPr="00B3679B">
        <w:rPr>
          <w:rFonts w:ascii="Calibri" w:hAnsi="Calibri" w:cs="Calibri"/>
          <w:i/>
          <w:iCs/>
          <w:lang w:val="pt-BR"/>
        </w:rPr>
        <w:t>Game Studies</w:t>
      </w:r>
      <w:r w:rsidRPr="00B3679B">
        <w:rPr>
          <w:rFonts w:ascii="Calibri" w:hAnsi="Calibri" w:cs="Calibri"/>
          <w:lang w:val="pt-BR"/>
        </w:rPr>
        <w:t>, v. 6, n. 1, dez. 2006. Disponível em: &lt;http://www.gamestudies.org/0601/articles/consalvo_dutton&gt;.</w:t>
      </w:r>
    </w:p>
    <w:p w:rsidR="00B3679B" w:rsidRPr="00B3679B" w:rsidRDefault="00B3679B" w:rsidP="00D15FB7">
      <w:pPr>
        <w:pStyle w:val="Bibliografia"/>
        <w:jc w:val="both"/>
        <w:rPr>
          <w:rFonts w:ascii="Calibri" w:hAnsi="Calibri" w:cs="Calibri"/>
          <w:lang w:val="pt-BR"/>
        </w:rPr>
      </w:pPr>
      <w:r w:rsidRPr="00B3679B">
        <w:rPr>
          <w:rFonts w:ascii="Calibri" w:hAnsi="Calibri" w:cs="Calibri"/>
        </w:rPr>
        <w:t xml:space="preserve">DAVIS, John; STEURY, Keith; PAGULAYAN, Randy. A survey method for assessing perceptions of a game: The consumer playtest in game design. </w:t>
      </w:r>
      <w:r w:rsidRPr="00B3679B">
        <w:rPr>
          <w:rFonts w:ascii="Calibri" w:hAnsi="Calibri" w:cs="Calibri"/>
          <w:i/>
          <w:iCs/>
          <w:lang w:val="pt-BR"/>
        </w:rPr>
        <w:t>Game Studies</w:t>
      </w:r>
      <w:r w:rsidRPr="00B3679B">
        <w:rPr>
          <w:rFonts w:ascii="Calibri" w:hAnsi="Calibri" w:cs="Calibri"/>
          <w:lang w:val="pt-BR"/>
        </w:rPr>
        <w:t>, v. 5, n. 1, 2005. Disponível em: &lt;http://www.gamestudies.org/0501/davis_steury_pagulayan/&gt;.</w:t>
      </w:r>
    </w:p>
    <w:p w:rsidR="00B3679B" w:rsidRPr="00B3679B" w:rsidRDefault="00B3679B" w:rsidP="00D15FB7">
      <w:pPr>
        <w:pStyle w:val="Bibliografia"/>
        <w:jc w:val="both"/>
        <w:rPr>
          <w:rFonts w:ascii="Calibri" w:hAnsi="Calibri" w:cs="Calibri"/>
        </w:rPr>
      </w:pPr>
      <w:r w:rsidRPr="00B3679B">
        <w:rPr>
          <w:rFonts w:ascii="Calibri" w:hAnsi="Calibri" w:cs="Calibri"/>
        </w:rPr>
        <w:t xml:space="preserve">DOLAN, Robert J.; MATTHEWS, John M. Maximizing the utility of customer product testing: Beta test design and management. </w:t>
      </w:r>
      <w:r w:rsidRPr="00B3679B">
        <w:rPr>
          <w:rFonts w:ascii="Calibri" w:hAnsi="Calibri" w:cs="Calibri"/>
          <w:i/>
          <w:iCs/>
        </w:rPr>
        <w:t>Journal of Product Innovation Management</w:t>
      </w:r>
      <w:r w:rsidRPr="00B3679B">
        <w:rPr>
          <w:rFonts w:ascii="Calibri" w:hAnsi="Calibri" w:cs="Calibri"/>
        </w:rPr>
        <w:t>, v. 10, n. 4, p. 318–330, set. 1993. Acesso em: 21 maio 2013.</w:t>
      </w:r>
    </w:p>
    <w:p w:rsidR="00B3679B" w:rsidRPr="00B3679B" w:rsidRDefault="00B3679B" w:rsidP="00D15FB7">
      <w:pPr>
        <w:pStyle w:val="Bibliografia"/>
        <w:jc w:val="both"/>
        <w:rPr>
          <w:rFonts w:ascii="Calibri" w:hAnsi="Calibri" w:cs="Calibri"/>
          <w:lang w:val="pt-BR"/>
        </w:rPr>
      </w:pPr>
      <w:r w:rsidRPr="00B3679B">
        <w:rPr>
          <w:rFonts w:ascii="Calibri" w:hAnsi="Calibri" w:cs="Calibri"/>
        </w:rPr>
        <w:t xml:space="preserve">GIL, Yolanda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W3C Provenance Incubator Group</w:t>
      </w:r>
      <w:r w:rsidRPr="00B3679B">
        <w:rPr>
          <w:rFonts w:ascii="Calibri" w:hAnsi="Calibri" w:cs="Calibri"/>
        </w:rPr>
        <w:t xml:space="preserve">. </w:t>
      </w:r>
      <w:r w:rsidRPr="00B3679B">
        <w:rPr>
          <w:rFonts w:ascii="Calibri" w:hAnsi="Calibri" w:cs="Calibri"/>
          <w:lang w:val="pt-BR"/>
        </w:rPr>
        <w:t xml:space="preserve">Disponível em: &lt;http://www.w3.org/2005/Incubator/prov/wiki/Main_Page&gt;. Acesso em: 22 mar. 2013. </w:t>
      </w:r>
    </w:p>
    <w:p w:rsidR="00B3679B" w:rsidRPr="00B3679B" w:rsidRDefault="00B3679B" w:rsidP="00D15FB7">
      <w:pPr>
        <w:pStyle w:val="Bibliografia"/>
        <w:jc w:val="both"/>
        <w:rPr>
          <w:rFonts w:ascii="Calibri" w:hAnsi="Calibri" w:cs="Calibri"/>
          <w:lang w:val="pt-BR"/>
        </w:rPr>
      </w:pPr>
      <w:r w:rsidRPr="00B3679B">
        <w:rPr>
          <w:rFonts w:ascii="Calibri" w:hAnsi="Calibri" w:cs="Calibri"/>
          <w:lang w:val="pt-BR"/>
        </w:rPr>
        <w:t xml:space="preserve">GIL, Yolanda; MILES, Simon. </w:t>
      </w:r>
      <w:r w:rsidRPr="00B3679B">
        <w:rPr>
          <w:rFonts w:ascii="Calibri" w:hAnsi="Calibri" w:cs="Calibri"/>
          <w:i/>
          <w:iCs/>
          <w:lang w:val="pt-BR"/>
        </w:rPr>
        <w:t>PROV Model Primer</w:t>
      </w:r>
      <w:r w:rsidRPr="00B3679B">
        <w:rPr>
          <w:rFonts w:ascii="Calibri" w:hAnsi="Calibri" w:cs="Calibri"/>
          <w:lang w:val="pt-BR"/>
        </w:rPr>
        <w:t xml:space="preserve">. Disponível em: &lt;http://www.w3.org/TR/prov-primer/&gt;. Acesso em: 21 mar. 2013. </w:t>
      </w:r>
    </w:p>
    <w:p w:rsidR="00B3679B" w:rsidRPr="00B3679B" w:rsidRDefault="00B3679B" w:rsidP="00D15FB7">
      <w:pPr>
        <w:pStyle w:val="Bibliografia"/>
        <w:jc w:val="both"/>
        <w:rPr>
          <w:rFonts w:ascii="Calibri" w:hAnsi="Calibri" w:cs="Calibri"/>
          <w:lang w:val="pt-BR"/>
        </w:rPr>
      </w:pPr>
      <w:r w:rsidRPr="00B3679B">
        <w:rPr>
          <w:rFonts w:ascii="Calibri" w:hAnsi="Calibri" w:cs="Calibri"/>
          <w:lang w:val="pt-BR"/>
        </w:rPr>
        <w:t xml:space="preserve">GROTH, Paul; MOREAU, Luc. </w:t>
      </w:r>
      <w:r w:rsidRPr="00B3679B">
        <w:rPr>
          <w:rFonts w:ascii="Calibri" w:hAnsi="Calibri" w:cs="Calibri"/>
          <w:i/>
          <w:iCs/>
          <w:lang w:val="pt-BR"/>
        </w:rPr>
        <w:t>PROV-Overview</w:t>
      </w:r>
      <w:r w:rsidRPr="00B3679B">
        <w:rPr>
          <w:rFonts w:ascii="Calibri" w:hAnsi="Calibri" w:cs="Calibri"/>
          <w:lang w:val="pt-BR"/>
        </w:rPr>
        <w:t xml:space="preserve">. Disponível em: &lt;http://www.w3.org/TR/prov-overview/&gt;. Acesso em: 26 mar. 2013. </w:t>
      </w:r>
    </w:p>
    <w:p w:rsidR="00B3679B" w:rsidRPr="00B3679B" w:rsidRDefault="00B3679B" w:rsidP="00D15FB7">
      <w:pPr>
        <w:pStyle w:val="Bibliografia"/>
        <w:jc w:val="both"/>
        <w:rPr>
          <w:rFonts w:ascii="Calibri" w:hAnsi="Calibri" w:cs="Calibri"/>
        </w:rPr>
      </w:pPr>
      <w:r w:rsidRPr="00B3679B">
        <w:rPr>
          <w:rFonts w:ascii="Calibri" w:hAnsi="Calibri" w:cs="Calibri"/>
          <w:lang w:val="pt-BR"/>
        </w:rPr>
        <w:t xml:space="preserve">KOHWALTER, Troy; CLUA, Esteban; MURTA, Leonardo. Provenance in Games. </w:t>
      </w:r>
      <w:r w:rsidRPr="00B3679B">
        <w:rPr>
          <w:rFonts w:ascii="Calibri" w:hAnsi="Calibri" w:cs="Calibri"/>
        </w:rPr>
        <w:t xml:space="preserve">In: 2012 XI BRAZILIAN SYMPOSIUM ON GAMES AND DIGITAL ENTERTAINMENT (SBGAMES), nov. 2012, Brasilia. </w:t>
      </w:r>
      <w:r w:rsidRPr="00B3679B">
        <w:rPr>
          <w:rFonts w:ascii="Calibri" w:hAnsi="Calibri" w:cs="Calibri"/>
          <w:i/>
          <w:iCs/>
        </w:rPr>
        <w:t>Anais</w:t>
      </w:r>
      <w:r w:rsidRPr="00B3679B">
        <w:rPr>
          <w:rFonts w:ascii="Calibri" w:hAnsi="Calibri" w:cs="Calibri"/>
        </w:rPr>
        <w:t xml:space="preserve">... Brasilia: In: XI SBGames, nov. 2012. </w:t>
      </w:r>
    </w:p>
    <w:p w:rsidR="00B3679B" w:rsidRPr="00B3679B" w:rsidRDefault="00B3679B" w:rsidP="00D15FB7">
      <w:pPr>
        <w:pStyle w:val="Bibliografia"/>
        <w:jc w:val="both"/>
        <w:rPr>
          <w:rFonts w:ascii="Calibri" w:hAnsi="Calibri" w:cs="Calibri"/>
        </w:rPr>
      </w:pPr>
      <w:r w:rsidRPr="00B3679B">
        <w:rPr>
          <w:rFonts w:ascii="Calibri" w:hAnsi="Calibri" w:cs="Calibri"/>
        </w:rPr>
        <w:t xml:space="preserve">MILES, Simon </w:t>
      </w:r>
      <w:r w:rsidRPr="00B3679B">
        <w:rPr>
          <w:rFonts w:ascii="Calibri" w:hAnsi="Calibri" w:cs="Calibri"/>
          <w:i/>
          <w:iCs/>
        </w:rPr>
        <w:t>et al.</w:t>
      </w:r>
      <w:r w:rsidRPr="00B3679B">
        <w:rPr>
          <w:rFonts w:ascii="Calibri" w:hAnsi="Calibri" w:cs="Calibri"/>
        </w:rPr>
        <w:t xml:space="preserve"> </w:t>
      </w:r>
      <w:r w:rsidRPr="00B3679B">
        <w:rPr>
          <w:rFonts w:ascii="Calibri" w:hAnsi="Calibri" w:cs="Calibri"/>
          <w:i/>
          <w:iCs/>
        </w:rPr>
        <w:t>Provenance Challenge WIKI</w:t>
      </w:r>
      <w:r w:rsidRPr="00B3679B">
        <w:rPr>
          <w:rFonts w:ascii="Calibri" w:hAnsi="Calibri" w:cs="Calibri"/>
        </w:rPr>
        <w:t xml:space="preserve">. </w:t>
      </w:r>
      <w:r w:rsidRPr="00B3679B">
        <w:rPr>
          <w:rFonts w:ascii="Calibri" w:hAnsi="Calibri" w:cs="Calibri"/>
          <w:lang w:val="pt-BR"/>
        </w:rPr>
        <w:t xml:space="preserve">Disponível em: &lt;http://twiki.ipaw.info/bin/view/Challenge/&gt;. </w:t>
      </w:r>
      <w:r w:rsidRPr="00B3679B">
        <w:rPr>
          <w:rFonts w:ascii="Calibri" w:hAnsi="Calibri" w:cs="Calibri"/>
        </w:rPr>
        <w:t xml:space="preserve">Acesso em: 26 mar. 2013. </w:t>
      </w:r>
    </w:p>
    <w:p w:rsidR="00B3679B" w:rsidRPr="00B3679B" w:rsidRDefault="00B3679B" w:rsidP="00D15FB7">
      <w:pPr>
        <w:pStyle w:val="Bibliografia"/>
        <w:jc w:val="both"/>
        <w:rPr>
          <w:rFonts w:ascii="Calibri" w:hAnsi="Calibri" w:cs="Calibri"/>
        </w:rPr>
      </w:pPr>
      <w:r w:rsidRPr="00B3679B">
        <w:rPr>
          <w:rFonts w:ascii="Calibri" w:hAnsi="Calibri" w:cs="Calibri"/>
        </w:rPr>
        <w:t xml:space="preserve">MOREAU, Luc </w:t>
      </w:r>
      <w:r w:rsidRPr="00B3679B">
        <w:rPr>
          <w:rFonts w:ascii="Calibri" w:hAnsi="Calibri" w:cs="Calibri"/>
          <w:i/>
          <w:iCs/>
        </w:rPr>
        <w:t>et al.</w:t>
      </w:r>
      <w:r w:rsidRPr="00B3679B">
        <w:rPr>
          <w:rFonts w:ascii="Calibri" w:hAnsi="Calibri" w:cs="Calibri"/>
        </w:rPr>
        <w:t xml:space="preserve"> The Open Provenance Model core specification (v1.1). </w:t>
      </w:r>
      <w:r w:rsidRPr="00B3679B">
        <w:rPr>
          <w:rFonts w:ascii="Calibri" w:hAnsi="Calibri" w:cs="Calibri"/>
          <w:i/>
          <w:iCs/>
        </w:rPr>
        <w:t>In: Future Generation Computer Systems</w:t>
      </w:r>
      <w:r w:rsidRPr="00B3679B">
        <w:rPr>
          <w:rFonts w:ascii="Calibri" w:hAnsi="Calibri" w:cs="Calibri"/>
        </w:rPr>
        <w:t>, v. 27, n. 6, p. 743–756, 2007. Acesso em: 10 jun. 2012.</w:t>
      </w:r>
    </w:p>
    <w:p w:rsidR="00B3679B" w:rsidRPr="00B3679B" w:rsidRDefault="00B3679B" w:rsidP="00D15FB7">
      <w:pPr>
        <w:pStyle w:val="Bibliografia"/>
        <w:jc w:val="both"/>
        <w:rPr>
          <w:rFonts w:ascii="Calibri" w:hAnsi="Calibri" w:cs="Calibri"/>
        </w:rPr>
      </w:pPr>
      <w:r w:rsidRPr="00B3679B">
        <w:rPr>
          <w:rFonts w:ascii="Calibri" w:hAnsi="Calibri" w:cs="Calibri"/>
          <w:lang w:val="pt-BR"/>
        </w:rPr>
        <w:t xml:space="preserve">PASSOS, E.B. </w:t>
      </w:r>
      <w:r w:rsidRPr="00B3679B">
        <w:rPr>
          <w:rFonts w:ascii="Calibri" w:hAnsi="Calibri" w:cs="Calibri"/>
          <w:i/>
          <w:iCs/>
          <w:lang w:val="pt-BR"/>
        </w:rPr>
        <w:t>et al.</w:t>
      </w:r>
      <w:r w:rsidRPr="00B3679B">
        <w:rPr>
          <w:rFonts w:ascii="Calibri" w:hAnsi="Calibri" w:cs="Calibri"/>
          <w:lang w:val="pt-BR"/>
        </w:rPr>
        <w:t xml:space="preserve"> </w:t>
      </w:r>
      <w:r w:rsidRPr="00B3679B">
        <w:rPr>
          <w:rFonts w:ascii="Calibri" w:hAnsi="Calibri" w:cs="Calibri"/>
        </w:rPr>
        <w:t xml:space="preserve">Hierarchical PNF Networks - A Temporal Model of Events for the Representation and Dramatization of Storytelling. In: 2009 VIII BRAZILIAN SYMPOSIUM ON GAMES AND DIGITAL ENTERTAINMENT (SBGAMES), out. 2009, [S.l: s.n.], out. 2009. p. 175 –184. </w:t>
      </w:r>
    </w:p>
    <w:p w:rsidR="00B3679B" w:rsidRPr="00B3679B" w:rsidRDefault="00B3679B" w:rsidP="00D15FB7">
      <w:pPr>
        <w:pStyle w:val="Bibliografia"/>
        <w:jc w:val="both"/>
        <w:rPr>
          <w:rFonts w:ascii="Calibri" w:hAnsi="Calibri" w:cs="Calibri"/>
        </w:rPr>
      </w:pPr>
      <w:r w:rsidRPr="00B3679B">
        <w:rPr>
          <w:rFonts w:ascii="Calibri" w:hAnsi="Calibri" w:cs="Calibri"/>
        </w:rPr>
        <w:t xml:space="preserve">PINHANEZ, C.S.; BOBICK, A.F. Human action detection using PNF propagation of temporal constraints. In: 1998 IEEE COMPUTER SOCIETY CONFERENCE ON COMPUTER VISION AND PATTERN RECOGNITION, 1998. PROCEEDINGS, jun. 1998, [S.l: s.n.], jun. 1998. p. 898 –904. </w:t>
      </w:r>
    </w:p>
    <w:p w:rsidR="00B3679B" w:rsidRPr="00B3679B" w:rsidRDefault="00B3679B" w:rsidP="00D15FB7">
      <w:pPr>
        <w:pStyle w:val="Bibliografia"/>
        <w:jc w:val="both"/>
        <w:rPr>
          <w:rFonts w:ascii="Calibri" w:hAnsi="Calibri" w:cs="Calibri"/>
          <w:lang w:val="pt-BR"/>
        </w:rPr>
      </w:pPr>
      <w:r w:rsidRPr="00B3679B">
        <w:rPr>
          <w:rFonts w:ascii="Calibri" w:hAnsi="Calibri" w:cs="Calibri"/>
        </w:rPr>
        <w:t xml:space="preserve">SUSI, Tarja; JOHANNESSON, Mikael; BACKLUND, Per. </w:t>
      </w:r>
      <w:r w:rsidRPr="00B3679B">
        <w:rPr>
          <w:rFonts w:ascii="Calibri" w:hAnsi="Calibri" w:cs="Calibri"/>
          <w:i/>
          <w:iCs/>
        </w:rPr>
        <w:t>Serious Games: An Overview</w:t>
      </w:r>
      <w:r w:rsidRPr="00B3679B">
        <w:rPr>
          <w:rFonts w:ascii="Calibri" w:hAnsi="Calibri" w:cs="Calibri"/>
        </w:rPr>
        <w:t xml:space="preserve">. . University of Skövde, School of Humanities and Informatics: Institutionen för kommunikation och information, 2007. </w:t>
      </w:r>
      <w:r w:rsidRPr="00B3679B">
        <w:rPr>
          <w:rFonts w:ascii="Calibri" w:hAnsi="Calibri" w:cs="Calibri"/>
          <w:lang w:val="pt-BR"/>
        </w:rPr>
        <w:t>Disponível em: &lt;http://urn.kb.se/resolve?urn=urn:nbn:se:his:diva-1279&gt;.</w:t>
      </w:r>
    </w:p>
    <w:p w:rsidR="00B3679B" w:rsidRPr="000E0314" w:rsidRDefault="00B3679B" w:rsidP="00D15FB7">
      <w:pPr>
        <w:pStyle w:val="Bibliografia"/>
        <w:jc w:val="both"/>
        <w:rPr>
          <w:rFonts w:ascii="Calibri" w:hAnsi="Calibri" w:cs="Calibri"/>
          <w:lang w:val="pt-BR"/>
        </w:rPr>
      </w:pPr>
      <w:r w:rsidRPr="00B3679B">
        <w:rPr>
          <w:rFonts w:ascii="Calibri" w:hAnsi="Calibri" w:cs="Calibri"/>
        </w:rPr>
        <w:t xml:space="preserve">WARREN, Chris. </w:t>
      </w:r>
      <w:r w:rsidRPr="00B3679B">
        <w:rPr>
          <w:rFonts w:ascii="Calibri" w:hAnsi="Calibri" w:cs="Calibri"/>
          <w:i/>
          <w:iCs/>
        </w:rPr>
        <w:t>Game Analysis Using Resource-Infrastructure-Action Flow</w:t>
      </w:r>
      <w:r w:rsidRPr="00B3679B">
        <w:rPr>
          <w:rFonts w:ascii="Calibri" w:hAnsi="Calibri" w:cs="Calibri"/>
        </w:rPr>
        <w:t xml:space="preserve">. </w:t>
      </w:r>
      <w:r w:rsidRPr="00B3679B">
        <w:rPr>
          <w:rFonts w:ascii="Calibri" w:hAnsi="Calibri" w:cs="Calibri"/>
          <w:lang w:val="pt-BR"/>
        </w:rPr>
        <w:t xml:space="preserve">Disponível em: &lt;http://ficial.wordpress.com/2011/10/23/game-analysis-using-resource-infrastructure-action-flow/&gt;. </w:t>
      </w:r>
      <w:r w:rsidRPr="000E0314">
        <w:rPr>
          <w:rFonts w:ascii="Calibri" w:hAnsi="Calibri" w:cs="Calibri"/>
          <w:lang w:val="pt-BR"/>
        </w:rPr>
        <w:t xml:space="preserve">Acesso em: 19 out. 2012. </w:t>
      </w:r>
    </w:p>
    <w:p w:rsidR="002A2F3A" w:rsidRPr="0043067A" w:rsidRDefault="00BB3392" w:rsidP="00DB2DD8">
      <w:pPr>
        <w:pStyle w:val="Bibliografia"/>
        <w:jc w:val="right"/>
        <w:rPr>
          <w:lang w:val="pt-BR"/>
        </w:rPr>
      </w:pPr>
      <w:r w:rsidRPr="0043067A">
        <w:rPr>
          <w:lang w:val="pt-BR"/>
        </w:rPr>
        <w:fldChar w:fldCharType="end"/>
      </w:r>
      <w:r w:rsidR="007D2BBB">
        <w:rPr>
          <w:lang w:val="pt-BR"/>
        </w:rPr>
        <w:br w:type="page"/>
      </w:r>
      <w:r w:rsidR="00984522" w:rsidRPr="0043067A">
        <w:rPr>
          <w:lang w:val="pt-BR"/>
        </w:rPr>
        <w:lastRenderedPageBreak/>
        <w:t>Niterói, ____de</w:t>
      </w:r>
      <w:r w:rsidR="00340FD4">
        <w:rPr>
          <w:lang w:val="pt-BR"/>
        </w:rPr>
        <w:t xml:space="preserve"> </w:t>
      </w:r>
      <w:r w:rsidR="000E3942">
        <w:rPr>
          <w:lang w:val="pt-BR"/>
        </w:rPr>
        <w:t>abril</w:t>
      </w:r>
      <w:r w:rsidR="00340FD4">
        <w:rPr>
          <w:lang w:val="pt-BR"/>
        </w:rPr>
        <w:t xml:space="preserve"> </w:t>
      </w:r>
      <w:r w:rsidR="00984522" w:rsidRPr="0043067A">
        <w:rPr>
          <w:lang w:val="pt-BR"/>
        </w:rPr>
        <w:t xml:space="preserve">de </w:t>
      </w:r>
      <w:r w:rsidR="00685A8F" w:rsidRPr="0043067A">
        <w:rPr>
          <w:lang w:val="pt-BR"/>
        </w:rPr>
        <w:t>201</w:t>
      </w:r>
      <w:r w:rsidR="000E3942">
        <w:rPr>
          <w:lang w:val="pt-BR"/>
        </w:rPr>
        <w:t>4</w:t>
      </w:r>
      <w:r w:rsidR="00685A8F" w:rsidRPr="0043067A">
        <w:rPr>
          <w:lang w:val="pt-BR"/>
        </w:rPr>
        <w:t>.</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Pr="0043067A" w:rsidRDefault="00984522" w:rsidP="00984522">
      <w:pPr>
        <w:jc w:val="right"/>
        <w:rPr>
          <w:lang w:val="pt-BR"/>
        </w:rPr>
      </w:pPr>
      <w:r w:rsidRPr="0043067A">
        <w:rPr>
          <w:lang w:val="pt-BR"/>
        </w:rPr>
        <w:t xml:space="preserve">Assinatura do </w:t>
      </w:r>
      <w:r w:rsidR="000E3942">
        <w:rPr>
          <w:lang w:val="pt-BR"/>
        </w:rPr>
        <w:t>Aluno</w:t>
      </w:r>
    </w:p>
    <w:p w:rsidR="00984522" w:rsidRPr="0043067A" w:rsidRDefault="00984522" w:rsidP="00984522">
      <w:pPr>
        <w:jc w:val="right"/>
        <w:rPr>
          <w:lang w:val="pt-BR"/>
        </w:rPr>
      </w:pPr>
    </w:p>
    <w:p w:rsidR="00984522" w:rsidRPr="0043067A" w:rsidRDefault="00984522" w:rsidP="00984522">
      <w:pPr>
        <w:jc w:val="right"/>
        <w:rPr>
          <w:lang w:val="pt-BR"/>
        </w:rPr>
      </w:pPr>
      <w:r w:rsidRPr="0043067A">
        <w:rPr>
          <w:lang w:val="pt-BR"/>
        </w:rPr>
        <w:t>_______________________________________________________</w:t>
      </w:r>
    </w:p>
    <w:p w:rsidR="00984522" w:rsidRDefault="00984522" w:rsidP="00984522">
      <w:pPr>
        <w:jc w:val="right"/>
        <w:rPr>
          <w:lang w:val="pt-BR"/>
        </w:rPr>
      </w:pPr>
      <w:r w:rsidRPr="0043067A">
        <w:rPr>
          <w:lang w:val="pt-BR"/>
        </w:rPr>
        <w:t>Assinatura do Orientador</w:t>
      </w:r>
    </w:p>
    <w:p w:rsidR="00EC27C0" w:rsidRDefault="00EC27C0" w:rsidP="00984522">
      <w:pPr>
        <w:jc w:val="right"/>
        <w:rPr>
          <w:lang w:val="pt-BR"/>
        </w:rPr>
      </w:pPr>
    </w:p>
    <w:p w:rsidR="00EC27C0" w:rsidRPr="0043067A" w:rsidRDefault="00EC27C0" w:rsidP="00EC27C0">
      <w:pPr>
        <w:jc w:val="right"/>
        <w:rPr>
          <w:lang w:val="pt-BR"/>
        </w:rPr>
      </w:pPr>
      <w:r w:rsidRPr="0043067A">
        <w:rPr>
          <w:lang w:val="pt-BR"/>
        </w:rPr>
        <w:t>_______________________________________________________</w:t>
      </w:r>
    </w:p>
    <w:p w:rsidR="00EC27C0" w:rsidRPr="0043067A" w:rsidRDefault="00EC27C0" w:rsidP="00EC27C0">
      <w:pPr>
        <w:jc w:val="right"/>
        <w:rPr>
          <w:lang w:val="pt-BR"/>
        </w:rPr>
      </w:pPr>
      <w:r w:rsidRPr="0043067A">
        <w:rPr>
          <w:lang w:val="pt-BR"/>
        </w:rPr>
        <w:t xml:space="preserve">Assinatura do </w:t>
      </w:r>
      <w:r>
        <w:rPr>
          <w:lang w:val="pt-BR"/>
        </w:rPr>
        <w:t>Co-</w:t>
      </w:r>
      <w:r w:rsidRPr="0043067A">
        <w:rPr>
          <w:lang w:val="pt-BR"/>
        </w:rPr>
        <w:t>Orientador</w:t>
      </w:r>
    </w:p>
    <w:p w:rsidR="00EC27C0" w:rsidRPr="0043067A" w:rsidRDefault="00EC27C0" w:rsidP="00984522">
      <w:pPr>
        <w:jc w:val="right"/>
        <w:rPr>
          <w:lang w:val="pt-BR"/>
        </w:rPr>
      </w:pPr>
    </w:p>
    <w:sectPr w:rsidR="00EC27C0" w:rsidRPr="0043067A"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D13C1"/>
    <w:multiLevelType w:val="hybridMultilevel"/>
    <w:tmpl w:val="2B3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2A2F3A"/>
    <w:rsid w:val="00012600"/>
    <w:rsid w:val="00016475"/>
    <w:rsid w:val="00016AE3"/>
    <w:rsid w:val="000B40B9"/>
    <w:rsid w:val="000E0314"/>
    <w:rsid w:val="000E3942"/>
    <w:rsid w:val="001336E4"/>
    <w:rsid w:val="001A3AC8"/>
    <w:rsid w:val="001A6D38"/>
    <w:rsid w:val="001B077F"/>
    <w:rsid w:val="001B416E"/>
    <w:rsid w:val="001C4C57"/>
    <w:rsid w:val="00212C41"/>
    <w:rsid w:val="00215278"/>
    <w:rsid w:val="002253FF"/>
    <w:rsid w:val="00255A8F"/>
    <w:rsid w:val="00261FDC"/>
    <w:rsid w:val="00291673"/>
    <w:rsid w:val="002A0950"/>
    <w:rsid w:val="002A2F3A"/>
    <w:rsid w:val="00340FD4"/>
    <w:rsid w:val="003D3B26"/>
    <w:rsid w:val="003E0333"/>
    <w:rsid w:val="003F3C36"/>
    <w:rsid w:val="0043067A"/>
    <w:rsid w:val="00464664"/>
    <w:rsid w:val="004B4469"/>
    <w:rsid w:val="004C0499"/>
    <w:rsid w:val="004C2FFF"/>
    <w:rsid w:val="004E2802"/>
    <w:rsid w:val="00522A3E"/>
    <w:rsid w:val="00524A0B"/>
    <w:rsid w:val="00567977"/>
    <w:rsid w:val="005F0FAD"/>
    <w:rsid w:val="00617767"/>
    <w:rsid w:val="006208E5"/>
    <w:rsid w:val="00653EC2"/>
    <w:rsid w:val="00661A2C"/>
    <w:rsid w:val="006703CA"/>
    <w:rsid w:val="00685A8F"/>
    <w:rsid w:val="00696617"/>
    <w:rsid w:val="006B3EDB"/>
    <w:rsid w:val="007261E3"/>
    <w:rsid w:val="00732D7E"/>
    <w:rsid w:val="007D2BBB"/>
    <w:rsid w:val="00804906"/>
    <w:rsid w:val="008560A5"/>
    <w:rsid w:val="00856E3A"/>
    <w:rsid w:val="008C4278"/>
    <w:rsid w:val="008C63A6"/>
    <w:rsid w:val="008C71AF"/>
    <w:rsid w:val="008F2228"/>
    <w:rsid w:val="00984522"/>
    <w:rsid w:val="00985274"/>
    <w:rsid w:val="0099012A"/>
    <w:rsid w:val="009A380C"/>
    <w:rsid w:val="009C2DA5"/>
    <w:rsid w:val="009E09F0"/>
    <w:rsid w:val="00A113ED"/>
    <w:rsid w:val="00A45804"/>
    <w:rsid w:val="00A46E0B"/>
    <w:rsid w:val="00A61770"/>
    <w:rsid w:val="00AC4352"/>
    <w:rsid w:val="00AE3D92"/>
    <w:rsid w:val="00B07504"/>
    <w:rsid w:val="00B20FEE"/>
    <w:rsid w:val="00B3679B"/>
    <w:rsid w:val="00B40211"/>
    <w:rsid w:val="00B623F9"/>
    <w:rsid w:val="00B674D4"/>
    <w:rsid w:val="00B83B69"/>
    <w:rsid w:val="00B936FD"/>
    <w:rsid w:val="00BB3392"/>
    <w:rsid w:val="00BD39D9"/>
    <w:rsid w:val="00C136E4"/>
    <w:rsid w:val="00C155F6"/>
    <w:rsid w:val="00C36382"/>
    <w:rsid w:val="00C52DDC"/>
    <w:rsid w:val="00C54504"/>
    <w:rsid w:val="00CA3851"/>
    <w:rsid w:val="00CE2675"/>
    <w:rsid w:val="00D0255A"/>
    <w:rsid w:val="00D14BC3"/>
    <w:rsid w:val="00D15FB7"/>
    <w:rsid w:val="00DA48CF"/>
    <w:rsid w:val="00DB2DD8"/>
    <w:rsid w:val="00DB3AEF"/>
    <w:rsid w:val="00DC4DD4"/>
    <w:rsid w:val="00E131DA"/>
    <w:rsid w:val="00E2770B"/>
    <w:rsid w:val="00EC27C0"/>
    <w:rsid w:val="00EC2AF6"/>
    <w:rsid w:val="00EC2D9C"/>
    <w:rsid w:val="00EC45BB"/>
    <w:rsid w:val="00EF5D7E"/>
    <w:rsid w:val="00F008B6"/>
    <w:rsid w:val="00F123A6"/>
    <w:rsid w:val="00F27402"/>
    <w:rsid w:val="00F5418D"/>
    <w:rsid w:val="00F60C3E"/>
    <w:rsid w:val="00F636C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DD4"/>
  </w:style>
  <w:style w:type="paragraph" w:styleId="Ttulo1">
    <w:name w:val="heading 1"/>
    <w:basedOn w:val="Normal"/>
    <w:next w:val="Normal"/>
    <w:link w:val="Ttulo1Char"/>
    <w:uiPriority w:val="9"/>
    <w:qFormat/>
    <w:rsid w:val="002A2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D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A2F3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A2F3A"/>
    <w:rPr>
      <w:rFonts w:ascii="Tahoma" w:hAnsi="Tahoma" w:cs="Tahoma"/>
      <w:sz w:val="16"/>
      <w:szCs w:val="16"/>
    </w:rPr>
  </w:style>
  <w:style w:type="character" w:customStyle="1" w:styleId="Ttulo1Char">
    <w:name w:val="Título 1 Char"/>
    <w:basedOn w:val="Fontepargpadro"/>
    <w:link w:val="Ttulo1"/>
    <w:uiPriority w:val="9"/>
    <w:rsid w:val="002A2F3A"/>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2A2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A2F3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2A2F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2A2F3A"/>
    <w:rPr>
      <w:rFonts w:asciiTheme="majorHAnsi" w:eastAsiaTheme="majorEastAsia" w:hAnsiTheme="majorHAnsi" w:cstheme="majorBidi"/>
      <w:i/>
      <w:iCs/>
      <w:color w:val="4F81BD" w:themeColor="accent1"/>
      <w:spacing w:val="15"/>
      <w:sz w:val="24"/>
      <w:szCs w:val="24"/>
    </w:rPr>
  </w:style>
  <w:style w:type="paragraph" w:styleId="Bibliografia">
    <w:name w:val="Bibliography"/>
    <w:basedOn w:val="Normal"/>
    <w:next w:val="Normal"/>
    <w:uiPriority w:val="37"/>
    <w:unhideWhenUsed/>
    <w:rsid w:val="00F123A6"/>
    <w:pPr>
      <w:spacing w:after="240" w:line="240" w:lineRule="auto"/>
    </w:pPr>
  </w:style>
  <w:style w:type="character" w:styleId="Refdecomentrio">
    <w:name w:val="annotation reference"/>
    <w:rsid w:val="00F123A6"/>
    <w:rPr>
      <w:sz w:val="16"/>
      <w:szCs w:val="16"/>
    </w:rPr>
  </w:style>
  <w:style w:type="paragraph" w:styleId="Textodecomentrio">
    <w:name w:val="annotation text"/>
    <w:basedOn w:val="Normal"/>
    <w:link w:val="TextodecomentrioChar"/>
    <w:rsid w:val="00F123A6"/>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character" w:customStyle="1" w:styleId="TextodecomentrioChar">
    <w:name w:val="Texto de comentário Char"/>
    <w:basedOn w:val="Fontepargpadro"/>
    <w:link w:val="Textodecomentrio"/>
    <w:rsid w:val="00F123A6"/>
    <w:rPr>
      <w:rFonts w:ascii="Times New Roman" w:eastAsia="Times New Roman" w:hAnsi="Times New Roman" w:cs="Times New Roman"/>
      <w:sz w:val="20"/>
      <w:szCs w:val="20"/>
      <w:lang w:eastAsia="de-DE"/>
    </w:rPr>
  </w:style>
  <w:style w:type="paragraph" w:customStyle="1" w:styleId="p1a">
    <w:name w:val="p1a"/>
    <w:basedOn w:val="Normal"/>
    <w:rsid w:val="00F123A6"/>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paragraph" w:styleId="PargrafodaLista">
    <w:name w:val="List Paragraph"/>
    <w:basedOn w:val="Normal"/>
    <w:uiPriority w:val="34"/>
    <w:qFormat/>
    <w:rsid w:val="00A113ED"/>
    <w:pPr>
      <w:ind w:left="720"/>
      <w:contextualSpacing/>
    </w:pPr>
  </w:style>
  <w:style w:type="table" w:styleId="Tabelacomgrade">
    <w:name w:val="Table Grid"/>
    <w:basedOn w:val="Tabelanormal"/>
    <w:uiPriority w:val="59"/>
    <w:rsid w:val="00016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4">
    <w:name w:val="Calendar 4"/>
    <w:basedOn w:val="Tabelanormal"/>
    <w:uiPriority w:val="99"/>
    <w:qFormat/>
    <w:rsid w:val="00016475"/>
    <w:pPr>
      <w:snapToGrid w:val="0"/>
      <w:spacing w:after="0" w:line="240" w:lineRule="auto"/>
    </w:pPr>
    <w:rPr>
      <w:rFonts w:eastAsiaTheme="minorEastAsia"/>
      <w:b/>
      <w:bCs/>
      <w:color w:val="D9D9D9" w:themeColor="background1" w:themeShade="D9"/>
      <w:sz w:val="16"/>
      <w:szCs w:val="16"/>
      <w:lang w:bidi="en-US"/>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SombreamentoMdio2-nfase5">
    <w:name w:val="Medium Shading 2 Accent 5"/>
    <w:basedOn w:val="Tabela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1-nfase1">
    <w:name w:val="Medium Shading 1 Accent 1"/>
    <w:basedOn w:val="Tabelanormal"/>
    <w:uiPriority w:val="63"/>
    <w:rsid w:val="002A095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2-nfase1">
    <w:name w:val="Medium Shading 2 Accent 1"/>
    <w:basedOn w:val="Tabelanormal"/>
    <w:uiPriority w:val="64"/>
    <w:rsid w:val="002A09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adeMdia3-nfase1">
    <w:name w:val="Medium Grid 3 Accent 1"/>
    <w:basedOn w:val="Tabelanormal"/>
    <w:uiPriority w:val="69"/>
    <w:rsid w:val="006208E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tulo2Char">
    <w:name w:val="Título 2 Char"/>
    <w:basedOn w:val="Fontepargpadro"/>
    <w:link w:val="Ttulo2"/>
    <w:uiPriority w:val="9"/>
    <w:rsid w:val="00AE3D92"/>
    <w:rPr>
      <w:rFonts w:asciiTheme="majorHAnsi" w:eastAsiaTheme="majorEastAsia" w:hAnsiTheme="majorHAnsi" w:cstheme="majorBidi"/>
      <w:b/>
      <w:bCs/>
      <w:color w:val="4F81BD" w:themeColor="accent1"/>
      <w:sz w:val="26"/>
      <w:szCs w:val="26"/>
    </w:rPr>
  </w:style>
  <w:style w:type="paragraph" w:styleId="Reviso">
    <w:name w:val="Revision"/>
    <w:hidden/>
    <w:uiPriority w:val="99"/>
    <w:semiHidden/>
    <w:rsid w:val="00255A8F"/>
    <w:pPr>
      <w:spacing w:after="0" w:line="240" w:lineRule="auto"/>
    </w:pPr>
  </w:style>
  <w:style w:type="table" w:styleId="GradeClara-nfase1">
    <w:name w:val="Light Grid Accent 1"/>
    <w:basedOn w:val="Tabelanormal"/>
    <w:uiPriority w:val="62"/>
    <w:rsid w:val="00F541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emEspaamento">
    <w:name w:val="No Spacing"/>
    <w:uiPriority w:val="1"/>
    <w:qFormat/>
    <w:rsid w:val="001336E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DA21B-C23C-4190-A209-6396EEB7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3126</Words>
  <Characters>16883</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cp:revision>
  <dcterms:created xsi:type="dcterms:W3CDTF">2014-03-24T20:33:00Z</dcterms:created>
  <dcterms:modified xsi:type="dcterms:W3CDTF">2014-03-24T20:33:00Z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id="mfEMg8pH"/&gt;&lt;style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