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Що таке таблиця?</w:t>
      </w:r>
    </w:p>
    <w:p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32"/>
          <w:szCs w:val="24"/>
          <w:lang w:val="uk-UA" w:eastAsia="ru-RU"/>
        </w:rPr>
      </w:pPr>
    </w:p>
    <w:p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Таблиця - це структурований набір даних, що складається з рядків і стовпців (табличних даних). Таблиці дозволяють швидко і легко подивитися значення, що показують деяку взаємозв'язок між різними типами даних, наприклад - людина і його вік, або розклад в плавальному басейні.</w:t>
      </w:r>
    </w:p>
    <w:p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D2CD3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able&gt;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використовується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контейнером для елементів, що визначають вміст таблиці. Будь-яка таблиця складається з рядків і осередків, які задаються за допомогою елементів &lt;tr&gt; і &lt;td&gt;. Усередині &lt;table&gt; допустимо використовувати наступні елементи: &lt;caption&gt;, &lt;col&gt;, &lt;colgroup&gt;, &lt;tbody&gt;, &lt;td&gt;, &lt;tfoot&gt;, &lt;th&gt;, &lt;thead&gt; і &lt;tr&gt;.</w:t>
      </w: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&lt;tr&gt;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row - рядок таблиці) служить контейнером для створення рядки таблиці. Кожна клітинка в межах такого рядка встановлюється за допомогою елемента &lt;th&gt; або &lt;td&gt;.</w:t>
      </w:r>
    </w:p>
    <w:p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9E446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5D2CD3" w:rsidRPr="001C41CD" w:rsidRDefault="005D2CD3" w:rsidP="00E90889">
      <w:pPr>
        <w:spacing w:after="0" w:line="240" w:lineRule="auto"/>
        <w:rPr>
          <w:rFonts w:ascii="Times New Roman" w:eastAsia="Times New Roman" w:hAnsi="Times New Roman" w:cs="Times New Roman"/>
          <w:b/>
          <w:i/>
          <w:noProof/>
          <w:sz w:val="32"/>
          <w:szCs w:val="24"/>
          <w:lang w:val="uk-UA" w:eastAsia="ru-RU"/>
        </w:rPr>
      </w:pPr>
    </w:p>
    <w:p w:rsidR="005D2CD3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&lt;td&gt;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data cell - </w:t>
      </w:r>
      <w:r w:rsidR="006B4049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комірка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 даними таблиці) повинен розміщуватися всередині контейнера &lt;tr&gt;, який в свою чергу розташовується всередині &lt;table&gt;.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Призначений для створення однієї комірки таблиці.</w:t>
      </w:r>
    </w:p>
    <w:p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9E446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&lt;th&gt;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header cell - </w:t>
      </w:r>
      <w:r w:rsidR="006B4049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комірка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заголовка таблиці) призначений для створення однієї комірки таблиці, яка позначається як заголовна. Текст в такій клітинці відображається браузером зазвичай жирним шрифтом і вирівнюється по центру. Елемент &lt;th&gt; повинен розміщуватися всередині контейнера &lt;tr&gt;, який в свою чергу розташовується всередині &lt;table&gt;.</w:t>
      </w:r>
    </w:p>
    <w:p w:rsidR="00F11F6C" w:rsidRPr="001C41CD" w:rsidRDefault="00F11F6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F11F6C" w:rsidRPr="001C41CD" w:rsidRDefault="00F11F6C" w:rsidP="00F11F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BB568D" w:rsidRPr="009E4467" w:rsidRDefault="00F11F6C" w:rsidP="00F11F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F11F6C" w:rsidRPr="001C41CD" w:rsidRDefault="00F11F6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B568D" w:rsidRPr="001C41CD" w:rsidRDefault="00BB568D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&lt;caption&gt;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Caption - заголовок) призначений для створення заголовка до таблиці і може розміщуватися лише всередині контейнера &lt;table&gt;, причому відразу після відкриваючого тега. Такий заголовок являє собою текст, за замовчуванням відображається перед таблицею і описує її зміст.</w:t>
      </w:r>
    </w:p>
    <w:p w:rsidR="008279C9" w:rsidRPr="001C41CD" w:rsidRDefault="008279C9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8279C9" w:rsidRPr="001C41CD" w:rsidRDefault="008279C9" w:rsidP="008279C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8279C9" w:rsidRPr="001C41CD" w:rsidRDefault="008279C9" w:rsidP="008279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8279C9" w:rsidRPr="009E4467" w:rsidRDefault="008279C9" w:rsidP="008279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lastRenderedPageBreak/>
        <w:t xml:space="preserve">    &lt;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&gt;Text&lt;/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8279C9" w:rsidRPr="001C41CD" w:rsidRDefault="008279C9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&lt;thead&gt;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head - голова або шапка таблиці) призначений для зберігання одного чи кількох рядків, які представлені у верхній частині сторінки. Допустимо використовувати не більше одного елемента &lt;thead&gt; в межах однієї таблиці, і він повинен йти в вихідному коді відразу після відкриваючого тега &lt;table&gt; або &lt;caption&gt;</w:t>
      </w:r>
      <w:r w:rsidR="00475588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475588" w:rsidRPr="001C41CD" w:rsidRDefault="00BD3776" w:rsidP="00BD37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F30C73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9DDFF"/>
          <w:lang w:val="uk-UA" w:eastAsia="uk-UA"/>
        </w:rPr>
        <w:t xml:space="preserve">    </w:t>
      </w:r>
      <w:r w:rsidRPr="001C41CD">
        <w:rPr>
          <w:rFonts w:ascii="Consolas" w:hAnsi="Consolas"/>
          <w:noProof/>
          <w:color w:val="89DDFF"/>
          <w:lang w:val="uk-UA" w:eastAsia="uk-UA"/>
        </w:rPr>
        <w:t>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</w:t>
      </w:r>
      <w:r w:rsidR="007E1020" w:rsidRPr="001C41CD">
        <w:rPr>
          <w:rFonts w:ascii="Consolas" w:hAnsi="Consolas"/>
          <w:noProof/>
          <w:color w:val="F07178"/>
          <w:lang w:val="uk-UA" w:eastAsia="uk-UA"/>
        </w:rPr>
        <w:t>h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  <w:t xml:space="preserve">   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="00BD3776" w:rsidRPr="00BD3776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</w:t>
      </w:r>
      <w:r w:rsidR="007E1020" w:rsidRPr="001C41CD">
        <w:rPr>
          <w:rFonts w:ascii="Consolas" w:hAnsi="Consolas"/>
          <w:noProof/>
          <w:color w:val="F07178"/>
          <w:lang w:val="uk-UA" w:eastAsia="uk-UA"/>
        </w:rPr>
        <w:t>h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="00BD3776" w:rsidRPr="00BD3776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:rsidR="00BD3776" w:rsidRPr="00BD3776" w:rsidRDefault="00F30C73" w:rsidP="00BD37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BD3776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="00BD3776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="00BD3776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E4467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&lt;tbody&gt;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body - тіло таблиці) призначений для зберігання одного чи кількох рядків таблиці. Це дозволяє створювати структурні блоки, до яких можна застосовувати єдине оформлення через стилі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40BA1" w:rsidRPr="001C41CD" w:rsidRDefault="00C40BA1" w:rsidP="00C40BA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475588" w:rsidRPr="001C41CD" w:rsidRDefault="00C40BA1" w:rsidP="009167B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475588"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</w:t>
      </w:r>
    </w:p>
    <w:p w:rsidR="009167BE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08080"/>
          <w:lang w:val="uk-UA" w:eastAsia="uk-UA"/>
        </w:rPr>
        <w:t xml:space="preserve">    </w:t>
      </w:r>
      <w:r w:rsidRPr="001C41CD">
        <w:rPr>
          <w:rFonts w:ascii="Consolas" w:hAnsi="Consolas"/>
          <w:noProof/>
          <w:color w:val="89DDFF"/>
          <w:lang w:val="uk-UA" w:eastAsia="uk-UA"/>
        </w:rPr>
        <w:t>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="00C40BA1"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9167BE"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:rsidR="009167BE" w:rsidRPr="001C41CD" w:rsidRDefault="009167BE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r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r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F30C73" w:rsidRPr="001C41CD" w:rsidRDefault="009167BE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="00C40BA1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C40BA1" w:rsidRPr="00BD3776" w:rsidRDefault="00F30C73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="00C40BA1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786232" w:rsidRPr="001C41CD" w:rsidRDefault="00786232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&lt;tfoot&gt;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foot - підвал таблиці) являє собою "підвал" таблиці і відображається внизу таблиці. Призначений для інформації про колонках таблиці.</w:t>
      </w:r>
    </w:p>
    <w:p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475588" w:rsidRPr="001C41CD" w:rsidRDefault="00475588" w:rsidP="0047558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475588" w:rsidRPr="001C41CD" w:rsidRDefault="00475588" w:rsidP="0047558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475588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9DDFF"/>
          <w:lang w:val="uk-UA" w:eastAsia="uk-UA"/>
        </w:rPr>
        <w:t xml:space="preserve">    </w:t>
      </w:r>
      <w:r w:rsidRPr="001C41CD">
        <w:rPr>
          <w:rFonts w:ascii="Consolas" w:hAnsi="Consolas"/>
          <w:noProof/>
          <w:color w:val="89DDFF"/>
          <w:lang w:val="uk-UA" w:eastAsia="uk-UA"/>
        </w:rPr>
        <w:t>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:rsidR="00475588" w:rsidRPr="00BD3776" w:rsidRDefault="00475588" w:rsidP="0047558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33EEC" w:rsidRPr="001C41CD" w:rsidRDefault="00B33EEC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Атрибут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colspan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становлює число </w:t>
      </w:r>
      <w:r w:rsidR="00C81331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комірок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які повинні бути об'єднані по горизонталі. Цей атрибут має сенс для таблиць, що складаються з декількох рядків. </w:t>
      </w:r>
    </w:p>
    <w:p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33EEC" w:rsidRPr="001C41CD" w:rsidRDefault="00B33EEC" w:rsidP="00E908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B33EEC" w:rsidRPr="00B33EEC" w:rsidRDefault="00B33EEC" w:rsidP="00B33EE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br/>
        <w:t xml:space="preserve">   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B33EE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colspan</w:t>
      </w:r>
      <w:r w:rsidRPr="00B33EEC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TD3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TD1.1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TD1.2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TD1.3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B33EEC" w:rsidRPr="001C41CD" w:rsidRDefault="00B33EE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Атрибут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rowspan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становлює число </w:t>
      </w:r>
      <w:r w:rsidR="00C81331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комірок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які повинні бути об'єднані по вертикалі. Цей атрибут має сенс для таблиць, що складаються з декількох рядків. </w:t>
      </w:r>
    </w:p>
    <w:p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:rsidR="00AA0FD4" w:rsidRPr="00AA0FD4" w:rsidRDefault="00AA0FD4" w:rsidP="00AA0FD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br/>
        <w:t xml:space="preserve">   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AA0FD4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colspan</w:t>
      </w:r>
      <w:r w:rsidRPr="00AA0FD4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AA0FD4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rowspan</w:t>
      </w:r>
      <w:r w:rsidRPr="00AA0FD4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TD3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TD1.1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TD1.2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lastRenderedPageBreak/>
        <w:t>Flexbox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Оскільки flexbox - це цілий модуль, а не просто одиничне властивість, він об'єднує в собі безліч властивостей. Деякі з них мають застосовуватися до контейнера (батьківського елементу, так званому flex-контейнеру), в той час як інші властивості застосовуються до дочірніх елементів, або flex-елементам.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Якщо звичайний лейаут грунтується на напрямках потоків блокових і інлайн-елементів, то flex-лейаут грунтується на «напрямках flex-потоку». Ознайомтеся з цією схемою з специфікації, роз'яснює основну ідею flex-лейаутов.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178F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93725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основному елементи будуть розподілятися або уздовж головної осі (від main-start до main-end), або вздовж поперечної осі (від cross-start до cross-end).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main-axis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головна вісь, уздовж якого розташовуються flex-елементи. Зверніть увагу, вона необов'язково повинна бути горизонтальною, все залежить від якості flex-direction (див. Нижче).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main-start | main-end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flex-елементи розміщуються в контейнері від позиції main-start до позиції main-end.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 size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ширина або висота flex-елемента в залежності від вибраної базової величини. Основна величина може бути або шириною, або висотою елемента.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cross axis - поперечна вісь, перпендикулярна до головної. Її напрямок залежить від напрямку головної осі.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cross-start | cross-end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flex-рядки заповнюються елементами і розміщуються в контейнері від позиції cross-start і до позиції cross-end.</w:t>
      </w:r>
    </w:p>
    <w:p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cross size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ширина або висота flex-елемента в залежності від обраної розмірності дорівнює цій величині. Це властивість збігається з width або height елемента в залежності від обраної розмірності.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Властивості</w:t>
      </w:r>
    </w:p>
    <w:p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display: flex | inline-flex;</w:t>
      </w:r>
    </w:p>
    <w:p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flex-контейнер (інлайновий або блоковий в залежності від обраного значення), підключає flex-контекст для всіх його безпосередніх нащадків.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display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other </w:t>
      </w:r>
      <w:r w:rsidRPr="001C41CD">
        <w:rPr>
          <w:rFonts w:ascii="Consolas" w:eastAsia="Times New Roman" w:hAnsi="Consolas" w:cs="Courier New"/>
          <w:noProof/>
          <w:color w:val="FFCB6B"/>
          <w:sz w:val="20"/>
          <w:szCs w:val="20"/>
          <w:lang w:val="uk-UA" w:eastAsia="uk-UA"/>
        </w:rPr>
        <w:t xml:space="preserve">values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inline-flex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Майте на увазі:</w:t>
      </w:r>
    </w:p>
    <w:p w:rsidR="001C41CD" w:rsidRPr="001C41CD" w:rsidRDefault="001C41CD" w:rsidP="001C41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CSS-стовпці columns не працюють з flex-контейнером</w:t>
      </w:r>
    </w:p>
    <w:p w:rsidR="001C41CD" w:rsidRPr="001C41CD" w:rsidRDefault="001C41CD" w:rsidP="001C41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float, clear і vertical-align не працюють з flex-елементами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flex-direction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Встановлює головну вісь main-axis, визначаючи тим самим напрямок для flex-елементів, що розміщуються в контейнері.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Pr="001C41CD" w:rsidRDefault="001C41CD" w:rsidP="001C41C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flex-direction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row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row-reverse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column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column-reverse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row (за замовчуванням): зліва направо для ltr, справа наліво для rtl;</w:t>
      </w:r>
    </w:p>
    <w:p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row-reverse: справа наліво для ltr, зліва направо для rtl;</w:t>
      </w:r>
    </w:p>
    <w:p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column: аналогічно row, зверху вниз;</w:t>
      </w:r>
    </w:p>
    <w:p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column-reverse: аналогічно row-reverse, від низу до верху.</w:t>
      </w:r>
    </w:p>
    <w:p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flex-wrap</w:t>
      </w:r>
    </w:p>
    <w:p w:rsidR="00646571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C41CD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Визначає, чи буде контейнер однорядковим або багаторядковим, а також напрямок поперечної осі, що визначає напрямок, в якому будуть розташовуватися нові рядки.</w:t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flex-wrap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nowrap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wrap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wrap-reverse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nowrap (за замовчуванням): однорядковий / зліва направо для ltr, справа наліво для rtl;</w:t>
      </w:r>
    </w:p>
    <w:p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wrap: багатостроковий / зліва направо для ltr, справа наліво для rtl;</w:t>
      </w:r>
    </w:p>
    <w:p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wrap-reverse: багатостроковий / справа наліво для ltr, зліва направо для rtl.</w:t>
      </w:r>
    </w:p>
    <w:p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flex-flow</w:t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Default="00646571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Це скорочення для властивостей flex-direction і flex-wrap, разом визначають головну і поперечну осі. За замовчуванням приймає значення row nowrap.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flex-flow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646571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'flex-direction'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|| &lt;</w:t>
      </w:r>
      <w:r w:rsidRPr="00646571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'flex-wrap'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&gt;;</w:t>
      </w:r>
    </w:p>
    <w:p w:rsidR="00646571" w:rsidRDefault="00646571">
      <w:pPr>
        <w:rPr>
          <w:noProof/>
          <w:lang w:val="uk-UA"/>
        </w:rPr>
      </w:pP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justify-content</w:t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вирівнювання відносно головної осі. Сприяє ефективному розподілу вільне місце в разі, коли елементи рядки не «тягнуться», або тягнуться, але вже досягли свого максимального розміру. Також дозволяє до певної міри керувати вирівнюванням елементів при виході за межі рядка.</w:t>
      </w: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justify-content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space-between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space-around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 (за замовчуванням): елементи зсуваються до початку рядка;</w:t>
      </w:r>
    </w:p>
    <w:p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елементи зсуваються до кінця рядка;</w:t>
      </w:r>
    </w:p>
    <w:p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center: елементи вирівнюються по центру рядка;</w:t>
      </w:r>
    </w:p>
    <w:p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space-between: елементи розподіляються рівномірно (перший елемент на початку рядка, останній - в кінці);</w:t>
      </w:r>
    </w:p>
    <w:p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space-around: елементи розподіляються рівномірно з рівною відстанню між собою і кордонами рядки.</w:t>
      </w:r>
    </w:p>
    <w:p w:rsidR="00646571" w:rsidRDefault="00646571" w:rsidP="0064657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>
            <wp:extent cx="4870450" cy="2660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align-items</w:t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Застосовується до: 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батьківського елементу flex-контейнера.</w:t>
      </w: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поведінку за замовчуванням для того, як flex-елементи розташовуються відносно поперечної осі на поточному рядку. Вважайте це версією justify-content для поперечної осі (перпендикулярної до основної).</w:t>
      </w:r>
    </w:p>
    <w:p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align-items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baseline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flex-start: межа cross-start для елементів розташовується на позиції cross-start;</w:t>
      </w:r>
    </w:p>
    <w:p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межа cross-end для елементів розташовується на позиції cross-end;</w:t>
      </w:r>
    </w:p>
    <w:p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center: елементи вирівнюються по центру поперечної осі;</w:t>
      </w:r>
    </w:p>
    <w:p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baseline: елементи вирівнюються по своїй базової лінії;</w:t>
      </w:r>
    </w:p>
    <w:p w:rsid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stretch (за замовчуванням): елементи розтягуються, заповнюючи контейнер (з урахуванням min-width / max-width).</w:t>
      </w:r>
    </w:p>
    <w:p w:rsidR="00646571" w:rsidRPr="00646571" w:rsidRDefault="00646571" w:rsidP="0064657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2990850" cy="22363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56" cy="230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align-content</w:t>
      </w:r>
    </w:p>
    <w:p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Вирівнює рядки flex-контейнера при наявності вільного місця на поперечної осі аналогічно тому, як це робить justify-content на головній осі.</w:t>
      </w:r>
    </w:p>
    <w:p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Зауваження:</w:t>
      </w: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це властивість не працює з однорядковим flexbox.</w:t>
      </w:r>
    </w:p>
    <w:p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B0E75" w:rsidRPr="000B0E75" w:rsidRDefault="000B0E75" w:rsidP="000B0E7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0B0E7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align-content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space-between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space-around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0B0E7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flex-start: рядки вирівнюються щодо початку контейнера;</w:t>
      </w:r>
    </w:p>
    <w:p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рядки вирівнюються щодо кінця контейнера;</w:t>
      </w:r>
    </w:p>
    <w:p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center: рядки вирівнюються по центру контейнера;</w:t>
      </w:r>
    </w:p>
    <w:p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space-between: рядки розподіляються рівномірно (перший рядок на початку рядка, остання - в кінці);</w:t>
      </w:r>
    </w:p>
    <w:p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space-around: рядки розподіляються рівномірно з рівною відстанню між собою;</w:t>
      </w:r>
    </w:p>
    <w:p w:rsidR="000B0E75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stretch (за замовчуванням): рядки розтягуються, заповнюючи вільний простір.</w:t>
      </w:r>
    </w:p>
    <w:p w:rsidR="00646571" w:rsidRDefault="001178FA" w:rsidP="001178F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394200" cy="3656315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3" cy="36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order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 замовчуванням flex-елементи розташовуються в початковому порядку. Проте, властивість order може управляти порядком їх розташування в контейнері.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order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integer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&gt;;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flex-grow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для flex-елемента можливість «виростати» при необхідності. Приймає безрозмірне значення, що служить в якості пропорції. Воно визначає, яку частку вільного місця всередині контейнера елемент може зайняти.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Якщо у всіх елементів властивість flex-grow задано як 1, то кожен нащадок отримає всередині контейнера однаковий розмір. Якщо ви задали одному з нащадків значення 2, то він забере в два рази більше місця, ніж інші.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flex-grow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number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0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B0E75" w:rsidRDefault="001178FA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Негативні числа не приймаються.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lastRenderedPageBreak/>
        <w:t>flex-shrink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для flex-елемента можливість стискатися при необхідності.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flex-shrink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number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1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Негативні числа не приймаються.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flex-basis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розмір за замовчуванням для елемента перед розподілом простору в контейнері.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flex-basis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length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auto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: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Це скорочення для flex-grow, flex-shrink і flex-basis. Другий і третій параметри (flex-shrink, flex-basis) є обов'язковими. Значення за замовчуванням - 0 1 auto.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none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[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'flex-grow'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'flex-shrink'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? || 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'flex-basis'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];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align-self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Дозволяє перевизначити вирівнювання, заданий за замовчуванням або в align-items, для окремих flex-елементів.</w:t>
      </w: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Зверніться до опису властивості align-items для кращого розуміння доступних значень.</w:t>
      </w:r>
    </w:p>
    <w:p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55B8D" w:rsidRPr="00B55B8D" w:rsidRDefault="00B55B8D" w:rsidP="00B55B8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B55B8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align-self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baseline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B55B8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:rsidR="00B55B8D" w:rsidRDefault="00B55B8D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55B8D" w:rsidRDefault="00B55B8D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8D7D66" w:rsidRPr="001C41CD" w:rsidRDefault="0064657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hyperlink r:id="rId10" w:history="1">
        <w:r w:rsidRPr="00BE32DC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http://unicode-table.com/</w:t>
        </w:r>
      </w:hyperlink>
    </w:p>
    <w:p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кожен символ має свій код і у разі введення його у свою html структуру він почне відображатись на сторінці</w:t>
      </w:r>
    </w:p>
    <w:p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920240" cy="4480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84" w:rsidRPr="001C41CD" w:rsidRDefault="00EC7884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742B3A" w:rsidRPr="001C41CD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&lt;span class="icon"&gt;&amp;#1146</w:t>
      </w:r>
      <w:r w:rsidR="00742B3A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;&lt;/span&gt;</w:t>
      </w:r>
    </w:p>
    <w:p w:rsidR="00A877C9" w:rsidRPr="001C41CD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A877C9" w:rsidRPr="001C41CD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Також ці символи можливо скопіювати і вставити у </w:t>
      </w:r>
      <w:r w:rsidR="00322F77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текстовий редактор.</w:t>
      </w:r>
    </w:p>
    <w:p w:rsidR="00522C51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765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8D" w:rsidRDefault="00B55B8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55B8D" w:rsidRPr="001C41CD" w:rsidRDefault="00B55B8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14294" w:rsidRPr="001C41CD" w:rsidRDefault="00C14294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8A5C52" w:rsidRPr="001C41CD" w:rsidRDefault="008A5C52" w:rsidP="007A13C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Додаткові джерела:</w:t>
      </w:r>
      <w:r w:rsidR="007A13C6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7A13C6" w:rsidRDefault="00B55B8D" w:rsidP="007A13C6">
      <w:pPr>
        <w:spacing w:after="0" w:line="240" w:lineRule="auto"/>
        <w:rPr>
          <w:rStyle w:val="a4"/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hyperlink r:id="rId13" w:anchor="uk" w:history="1">
        <w:r w:rsidR="007A13C6" w:rsidRPr="001C41CD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http://flexboxfroggy.com/#uk</w:t>
        </w:r>
      </w:hyperlink>
    </w:p>
    <w:p w:rsidR="00B55B8D" w:rsidRPr="00B55B8D" w:rsidRDefault="00B55B8D" w:rsidP="007A13C6">
      <w:pPr>
        <w:spacing w:after="0" w:line="240" w:lineRule="auto"/>
        <w:rPr>
          <w:rStyle w:val="a4"/>
          <w:lang w:val="uk-UA"/>
        </w:rPr>
      </w:pPr>
      <w:hyperlink r:id="rId14" w:history="1">
        <w:r w:rsidRPr="00B55B8D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https://webref.ru/css/type/flex</w:t>
        </w:r>
      </w:hyperlink>
    </w:p>
    <w:p w:rsidR="007A13C6" w:rsidRPr="00B55B8D" w:rsidRDefault="00B55B8D" w:rsidP="00B55B8D">
      <w:pPr>
        <w:spacing w:after="0" w:line="240" w:lineRule="auto"/>
        <w:rPr>
          <w:rStyle w:val="a4"/>
          <w:lang w:val="uk-UA"/>
        </w:rPr>
      </w:pPr>
      <w:hyperlink r:id="rId15" w:history="1">
        <w:r w:rsidR="007A13C6" w:rsidRPr="001C41CD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https://css-tricks.com/snippets/css/a-guide-to-flexbox/</w:t>
        </w:r>
      </w:hyperlink>
      <w:r w:rsidRPr="00B55B8D">
        <w:rPr>
          <w:rStyle w:val="a4"/>
        </w:rPr>
        <w:t xml:space="preserve"> </w:t>
      </w:r>
    </w:p>
    <w:p w:rsidR="008A5C52" w:rsidRPr="00B55B8D" w:rsidRDefault="00B55B8D" w:rsidP="007A13C6">
      <w:pPr>
        <w:spacing w:after="0" w:line="240" w:lineRule="auto"/>
        <w:rPr>
          <w:rStyle w:val="a4"/>
          <w:lang w:val="uk-UA"/>
        </w:rPr>
      </w:pPr>
      <w:hyperlink r:id="rId16" w:history="1">
        <w:r w:rsidR="008A5C52" w:rsidRPr="001C41CD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http://unicode-table.com/ru/</w:t>
        </w:r>
      </w:hyperlink>
    </w:p>
    <w:p w:rsidR="008A5C52" w:rsidRPr="001C41CD" w:rsidRDefault="008A5C52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bookmarkStart w:id="0" w:name="_GoBack"/>
      <w:bookmarkEnd w:id="0"/>
    </w:p>
    <w:p w:rsidR="00742B3A" w:rsidRPr="001C41CD" w:rsidRDefault="00742B3A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sectPr w:rsidR="00742B3A" w:rsidRPr="001C41CD" w:rsidSect="00117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FFA"/>
    <w:multiLevelType w:val="hybridMultilevel"/>
    <w:tmpl w:val="D7EE5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B23E9"/>
    <w:multiLevelType w:val="hybridMultilevel"/>
    <w:tmpl w:val="B624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B30CB"/>
    <w:multiLevelType w:val="hybridMultilevel"/>
    <w:tmpl w:val="332A18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5F26"/>
    <w:multiLevelType w:val="hybridMultilevel"/>
    <w:tmpl w:val="C24E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50FAB"/>
    <w:multiLevelType w:val="hybridMultilevel"/>
    <w:tmpl w:val="79063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7589"/>
    <w:multiLevelType w:val="hybridMultilevel"/>
    <w:tmpl w:val="B2284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2972"/>
    <w:multiLevelType w:val="hybridMultilevel"/>
    <w:tmpl w:val="834A52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B44B4"/>
    <w:multiLevelType w:val="hybridMultilevel"/>
    <w:tmpl w:val="E2B82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4A"/>
    <w:rsid w:val="00000B46"/>
    <w:rsid w:val="000027DD"/>
    <w:rsid w:val="000128A5"/>
    <w:rsid w:val="000200B6"/>
    <w:rsid w:val="000B0E75"/>
    <w:rsid w:val="000D3554"/>
    <w:rsid w:val="000E7AFD"/>
    <w:rsid w:val="00104BB6"/>
    <w:rsid w:val="001178FA"/>
    <w:rsid w:val="00125F00"/>
    <w:rsid w:val="00185132"/>
    <w:rsid w:val="00197B1D"/>
    <w:rsid w:val="001A5824"/>
    <w:rsid w:val="001C41CD"/>
    <w:rsid w:val="001D0063"/>
    <w:rsid w:val="002A0E27"/>
    <w:rsid w:val="00322F77"/>
    <w:rsid w:val="00374E3E"/>
    <w:rsid w:val="00395FB9"/>
    <w:rsid w:val="003F69B7"/>
    <w:rsid w:val="00475588"/>
    <w:rsid w:val="004E3697"/>
    <w:rsid w:val="005159D3"/>
    <w:rsid w:val="00516E13"/>
    <w:rsid w:val="00522C51"/>
    <w:rsid w:val="00577F8C"/>
    <w:rsid w:val="005D2CD3"/>
    <w:rsid w:val="00646571"/>
    <w:rsid w:val="00657B13"/>
    <w:rsid w:val="006B4049"/>
    <w:rsid w:val="007056FD"/>
    <w:rsid w:val="0072192F"/>
    <w:rsid w:val="00740F8B"/>
    <w:rsid w:val="00742B3A"/>
    <w:rsid w:val="00753756"/>
    <w:rsid w:val="00786232"/>
    <w:rsid w:val="0079164A"/>
    <w:rsid w:val="007A13C6"/>
    <w:rsid w:val="007A3152"/>
    <w:rsid w:val="007D3006"/>
    <w:rsid w:val="007D55F5"/>
    <w:rsid w:val="007D5BD2"/>
    <w:rsid w:val="007E1020"/>
    <w:rsid w:val="007F4AD6"/>
    <w:rsid w:val="008279C9"/>
    <w:rsid w:val="0083172D"/>
    <w:rsid w:val="00841E5D"/>
    <w:rsid w:val="008A449E"/>
    <w:rsid w:val="008A5C52"/>
    <w:rsid w:val="008B4FAD"/>
    <w:rsid w:val="008D7D66"/>
    <w:rsid w:val="008F1B6D"/>
    <w:rsid w:val="009167BE"/>
    <w:rsid w:val="00921144"/>
    <w:rsid w:val="00997BA8"/>
    <w:rsid w:val="009C4D35"/>
    <w:rsid w:val="009E4467"/>
    <w:rsid w:val="009F62DD"/>
    <w:rsid w:val="00A1285B"/>
    <w:rsid w:val="00A13949"/>
    <w:rsid w:val="00A877C9"/>
    <w:rsid w:val="00AA0FD4"/>
    <w:rsid w:val="00AE7922"/>
    <w:rsid w:val="00B1341C"/>
    <w:rsid w:val="00B149E9"/>
    <w:rsid w:val="00B33EEC"/>
    <w:rsid w:val="00B34D7B"/>
    <w:rsid w:val="00B55B8D"/>
    <w:rsid w:val="00B67F01"/>
    <w:rsid w:val="00B84ACE"/>
    <w:rsid w:val="00B94C5C"/>
    <w:rsid w:val="00BB568D"/>
    <w:rsid w:val="00BD3776"/>
    <w:rsid w:val="00BD654A"/>
    <w:rsid w:val="00BE07A0"/>
    <w:rsid w:val="00C14294"/>
    <w:rsid w:val="00C40BA1"/>
    <w:rsid w:val="00C44299"/>
    <w:rsid w:val="00C81331"/>
    <w:rsid w:val="00CF7027"/>
    <w:rsid w:val="00D6245A"/>
    <w:rsid w:val="00E51CE2"/>
    <w:rsid w:val="00E63992"/>
    <w:rsid w:val="00E90889"/>
    <w:rsid w:val="00EB388F"/>
    <w:rsid w:val="00EC7884"/>
    <w:rsid w:val="00ED0115"/>
    <w:rsid w:val="00ED6FC4"/>
    <w:rsid w:val="00EE20ED"/>
    <w:rsid w:val="00F07C59"/>
    <w:rsid w:val="00F11F6C"/>
    <w:rsid w:val="00F30C73"/>
    <w:rsid w:val="00F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D92F"/>
  <w15:chartTrackingRefBased/>
  <w15:docId w15:val="{A5098398-3ACA-4286-B529-2C398D2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06"/>
  </w:style>
  <w:style w:type="paragraph" w:styleId="1">
    <w:name w:val="heading 1"/>
    <w:basedOn w:val="a"/>
    <w:link w:val="10"/>
    <w:uiPriority w:val="9"/>
    <w:qFormat/>
    <w:rsid w:val="001C4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006"/>
  </w:style>
  <w:style w:type="character" w:customStyle="1" w:styleId="tag">
    <w:name w:val="tag"/>
    <w:basedOn w:val="a0"/>
    <w:rsid w:val="007D3006"/>
  </w:style>
  <w:style w:type="character" w:customStyle="1" w:styleId="keyword">
    <w:name w:val="keyword"/>
    <w:basedOn w:val="a0"/>
    <w:rsid w:val="00374E3E"/>
  </w:style>
  <w:style w:type="character" w:customStyle="1" w:styleId="css">
    <w:name w:val="css"/>
    <w:basedOn w:val="a0"/>
    <w:rsid w:val="00374E3E"/>
  </w:style>
  <w:style w:type="character" w:customStyle="1" w:styleId="rules">
    <w:name w:val="rules"/>
    <w:basedOn w:val="a0"/>
    <w:rsid w:val="00374E3E"/>
  </w:style>
  <w:style w:type="character" w:customStyle="1" w:styleId="rule">
    <w:name w:val="rule"/>
    <w:basedOn w:val="a0"/>
    <w:rsid w:val="00374E3E"/>
  </w:style>
  <w:style w:type="character" w:customStyle="1" w:styleId="value">
    <w:name w:val="value"/>
    <w:basedOn w:val="a0"/>
    <w:rsid w:val="00374E3E"/>
  </w:style>
  <w:style w:type="character" w:customStyle="1" w:styleId="hexcolor">
    <w:name w:val="hexcolor"/>
    <w:basedOn w:val="a0"/>
    <w:rsid w:val="00374E3E"/>
  </w:style>
  <w:style w:type="character" w:customStyle="1" w:styleId="function">
    <w:name w:val="function"/>
    <w:basedOn w:val="a0"/>
    <w:rsid w:val="00374E3E"/>
  </w:style>
  <w:style w:type="character" w:customStyle="1" w:styleId="params">
    <w:name w:val="params"/>
    <w:basedOn w:val="a0"/>
    <w:rsid w:val="00374E3E"/>
  </w:style>
  <w:style w:type="character" w:customStyle="1" w:styleId="doctype">
    <w:name w:val="doctype"/>
    <w:basedOn w:val="a0"/>
    <w:rsid w:val="00000B46"/>
  </w:style>
  <w:style w:type="character" w:customStyle="1" w:styleId="attribute">
    <w:name w:val="attribute"/>
    <w:basedOn w:val="a0"/>
    <w:rsid w:val="00000B46"/>
  </w:style>
  <w:style w:type="character" w:customStyle="1" w:styleId="javascript">
    <w:name w:val="javascript"/>
    <w:basedOn w:val="a0"/>
    <w:rsid w:val="00E63992"/>
  </w:style>
  <w:style w:type="character" w:customStyle="1" w:styleId="string">
    <w:name w:val="string"/>
    <w:basedOn w:val="a0"/>
    <w:rsid w:val="00E63992"/>
  </w:style>
  <w:style w:type="character" w:customStyle="1" w:styleId="comment">
    <w:name w:val="comment"/>
    <w:basedOn w:val="a0"/>
    <w:rsid w:val="00E63992"/>
  </w:style>
  <w:style w:type="character" w:customStyle="1" w:styleId="number">
    <w:name w:val="number"/>
    <w:basedOn w:val="a0"/>
    <w:rsid w:val="00E63992"/>
  </w:style>
  <w:style w:type="character" w:styleId="HTML">
    <w:name w:val="HTML Code"/>
    <w:basedOn w:val="a0"/>
    <w:uiPriority w:val="99"/>
    <w:semiHidden/>
    <w:unhideWhenUsed/>
    <w:rsid w:val="009F62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D5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rsid w:val="002A0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2A0E27"/>
  </w:style>
  <w:style w:type="character" w:customStyle="1" w:styleId="na">
    <w:name w:val="na"/>
    <w:basedOn w:val="a0"/>
    <w:rsid w:val="002A0E27"/>
  </w:style>
  <w:style w:type="character" w:customStyle="1" w:styleId="s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/>
    <w:unhideWhenUsed/>
    <w:rsid w:val="00EE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20ED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13C6"/>
    <w:rPr>
      <w:color w:val="605E5C"/>
      <w:shd w:val="clear" w:color="auto" w:fill="E1DFDD"/>
    </w:rPr>
  </w:style>
  <w:style w:type="character" w:customStyle="1" w:styleId="support">
    <w:name w:val="support"/>
    <w:basedOn w:val="a0"/>
    <w:rsid w:val="009E4467"/>
  </w:style>
  <w:style w:type="character" w:customStyle="1" w:styleId="10">
    <w:name w:val="Заголовок 1 Знак"/>
    <w:basedOn w:val="a0"/>
    <w:link w:val="1"/>
    <w:uiPriority w:val="9"/>
    <w:rsid w:val="001C41CD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1C41C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lexboxfrogg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unicode-table.com/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://unicode-tab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ebref.ru/css/type/fl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0019-B7F8-497D-A4B6-9A7E1323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7844</Words>
  <Characters>4472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90</cp:revision>
  <dcterms:created xsi:type="dcterms:W3CDTF">2015-07-30T10:39:00Z</dcterms:created>
  <dcterms:modified xsi:type="dcterms:W3CDTF">2019-12-15T10:47:00Z</dcterms:modified>
</cp:coreProperties>
</file>