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hyperlink r:id="rId11">
        <w:r>
          <w:rPr>
            <w:color w:val="17594E"/>
          </w:rPr>
          <w:t>Onlinefassung des Curriculums</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Auftrag und Weiterentwicklung</w:t>
        </w:r>
      </w:hyperlink>
    </w:p>
    <w:p>
      <w:pPr>
        <w:spacing w:after="220"/>
      </w:pPr>
      <w:hyperlink w:anchor="rahmen">
        <w:r>
          <w:rPr>
            <w:color w:val="17594E"/>
          </w:rPr>
          <w:t>2 Rahmenbedingungen und Unterrichtsgestaltung</w:t>
        </w:r>
      </w:hyperlink>
    </w:p>
    <w:p>
      <w:pPr>
        <w:spacing w:after="220"/>
      </w:pPr>
      <w:hyperlink w:anchor="jahresplanung">
        <w:r>
          <w:rPr>
            <w:color w:val="17594E"/>
          </w:rPr>
          <w:t>3 Jahresplanung und Kompetenzsystem</w:t>
        </w:r>
      </w:hyperlink>
    </w:p>
    <w:p>
      <w:pPr>
        <w:spacing w:after="220"/>
      </w:pPr>
      <w:hyperlink w:anchor="uv_06_1">
        <w:r>
          <w:rPr>
            <w:color w:val="17594E"/>
          </w:rPr>
          <w:t>4 Unterrichtsvorhaben der Sekundarstufe I</w:t>
        </w:r>
      </w:hyperlink>
    </w:p>
    <w:p>
      <w:pPr>
        <w:spacing w:after="220"/>
      </w:pPr>
      <w:hyperlink w:anchor="uv_ef_01">
        <w:r>
          <w:rPr>
            <w:color w:val="17594E"/>
          </w:rPr>
          <w:t>5 Unterrichtsvorhaben der Einführungsphase</w:t>
        </w:r>
      </w:hyperlink>
    </w:p>
    <w:p>
      <w:pPr>
        <w:spacing w:after="220"/>
      </w:pPr>
      <w:hyperlink w:anchor="uv_gk_01">
        <w:r>
          <w:rPr>
            <w:color w:val="17594E"/>
          </w:rPr>
          <w:t>6 Unterrichtsvorhaben des Grundkurses</w:t>
        </w:r>
      </w:hyperlink>
    </w:p>
    <w:p>
      <w:pPr>
        <w:spacing w:after="220"/>
      </w:pPr>
      <w:hyperlink w:anchor="uv_lk_01">
        <w:r>
          <w:rPr>
            <w:color w:val="17594E"/>
          </w:rPr>
          <w:t>7 Unterrichtsvorhaben des Leistungskurses</w:t>
        </w:r>
      </w:hyperlink>
    </w:p>
    <w:p>
      <w:pPr>
        <w:spacing w:after="220"/>
      </w:pPr>
      <w:hyperlink w:anchor="bewertung">
        <w:r>
          <w:rPr>
            <w:color w:val="17594E"/>
          </w:rPr>
          <w:t>8 Leistungsbewertung</w:t>
        </w:r>
      </w:hyperlink>
    </w:p>
    <w:p>
      <w:pPr>
        <w:spacing w:after="220"/>
      </w:pPr>
      <w:hyperlink w:anchor="ki">
        <w:r>
          <w:rPr>
            <w:color w:val="17594E"/>
          </w:rPr>
          <w:t>9 Digitale Medien und künstliche Intelligenz</w:t>
        </w:r>
      </w:hyperlink>
    </w:p>
    <w:p>
      <w:pPr>
        <w:spacing w:after="220"/>
      </w:pPr>
      <w:hyperlink w:anchor="gkl">
        <w:r>
          <w:rPr>
            <w:color w:val="17594E"/>
          </w:rPr>
          <w:t>10 GKL und individuelle Bewertung</w:t>
        </w:r>
      </w:hyperlink>
    </w:p>
    <w:p>
      <w:pPr>
        <w:spacing w:after="220"/>
      </w:pPr>
      <w:hyperlink w:anchor="abitur5">
        <w:r>
          <w:rPr>
            <w:color w:val="17594E"/>
          </w:rPr>
          <w:t>11 Vorbereitung auf das fünfte Abiturfach</w:t>
        </w:r>
      </w:hyperlink>
    </w:p>
    <w:p>
      <w:pPr>
        <w:spacing w:after="220"/>
      </w:pPr>
      <w:hyperlink w:anchor="qualitaet">
        <w:r>
          <w:rPr>
            <w:color w:val="17594E"/>
          </w:rPr>
          <w:t>12 Qualitätssicherung</w:t>
        </w:r>
      </w:hyperlink>
    </w:p>
    <w:p>
      <w:pPr>
        <w:spacing w:after="220"/>
      </w:pPr>
      <w:hyperlink w:anchor="kompetenzen_si1">
        <w:r>
          <w:rPr>
            <w:color w:val="17594E"/>
          </w:rPr>
          <w:t>13 Kompetenzverzeichnis</w:t>
        </w:r>
      </w:hyperlink>
    </w:p>
    <w:p>
      <w:pPr>
        <w:spacing w:after="220"/>
      </w:pPr>
      <w:hyperlink w:anchor="quellen">
        <w:r>
          <w:rPr>
            <w:color w:val="17594E"/>
          </w:rPr>
          <w:t>14 Quellen und Materialien</w:t>
        </w:r>
      </w:hyperlink>
    </w:p>
    <w:p>
      <w:r>
        <w:t>Die Kapitel sind in Word und in der Onlinefassung direkt anwählbar. Die Kompetenzkennungen verbinden Lernziele, Unterrichtsvorhaben und Nachweise.</w:t>
      </w:r>
    </w:p>
    <w:p>
      <w:bookmarkStart w:id="1" w:name="auftrag"/>
      <w:pPr>
        <w:pStyle w:val="Heading1"/>
        <w:pageBreakBefore/>
      </w:pPr>
      <w:r>
        <w:t>1 Auftrag und Weiterentwicklung</w:t>
      </w:r>
      <w:bookmarkEnd w:id="1"/>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 Damit bereitet der Unterricht auf Studium, Beruf und gesellschaftliche Teilhabe vor: Sachwissen wird benötigt, um gemeinsam tragfähige Lösungen zu erarbeiten und Entscheidungen nachvollziehbar zu vertreten.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bookmarkStart w:id="3" w:name="rahmen"/>
      <w:pPr>
        <w:pStyle w:val="Heading1"/>
        <w:pageBreakBefore/>
      </w:pPr>
      <w:r>
        <w:t>2 Rahmenbedingungen und Unterrichtsgestaltung</w:t>
      </w:r>
      <w:bookmarkEnd w:id="3"/>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4" w:name="jahresplanung"/>
      <w:pPr>
        <w:pStyle w:val="Heading1"/>
        <w:pageBreakBefore/>
      </w:pPr>
      <w:r>
        <w:t>3 Jahresplanung und Kompetenzsystem</w:t>
      </w:r>
      <w:bookmarkEnd w:id="4"/>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bookmarkStart w:id="5" w:name="uv_06_1"/>
      <w:pPr>
        <w:pStyle w:val="Heading1"/>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bookmarkStart w:id="30" w:name="uv_ef_01"/>
      <w:pPr>
        <w:pStyle w:val="Heading1"/>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bookmarkStart w:id="35" w:name="uv_gk_01"/>
      <w:pPr>
        <w:pStyle w:val="Heading1"/>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bookmarkStart w:id="44" w:name="uv_lk_01"/>
      <w:pPr>
        <w:pStyle w:val="Heading1"/>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4" w:name="bewertung"/>
      <w:pPr>
        <w:pStyle w:val="Heading1"/>
        <w:pageBreakBefore/>
      </w:pPr>
      <w:r>
        <w:t>8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bookmarkStart w:id="56" w:name="ki"/>
      <w:pPr>
        <w:pStyle w:val="Heading1"/>
        <w:pageBreakBefore/>
      </w:pPr>
      <w:r>
        <w:t>9 Digitale Medien und künstliche Intelligenz</w:t>
      </w:r>
      <w:bookmarkEnd w:id="56"/>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3"/>
      </w:pPr>
      <w:r>
        <w:t>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3"/>
      </w:pPr>
      <w:r>
        <w:t>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3"/>
      </w:pPr>
      <w:r>
        <w:t>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3"/>
      </w:pPr>
      <w:r>
        <w:t>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p>
      <w:bookmarkStart w:id="57" w:name="gkl"/>
      <w:pPr>
        <w:pStyle w:val="Heading1"/>
        <w:pageBreakBefore/>
      </w:pPr>
      <w:r>
        <w:t>10 GKL und individuelle Bewertung</w:t>
      </w:r>
      <w:bookmarkEnd w:id="57"/>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3"/>
      </w:pPr>
      <w:r>
        <w:t>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3"/>
      </w:pPr>
      <w:r>
        <w:t>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3"/>
      </w:pPr>
      <w:r>
        <w:t>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11 Vorbereitung auf das fünfte Abiturfach</w:t>
      </w:r>
      <w:bookmarkEnd w:id="58"/>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9" w:name="qualitaet"/>
      <w:pPr>
        <w:pStyle w:val="Heading1"/>
        <w:pageBreakBefore/>
      </w:pPr>
      <w:r>
        <w:t>12 Qualitätssicherung</w:t>
      </w:r>
      <w:bookmarkEnd w:id="59"/>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60" w:name="kompetenzen_si1"/>
      <w:pPr>
        <w:pStyle w:val="Heading1"/>
        <w:pageBreakBefore/>
      </w:pPr>
      <w:r>
        <w:t>Übergeordnete Kompetenzen Ende der Erprobungsstufe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Übergeordnete Kompetenzen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Übergeordnete Kompetenzen Ende der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Übergeordnete Kompetenzen Ende der Qualifikationsphase</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bookmarkStart w:id="64" w:name="nachweis_si1"/>
      <w:pPr>
        <w:pStyle w:val="Heading2"/>
        <w:pageBreakBefore/>
      </w:pPr>
      <w:r>
        <w:t>Nachweis der konkretisierten Kompetenzen SI1</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Nachweis der konkretisierten Kompetenzen SI2</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Nachweis der konkretisierten Kompetenzen EF</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Nachweis der konkretisierten Kompetenzen GK</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Nachweis der konkretisierten Kompetenzen LK</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14 Quellen und Materialien</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