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pPr>
      <w:r>
        <w:t>GYMNASIUM THOMAEUM KEMPEN</w:t>
      </w:r>
    </w:p>
    <w:p>
      <w:pPr>
        <w:pStyle w:val="Title"/>
      </w:pPr>
      <w:r>
        <w:t>Curriculum</w:t>
        <w:br/>
        <w:t>Projektkurs</w:t>
        <w:br/>
        <w:t>Wissenschafts­kommunikation</w:t>
      </w:r>
    </w:p>
    <w:p>
      <w:pPr>
        <w:pStyle w:val="Subtitle"/>
      </w:pPr>
      <w:r>
        <w:t>Naturwissenschaften verständlich machen</w:t>
      </w:r>
    </w:p>
    <w:p>
      <w:pPr>
        <w:spacing w:before="300"/>
      </w:pPr>
      <w:r>
        <w:t>Physik   Chemie   Biologie</w:t>
      </w:r>
    </w:p>
    <w:p>
      <w:pPr>
        <w:spacing w:before="700" w:after="560"/>
      </w:pPr>
      <w:r>
        <w:t>Qualifikationsphase 2</w:t>
        <w:br/>
        <w:t>Drei Wochenstunden</w:t>
        <w:br/>
        <w:t>Dr. Claus Unterberg</w:t>
      </w:r>
    </w:p>
    <w:p>
      <w:r>
        <w:t>Wissenschaftliche Themen fundiert erschließen,</w:t>
        <w:br/>
        <w:t>für ein bestimmtes Publikum aufbereiten</w:t>
        <w:br/>
        <w:t>und die eigene Arbeit begründet reflektieren.</w:t>
      </w:r>
    </w:p>
    <w:p>
      <w:pPr>
        <w:spacing w:before="440"/>
      </w:pPr>
      <w:r>
        <w:t>Stand 25. September 2026</w:t>
      </w:r>
    </w:p>
    <w:p>
      <w:hyperlink r:id="rId11">
        <w:r>
          <w:rPr>
            <w:color w:val="17594E"/>
          </w:rPr>
          <w:t>Onlinefassung des Curriculums</w:t>
        </w:r>
      </w:hyperlink>
    </w:p>
    <w:p>
      <w:pPr>
        <w:spacing w:before="360"/>
      </w:pPr>
      <w:r>
        <w:t>Vorbereitet für die neue Oberstufenordnung</w:t>
        <w:br/>
        <w:t>mit ausgewiesenen Regelungen für den Übergang.</w:t>
      </w:r>
    </w:p>
    <w:p>
      <w:pPr>
        <w:pStyle w:val="Heading1"/>
        <w:pageBreakBefore/>
      </w:pPr>
      <w:r>
        <w:t>Inhalt</w:t>
      </w:r>
    </w:p>
    <w:p>
      <w:r>
        <w:t>Das Curriculum beschreibt Ziele, Unterricht, Produkte und Leistungsbewertung des Projektkurses. Die Module führen von der ersten Quellenprüfung über zwei Kommunikationsprodukte zur eigenständigen fachlichen Reflexion.</w:t>
      </w:r>
    </w:p>
    <w:p>
      <w:pPr>
        <w:spacing w:after="220"/>
      </w:pPr>
      <w:hyperlink w:anchor="profil">
        <w:r>
          <w:rPr>
            <w:color w:val="17594E"/>
          </w:rPr>
          <w:t>1 Kursprofil</w:t>
        </w:r>
      </w:hyperlink>
    </w:p>
    <w:p>
      <w:pPr>
        <w:spacing w:after="220"/>
      </w:pPr>
      <w:hyperlink w:anchor="rahmen">
        <w:r>
          <w:rPr>
            <w:color w:val="17594E"/>
          </w:rPr>
          <w:t>2 Rahmen und Geltung</w:t>
        </w:r>
      </w:hyperlink>
    </w:p>
    <w:p>
      <w:pPr>
        <w:spacing w:after="220"/>
      </w:pPr>
      <w:hyperlink w:anchor="kompetenzen">
        <w:r>
          <w:rPr>
            <w:color w:val="17594E"/>
          </w:rPr>
          <w:t>3 Kompetenzen</w:t>
        </w:r>
      </w:hyperlink>
    </w:p>
    <w:p>
      <w:pPr>
        <w:spacing w:after="220"/>
      </w:pPr>
      <w:hyperlink w:anchor="methoden">
        <w:r>
          <w:rPr>
            <w:color w:val="17594E"/>
          </w:rPr>
          <w:t>4 Unterrichtsgestaltung</w:t>
        </w:r>
      </w:hyperlink>
    </w:p>
    <w:p>
      <w:pPr>
        <w:spacing w:after="220"/>
      </w:pPr>
      <w:hyperlink w:anchor="jahresplanung">
        <w:r>
          <w:rPr>
            <w:color w:val="17594E"/>
          </w:rPr>
          <w:t>5 Jahresplanung</w:t>
        </w:r>
      </w:hyperlink>
    </w:p>
    <w:p>
      <w:pPr>
        <w:spacing w:after="220"/>
      </w:pPr>
      <w:hyperlink w:anchor="m1">
        <w:r>
          <w:rPr>
            <w:color w:val="17594E"/>
          </w:rPr>
          <w:t>6 Projektmodule</w:t>
        </w:r>
      </w:hyperlink>
    </w:p>
    <w:p>
      <w:pPr>
        <w:spacing w:after="220"/>
      </w:pPr>
      <w:hyperlink w:anchor="produkte">
        <w:r>
          <w:rPr>
            <w:color w:val="17594E"/>
          </w:rPr>
          <w:t>7 Produkte</w:t>
        </w:r>
      </w:hyperlink>
    </w:p>
    <w:p>
      <w:pPr>
        <w:spacing w:after="220"/>
      </w:pPr>
      <w:hyperlink w:anchor="ki">
        <w:r>
          <w:rPr>
            <w:color w:val="17594E"/>
          </w:rPr>
          <w:t>8 KI und Medienverantwortung</w:t>
        </w:r>
      </w:hyperlink>
    </w:p>
    <w:p>
      <w:pPr>
        <w:spacing w:after="220"/>
      </w:pPr>
      <w:hyperlink w:anchor="bewertung">
        <w:r>
          <w:rPr>
            <w:color w:val="17594E"/>
          </w:rPr>
          <w:t>9 Leistungsbewertung</w:t>
        </w:r>
      </w:hyperlink>
    </w:p>
    <w:p>
      <w:pPr>
        <w:spacing w:after="220"/>
      </w:pPr>
      <w:hyperlink w:anchor="abitur">
        <w:r>
          <w:rPr>
            <w:color w:val="17594E"/>
          </w:rPr>
          <w:t>10 Prüfungsperspektive</w:t>
        </w:r>
      </w:hyperlink>
    </w:p>
    <w:p>
      <w:pPr>
        <w:spacing w:after="220"/>
      </w:pPr>
      <w:hyperlink w:anchor="beispiele">
        <w:r>
          <w:rPr>
            <w:color w:val="17594E"/>
          </w:rPr>
          <w:t>11 Projektbeispiele</w:t>
        </w:r>
      </w:hyperlink>
    </w:p>
    <w:p>
      <w:pPr>
        <w:spacing w:after="220"/>
      </w:pPr>
      <w:hyperlink w:anchor="dokumentation">
        <w:r>
          <w:rPr>
            <w:color w:val="17594E"/>
          </w:rPr>
          <w:t>12 Dokumentation</w:t>
        </w:r>
      </w:hyperlink>
    </w:p>
    <w:p>
      <w:pPr>
        <w:spacing w:after="220"/>
      </w:pPr>
      <w:hyperlink w:anchor="qualitaet">
        <w:r>
          <w:rPr>
            <w:color w:val="17594E"/>
          </w:rPr>
          <w:t>13 Qualität und Quellen</w:t>
        </w:r>
      </w:hyperlink>
    </w:p>
    <w:p>
      <w:r>
        <w:t>Die Kapitel sind in Word und in der Onlinefassung direkt anwählbar. Die Kompetenzkennungen verbinden Lernziele, Module und Nachweise.</w:t>
      </w:r>
    </w:p>
    <w:p>
      <w:bookmarkStart w:id="1" w:name="profil"/>
      <w:pPr>
        <w:pStyle w:val="Heading1"/>
        <w:pageBreakBefore/>
      </w:pPr>
      <w:r>
        <w:t>1 Kursprofil und Bildungsauftrag</w:t>
      </w:r>
      <w:bookmarkEnd w:id="1"/>
    </w:p>
    <w:p>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pPr>
      <w:r>
        <w:t>Die vier K als Leitprinzip</w:t>
      </w:r>
    </w:p>
    <w:p>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pageBreakBefore/>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Q2.1 und Q2.2; drei Wochenstunden zu jeweils 45 Minuten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Je Halbjahr ein bewertbares Produkt mit Vorstellung; fortlaufende individuelle Prozess- und Reflexionsnachweise</w:t>
            </w:r>
          </w:p>
        </w:tc>
      </w:tr>
    </w:tbl>
    <w:p>
      <w:pPr>
        <w:spacing w:after="0" w:before="0" w:line="240" w:lineRule="auto"/>
      </w:pPr>
      <w:r>
        <w:rPr>
          <w:sz w:val="6"/>
        </w:rPr>
      </w:r>
    </w:p>
    <w:p>
      <w:pPr>
        <w:pStyle w:val="Heading3"/>
      </w:pPr>
      <w:r>
        <w:t>Geltung der neuen Oberstufenordnung</w:t>
      </w:r>
    </w:p>
    <w:p>
      <w:r>
        <w:t>Die APO-GOSt vom 2. Juli 2026 tritt zum 1. August 2027 aufwachsend in Kraft. Sie gilt erstmals für Lernende, die 2027/28 die Einführungsphase besuchen. Der reguläre erste Durchgang dieses Jahrgangs durch Q2 liegt 2029/30; das erste Abitur nach dieser Ordnung findet 2030 statt. Die folgende Planung bereitet diesen Projektkurs vor. [1]</w:t>
      </w:r>
    </w:p>
    <w:p>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pPr>
      <w:r>
        <w:t>Unterricht vor dem neuen Jahrgang</w:t>
      </w:r>
    </w:p>
    <w:p>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pageBreakBefore/>
      </w:pPr>
      <w:r>
        <w:t>3 Kompetenzen der fachlichen Erschließung</w:t>
      </w:r>
      <w:bookmarkEnd w:id="3"/>
    </w:p>
    <w:p>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Skript mit Modellkritik</w:t>
            </w:r>
          </w:p>
        </w:tc>
      </w:tr>
    </w:tbl>
    <w:p>
      <w:pPr>
        <w:spacing w:after="0" w:before="0" w:line="240" w:lineRule="auto"/>
      </w:pPr>
      <w:r>
        <w:rPr>
          <w:sz w:val="6"/>
        </w:rPr>
      </w:r>
    </w:p>
    <w:p>
      <w:pPr>
        <w:pStyle w:val="Heading3"/>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Prüfprotokoll oder Datenanalyse</w:t>
            </w:r>
          </w:p>
        </w:tc>
      </w:tr>
    </w:tbl>
    <w:p>
      <w:pPr>
        <w:spacing w:after="0" w:before="0" w:line="240" w:lineRule="auto"/>
      </w:pPr>
      <w:r>
        <w:rPr>
          <w:sz w:val="6"/>
        </w:rPr>
      </w:r>
    </w:p>
    <w:p>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pageBreakBefore/>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Transfergespräch</w:t>
            </w:r>
          </w:p>
        </w:tc>
      </w:tr>
    </w:tbl>
    <w:p>
      <w:pPr>
        <w:spacing w:after="0" w:before="0" w:line="240" w:lineRule="auto"/>
      </w:pPr>
      <w:r>
        <w:rPr>
          <w:sz w:val="6"/>
        </w:rPr>
      </w:r>
    </w:p>
    <w:p>
      <w:bookmarkStart w:id="5" w:name="methoden"/>
      <w:pPr>
        <w:pStyle w:val="Heading1"/>
        <w:pageBreakBefore/>
      </w:pPr>
      <w:r>
        <w:t>4 Fachlicher Aufbau und methodische Gestaltung</w:t>
      </w:r>
      <w:bookmarkEnd w:id="5"/>
    </w:p>
    <w:p>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Board mit offen, in Arbeit, in Prüfung und fertig; jede Karte nennt Verantwortung und Fertigstellungskriterium.</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Verstehen, Beobachten, Fragestellung zuspitzen, Varianten entwickeln, Prototypen testen und gezielt überarbeiten.</w:t>
            </w:r>
          </w:p>
        </w:tc>
      </w:tr>
    </w:tbl>
    <w:p>
      <w:pPr>
        <w:spacing w:after="0" w:before="0" w:line="240" w:lineRule="auto"/>
      </w:pPr>
      <w:r>
        <w:rPr>
          <w:sz w:val="6"/>
        </w:rPr>
      </w:r>
    </w:p>
    <w:p>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pPr>
      <w:r>
        <w:t>Wissenschaftliches Denken einüben</w:t>
      </w:r>
    </w:p>
    <w:p>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pageBreakBefore/>
      </w:pPr>
      <w:r>
        <w:t>Arbeitsrhythmus Unterstützung und Zusammenarbeit</w:t>
      </w:r>
      <w:bookmarkEnd w:id="6"/>
    </w:p>
    <w:p>
      <w:pPr>
        <w:pStyle w:val="Heading3"/>
      </w:pPr>
      <w:r>
        <w:t>Ein überschaubarer Wochenrhythmus</w:t>
      </w:r>
    </w:p>
    <w:p>
      <w:r>
        <w:t>Die drei Wochenstunden enthalten verlässlich geschützte Arbeitszeit. Ein kurzer Check-in benennt den aktuellen Stand und Hindernisse. Darauf folgen bei Bedarf ein gezielter fachlicher oder methodischer Impuls und eine längere Werkstattphase. Am Ende werden Ergebnisse gesichert und nächste Schritte festgelegt. Bei 135 Minuten zusammenhängender Kurszeit dienen etwa 10 Minuten dem Einstieg, 15 Minuten einem bedarfsbezogenen Impuls, 95 Minuten der Projektarbeit und 15 Minuten der Sicherung. Dies ist eine anpassbare Planungsorientierung.</w:t>
      </w:r>
    </w:p>
    <w:p>
      <w:pPr>
        <w:pStyle w:val="Heading3"/>
      </w:pPr>
      <w:r>
        <w:t>Verbindlicher Ablauf eines Sprints</w:t>
      </w:r>
    </w:p>
    <w:p>
      <w:pPr>
        <w:pStyle w:val="ListBullet"/>
      </w:pPr>
      <w:r>
        <w:t>Planung: Ein erreichbares Ergebnis, Zuständigkeiten, benötigte Quellen und ein überprüfbares Qualitätskriterium festlegen.</w:t>
      </w:r>
    </w:p>
    <w:p>
      <w:pPr>
        <w:pStyle w:val="ListBullet"/>
      </w:pPr>
      <w:r>
        <w:t>Arbeit: Aufgaben am Board aktualisieren, Blockaden früh melden und fachliche Beratung nutzen. Die Zahl gleichzeitig bearbeiteter Aufgaben begrenzen.</w:t>
      </w:r>
    </w:p>
    <w:p>
      <w:pPr>
        <w:pStyle w:val="ListBullet"/>
      </w:pPr>
      <w:r>
        <w:t>Review: Ein konkretes Zwischenprodukt vorlegen und anhand der vereinbarten Kriterien Rückmeldung einholen.</w:t>
      </w:r>
    </w:p>
    <w:p>
      <w:pPr>
        <w:pStyle w:val="ListBullet"/>
      </w:pPr>
      <w:r>
        <w:t>Retrospektive: Eine wirksame Arbeitsweise, ein Hindernis und eine konkrete Änderung für den nächsten Zyklus festhalten.</w:t>
      </w:r>
    </w:p>
    <w:p>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pPr>
      <w:r>
        <w:t>Individuelle Förderung und faire Teilhabe</w:t>
      </w:r>
    </w:p>
    <w:p>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pageBreakBefore/>
      </w:pPr>
      <w:r>
        <w:t>5 Jahresplanung und Meilensteine</w:t>
      </w:r>
      <w:bookmarkEnd w:id="7"/>
    </w:p>
    <w:p>
      <w:r>
        <w:t>Die Planung umfasst beispielhaft 90 Unterrichtsstunden zu 45 Minuten: 54 Stunden in Q2.1, 30 Stunden in Q2.2 und sechs Stunden Reserve. Sie wird zu Beginn an den tatsächlichen Schul- und Abiturkalender angepasst. Das zweite Produkt und seine Vorstellung müssen vor dem schulisch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Ausfälle, zusätzliche Erprobung, individuelle Beratung und technische Absicherung</w:t>
            </w:r>
          </w:p>
        </w:tc>
      </w:tr>
    </w:tbl>
    <w:p>
      <w:pPr>
        <w:spacing w:after="0" w:before="0" w:line="240" w:lineRule="auto"/>
      </w:pPr>
      <w:r>
        <w:rPr>
          <w:sz w:val="6"/>
        </w:rPr>
      </w:r>
    </w:p>
    <w:p>
      <w:pPr>
        <w:pStyle w:val="Heading3"/>
      </w:pPr>
      <w:r>
        <w:t>Zwei Produkte mit erkennbarer Progression</w:t>
      </w:r>
    </w:p>
    <w:p>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pPr>
      <w:r>
        <w:t>M1 Wissenschaftskommunikation verstehen</w:t>
      </w:r>
      <w:bookmarkEnd w:id="8"/>
    </w:p>
    <w:p>
      <w:r>
        <w:t>Q2.1 | 6 Unterrichtsstunden | Kompetenzen F1, K1, K2, M1, R1, R2</w:t>
      </w:r>
    </w:p>
    <w:p>
      <w:pPr>
        <w:pStyle w:val="Heading3"/>
      </w:pPr>
      <w:r>
        <w:t>Leitfrage</w:t>
      </w:r>
    </w:p>
    <w:p>
      <w:r>
        <w:t>Woran erkennen wir, ob ein wissenschaftliches Thema verständlich und verlässlich vermittelt wird?</w:t>
      </w:r>
    </w:p>
    <w:p>
      <w:pPr>
        <w:pStyle w:val="Heading3"/>
      </w:pPr>
      <w:r>
        <w:t>Inhalte und fachliche Schwerpunkte</w:t>
      </w:r>
    </w:p>
    <w:p>
      <w:r>
        <w:t>Information, Dialog und Beteiligung; Korrektheit, Verständlichkeit, Relevanz und Transparenz; Unterschied zwischen fachlicher Information, Journalismus und interessengeleiteter Kommunikation; vier K und Grundregeln der Zusammenarbeit.</w:t>
      </w:r>
    </w:p>
    <w:p>
      <w:pPr>
        <w:pStyle w:val="Heading3"/>
      </w:pPr>
      <w:r>
        <w:t>Lernweg und Arbeitsauftrag</w:t>
      </w:r>
    </w:p>
    <w:p>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pPr>
      <w:r>
        <w:t>Lernprodukt und individueller Nachweis</w:t>
      </w:r>
    </w:p>
    <w:p>
      <w:r>
        <w:t>Ein erklärender Kurzbeitrag, eine Kriterienliste und eine individuelle Standortbestimmung. Die Lehrkraft prüft insbesondere die Trennung von Verständlichkeit und fachlicher Richtigkeit.</w:t>
      </w:r>
    </w:p>
    <w:p>
      <w:pPr>
        <w:pStyle w:val="Heading3"/>
      </w:pPr>
      <w:r>
        <w:t>Begleitung und Differenzierung</w:t>
      </w:r>
    </w:p>
    <w:p>
      <w:r>
        <w:t>Ein kommentiertes Beispiel und Satzanfänge erleichtern den Einstieg. Die methodische Trockenübung wird nicht als Halbjahresprodukt benotet. Das erste Feedback dient der Vereinbarung persönlicher Lernziele.</w:t>
      </w:r>
    </w:p>
    <w:p>
      <w:pPr>
        <w:pStyle w:val="Heading3"/>
      </w:pPr>
      <w:r>
        <w:t>Qualitätsmaßstab</w:t>
      </w:r>
    </w:p>
    <w:p>
      <w:r>
        <w:t>Quellen und Aussagen dürfen nicht allein nach Gestaltung, Bekanntheit oder Reichweite beurteilt werden. Ein rhetorisch überzeugender Beitrag kann fachlich schwach sein.</w:t>
      </w:r>
    </w:p>
    <w:p>
      <w:bookmarkStart w:id="9" w:name="m2"/>
      <w:pPr>
        <w:pStyle w:val="Heading2"/>
        <w:pageBreakBefore/>
      </w:pPr>
      <w:r>
        <w:t>M2 Wissenschaftliche Aussagen und Quellen prüfen</w:t>
      </w:r>
      <w:bookmarkEnd w:id="9"/>
    </w:p>
    <w:p>
      <w:r>
        <w:t>Q2.1 | 9 Unterrichtsstunden | Kompetenzen F2, F3, E1, E2, E3, M4</w:t>
      </w:r>
    </w:p>
    <w:p>
      <w:pPr>
        <w:pStyle w:val="Heading3"/>
      </w:pPr>
      <w:r>
        <w:t>Leitfrage</w:t>
      </w:r>
    </w:p>
    <w:p>
      <w:r>
        <w:t>Wie belastbar ist die Aussage, die wir unserem Publikum vermitteln wollen?</w:t>
      </w:r>
    </w:p>
    <w:p>
      <w:pPr>
        <w:pStyle w:val="Heading3"/>
      </w:pPr>
      <w:r>
        <w:t>Inhalte und fachliche Schwerpunkte</w:t>
      </w:r>
    </w:p>
    <w:p>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pPr>
      <w:r>
        <w:t>Lernweg und Arbeitsauftrag</w:t>
      </w:r>
    </w:p>
    <w:p>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pPr>
      <w:r>
        <w:t>Lernprodukt und individueller Nachweis</w:t>
      </w:r>
    </w:p>
    <w:p>
      <w:r>
        <w:t>Annotierte Quellenliste, Belegmatrix und kurzer mündlicher Faktencheck. Jede Person erklärt einen Befund und eine Grenze seiner Aussagekraft.</w:t>
      </w:r>
    </w:p>
    <w:p>
      <w:pPr>
        <w:pStyle w:val="Heading3"/>
      </w:pPr>
      <w:r>
        <w:t>Begleitung und Differenzierung</w:t>
      </w:r>
    </w:p>
    <w:p>
      <w:r>
        <w:t>Startquellen werden nach fachlichem Vorwissen gestuft bereitgestellt. Ein Statistikimpuls erfolgt am konkreten Datenbeispiel. Fortgeschrittene vergleichen unterschiedliche Auswertungen oder Annahmen.</w:t>
      </w:r>
    </w:p>
    <w:p>
      <w:pPr>
        <w:pStyle w:val="Heading3"/>
      </w:pPr>
      <w:r>
        <w:t>Qualitätsmaßstab</w:t>
      </w:r>
    </w:p>
    <w:p>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pPr>
      <w:r>
        <w:t>M3 Thema Zielgruppe und Format entwickeln</w:t>
      </w:r>
      <w:bookmarkEnd w:id="10"/>
    </w:p>
    <w:p>
      <w:r>
        <w:t>Q2.1 | 12 Unterrichtsstunden | Kompetenzen F1, K1, K4, M1, R1, R2</w:t>
      </w:r>
    </w:p>
    <w:p>
      <w:pPr>
        <w:pStyle w:val="Heading3"/>
      </w:pPr>
      <w:r>
        <w:t>Leitfrage</w:t>
      </w:r>
    </w:p>
    <w:p>
      <w:r>
        <w:t>Welche fachliche Frage ist für unser Publikum relevant und im verfügbaren Rahmen bearbeitbar?</w:t>
      </w:r>
    </w:p>
    <w:p>
      <w:pPr>
        <w:pStyle w:val="Heading3"/>
      </w:pPr>
      <w:r>
        <w:t>Inhalte und fachliche Schwerpunkte</w:t>
      </w:r>
    </w:p>
    <w:p>
      <w:r>
        <w:t>Eingrenzung einer naturwissenschaftlichen Leitfrage; Interesse, Relevanz und Machbarkeit; Zielgruppenprofil; Informationsbedarf und Fehlvorstellungen; Formatvergleich; Ressourcen, Rechte, Rollen und Meilensteine.</w:t>
      </w:r>
    </w:p>
    <w:p>
      <w:pPr>
        <w:pStyle w:val="Heading3"/>
      </w:pPr>
      <w:r>
        <w:t>Lernweg und Arbeitsauftrag</w:t>
      </w:r>
    </w:p>
    <w:p>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pPr>
      <w:r>
        <w:t>Lernprodukt und individueller Nachweis</w:t>
      </w:r>
    </w:p>
    <w:p>
      <w:r>
        <w:t>Genehmigter Projektantrag mit Referenzfach, Leitfrage, Zielgruppe, Produktumfang, fachlichen Mindestanforderungen, Hilfsmitteln, Rollen und Zeitplan; erstes Testprotokoll.</w:t>
      </w:r>
    </w:p>
    <w:p>
      <w:pPr>
        <w:pStyle w:val="Heading3"/>
      </w:pPr>
      <w:r>
        <w:t>Begleitung und Differenzierung</w:t>
      </w:r>
    </w:p>
    <w:p>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pPr>
      <w:r>
        <w:t>Qualitätsmaßstab</w:t>
      </w:r>
    </w:p>
    <w:p>
      <w:r>
        <w:t>Das Format folgt dem Kommunikationsziel. Ein Video oder eine App ist nicht allein wegen der Technik anspruchsvoller als eine fachlich fundierte Text- oder Infografikdarstellung.</w:t>
      </w:r>
    </w:p>
    <w:p>
      <w:bookmarkStart w:id="11" w:name="m4"/>
      <w:pPr>
        <w:pStyle w:val="Heading2"/>
        <w:pageBreakBefore/>
      </w:pPr>
      <w:r>
        <w:t>M4 Erklären modellieren und visualisieren</w:t>
      </w:r>
      <w:bookmarkEnd w:id="11"/>
    </w:p>
    <w:p>
      <w:r>
        <w:t>Q2.1 | 12 Unterrichtsstunden | Kompetenzen F2, F3, F4, E4, K2, K3, M2, M3</w:t>
      </w:r>
    </w:p>
    <w:p>
      <w:pPr>
        <w:pStyle w:val="Heading3"/>
      </w:pPr>
      <w:r>
        <w:t>Leitfrage</w:t>
      </w:r>
    </w:p>
    <w:p>
      <w:r>
        <w:t>Wie vereinfachen wir so, dass das Verständnis wächst und die fachliche Aussage erhalten bleibt?</w:t>
      </w:r>
    </w:p>
    <w:p>
      <w:pPr>
        <w:pStyle w:val="Heading3"/>
      </w:pPr>
      <w:r>
        <w:t>Inhalte und fachliche Schwerpunkte</w:t>
      </w:r>
    </w:p>
    <w:p>
      <w:r>
        <w:t>Didaktische Reduktion, Fachsprache und Alltagssprache; roter Faden und wissenschaftliches Storytelling; Analogien und Modellgrenzen; Diagramme mit Bezugsgrößen; Sprache, Bild und Ton; KI-gestützte Entwürfe und deren Prüfung.</w:t>
      </w:r>
    </w:p>
    <w:p>
      <w:pPr>
        <w:pStyle w:val="Heading3"/>
      </w:pPr>
      <w:r>
        <w:t>Lernweg und Arbeitsauftrag</w:t>
      </w:r>
    </w:p>
    <w:p>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pPr>
      <w:r>
        <w:t>Lernprodukt und individueller Nachweis</w:t>
      </w:r>
    </w:p>
    <w:p>
      <w:r>
        <w:t>Fachlich kommentierter Entwurf mit begründeten Kürzungen, Quellen und Kennzeichnung synthetischer Inhalte; dokumentierte Prüfung eines Modells, Datensatzes oder freigegebenen Experiments.</w:t>
      </w:r>
    </w:p>
    <w:p>
      <w:pPr>
        <w:pStyle w:val="Heading3"/>
      </w:pPr>
      <w:r>
        <w:t>Begleitung und Differenzierung</w:t>
      </w:r>
    </w:p>
    <w:p>
      <w:r>
        <w:t>Kurze Fach- und Medienworkshops reagieren auf konkrete Schwierigkeiten. Vorlagen für Diagramme und Skripte unterstützen die Produktion. Ein angeleiteter Test prüft, was ein Publikum tatsächlich versteht.</w:t>
      </w:r>
    </w:p>
    <w:p>
      <w:pPr>
        <w:pStyle w:val="Heading3"/>
      </w:pPr>
      <w:r>
        <w:t>Qualitätsmaßstab</w:t>
      </w:r>
    </w:p>
    <w:p>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pPr>
      <w:r>
        <w:t>M5 Das erste Produkt erproben und vorstellen</w:t>
      </w:r>
      <w:bookmarkEnd w:id="12"/>
    </w:p>
    <w:p>
      <w:r>
        <w:t>Q2.1 | 15 Unterrichtsstunden | Kompetenzen F2, F4, E2, K2, K4, M2, M3, R2, R3</w:t>
      </w:r>
    </w:p>
    <w:p>
      <w:pPr>
        <w:pStyle w:val="Heading3"/>
      </w:pPr>
      <w:r>
        <w:t>Leitfrage</w:t>
      </w:r>
    </w:p>
    <w:p>
      <w:r>
        <w:t>Erreicht unser Produkt sein Kommunikationsziel und können wir seine fachlichen Entscheidungen erklären?</w:t>
      </w:r>
    </w:p>
    <w:p>
      <w:pPr>
        <w:pStyle w:val="Heading3"/>
      </w:pPr>
      <w:r>
        <w:t>Inhalte und fachliche Schwerpunkte</w:t>
      </w:r>
    </w:p>
    <w:p>
      <w:r>
        <w:t>Werkstattproduktion, Review, Zielgruppentest und Überarbeitung; fachliche, kommunikative und technische Qualitätsprüfung; Quellen- und Mediennachweise; individuelle Vorstellung und Reflexion.</w:t>
      </w:r>
    </w:p>
    <w:p>
      <w:pPr>
        <w:pStyle w:val="Heading3"/>
      </w:pPr>
      <w:r>
        <w:t>Lernweg und Arbeitsauftrag</w:t>
      </w:r>
    </w:p>
    <w:p>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pPr>
      <w:r>
        <w:t>Lernprodukt und individueller Nachweis</w:t>
      </w:r>
    </w:p>
    <w:p>
      <w:r>
        <w:t>Produkt 1 einschließlich fachlicher Begleitunterlagen und individueller Vorstellung; eigene Reflexion und eindeutig zugeordnete Beiträge. Abgabe und Vorstellung erfolgen innerhalb von Q2.1.</w:t>
      </w:r>
    </w:p>
    <w:p>
      <w:pPr>
        <w:pStyle w:val="Heading3"/>
      </w:pPr>
      <w:r>
        <w:t>Begleitung und Differenzierung</w:t>
      </w:r>
    </w:p>
    <w:p>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pPr>
      <w:r>
        <w:t>Qualitätsmaßstab</w:t>
      </w:r>
    </w:p>
    <w:p>
      <w:r>
        <w:t>Die Bewertung stützt sich auf Produktqualität und individuelle Nachweise. Zahl der Klicks, Unterhaltungswert oder die Zustimmung einer Testgruppe ersetzen keine fachlichen Kriterien.</w:t>
      </w:r>
    </w:p>
    <w:p>
      <w:bookmarkStart w:id="13" w:name="m6"/>
      <w:pPr>
        <w:pStyle w:val="Heading2"/>
        <w:pageBreakBefore/>
      </w:pPr>
      <w:r>
        <w:t>M6 Vertiefung und Transfer planen</w:t>
      </w:r>
      <w:bookmarkEnd w:id="13"/>
    </w:p>
    <w:p>
      <w:r>
        <w:t>Q2.2 | 6 Unterrichtsstunden | Kompetenzen F1, F2, E2, K1, M1, R1, R3, R4</w:t>
      </w:r>
    </w:p>
    <w:p>
      <w:pPr>
        <w:pStyle w:val="Heading3"/>
      </w:pPr>
      <w:r>
        <w:t>Leitfrage</w:t>
      </w:r>
    </w:p>
    <w:p>
      <w:r>
        <w:t>Welche neue Frage ergibt sich aus dem ersten Produkt und welche zusätzliche Erkenntnis soll Produkt 2 leisten?</w:t>
      </w:r>
    </w:p>
    <w:p>
      <w:pPr>
        <w:pStyle w:val="Heading3"/>
      </w:pPr>
      <w:r>
        <w:t>Inhalte und fachliche Schwerpunkte</w:t>
      </w:r>
    </w:p>
    <w:p>
      <w:r>
        <w:t>Fachlicher Transfer, vertiefende Recherche, neue Zielgruppe oder neue Darstellungsform; Vergleich von Handlungsoptionen; Auswertung der bisherigen Lernentwicklung; Anpassung von Umfang, Rollen und Arbeitsplan.</w:t>
      </w:r>
    </w:p>
    <w:p>
      <w:pPr>
        <w:pStyle w:val="Heading3"/>
      </w:pPr>
      <w:r>
        <w:t>Lernweg und Arbeitsauftrag</w:t>
      </w:r>
    </w:p>
    <w:p>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pPr>
      <w:r>
        <w:t>Lernprodukt und individueller Nachweis</w:t>
      </w:r>
    </w:p>
    <w:p>
      <w:r>
        <w:t>Ergänzter Projektantrag für Produkt 2 mit klarer Abgrenzung bereits bewerteter Teile, neuer Fragestellung, Kompetenzen und verbindlichen Terminen.</w:t>
      </w:r>
    </w:p>
    <w:p>
      <w:pPr>
        <w:pStyle w:val="Heading3"/>
      </w:pPr>
      <w:r>
        <w:t>Begleitung und Differenzierung</w:t>
      </w:r>
    </w:p>
    <w:p>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pPr>
      <w:r>
        <w:t>Qualitätsmaßstab</w:t>
      </w:r>
    </w:p>
    <w:p>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pPr>
      <w:r>
        <w:t>M7 Das zweite Produkt entwickeln und prüfen</w:t>
      </w:r>
      <w:bookmarkEnd w:id="14"/>
    </w:p>
    <w:p>
      <w:r>
        <w:t>Q2.2 | 18 Unterrichtsstunden | Kompetenzen F2, F3, F4, E1, E2, E4, K2, K3, K4, M2, M3, M4, R1, R2, R3</w:t>
      </w:r>
    </w:p>
    <w:p>
      <w:pPr>
        <w:pStyle w:val="Heading3"/>
      </w:pPr>
      <w:r>
        <w:t>Leitfrage</w:t>
      </w:r>
    </w:p>
    <w:p>
      <w:r>
        <w:t>Wie lässt sich eine vertiefte wissenschaftliche Aussage eigenständig entwickeln und verantwortbar vermitteln?</w:t>
      </w:r>
    </w:p>
    <w:p>
      <w:pPr>
        <w:pStyle w:val="Heading3"/>
      </w:pPr>
      <w:r>
        <w:t>Inhalte und fachliche Schwerpunkte</w:t>
      </w:r>
    </w:p>
    <w:p>
      <w:r>
        <w:t>Vertiefte fachliche Erschließung, Vergleich von Belegen, kritische Kontroversenkommunikation; Produktion und Prüfung; iteratives Nutzerfeedback; technische Stabilität, barrierearme Zugänge und nachvollziehbare Eigenleistung.</w:t>
      </w:r>
    </w:p>
    <w:p>
      <w:pPr>
        <w:pStyle w:val="Heading3"/>
      </w:pPr>
      <w:r>
        <w:t>Lernweg und Arbeitsauftrag</w:t>
      </w:r>
    </w:p>
    <w:p>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pPr>
      <w:r>
        <w:t>Lernprodukt und individueller Nachweis</w:t>
      </w:r>
    </w:p>
    <w:p>
      <w:r>
        <w:t>Produkt 2 mit individueller Vorstellung, Belegmatrix, Versionen, Quellen- und KI-Dokumentation sowie Reflexion. Abgabe, Rückfragen und Bewertung liegen vor dem Ende der Leistungsbewertung.</w:t>
      </w:r>
    </w:p>
    <w:p>
      <w:pPr>
        <w:pStyle w:val="Heading3"/>
      </w:pPr>
      <w:r>
        <w:t>Begleitung und Differenzierung</w:t>
      </w:r>
    </w:p>
    <w:p>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pPr>
      <w:r>
        <w:t>Qualitätsmaßstab</w:t>
      </w:r>
    </w:p>
    <w:p>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pPr>
      <w:r>
        <w:t>M8 Ergebnisse einordnen und selbstständig vertreten</w:t>
      </w:r>
      <w:bookmarkEnd w:id="15"/>
    </w:p>
    <w:p>
      <w:r>
        <w:t>Q2.2 | 6 Unterrichtsstunden | Kompetenzen F2, F3, K2, K3, R3, R4</w:t>
      </w:r>
    </w:p>
    <w:p>
      <w:pPr>
        <w:pStyle w:val="Heading3"/>
      </w:pPr>
      <w:r>
        <w:t>Leitfrage</w:t>
      </w:r>
    </w:p>
    <w:p>
      <w:r>
        <w:t>Was können wir aus unserem Projekt auf eine neue fachliche und kommunikative Situation übertragen?</w:t>
      </w:r>
    </w:p>
    <w:p>
      <w:pPr>
        <w:pStyle w:val="Heading3"/>
      </w:pPr>
      <w:r>
        <w:t>Inhalte und fachliche Schwerpunkte</w:t>
      </w:r>
    </w:p>
    <w:p>
      <w:r>
        <w:t>Vergleich beider Produkte, Reflexion des Erkenntniswegs, größere fachliche Zusammenhänge, begründete Alternativen und fachliches Gespräch; Vorbereitung auf mögliche Präsentationsprüfungen.</w:t>
      </w:r>
    </w:p>
    <w:p>
      <w:pPr>
        <w:pStyle w:val="Heading3"/>
      </w:pPr>
      <w:r>
        <w:t>Lernweg und Arbeitsauftrag</w:t>
      </w:r>
    </w:p>
    <w:p>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pPr>
      <w:r>
        <w:t>Lernprodukt und individueller Nachweis</w:t>
      </w:r>
    </w:p>
    <w:p>
      <w:r>
        <w:t>Individuelle Kompetenzbilanz, Transferaufgabe und dokumentierte Rückmeldung. Übungen zur Abiturprüfung sind von der späteren Prüfungsleistung getrennt.</w:t>
      </w:r>
    </w:p>
    <w:p>
      <w:pPr>
        <w:pStyle w:val="Heading3"/>
      </w:pPr>
      <w:r>
        <w:t>Begleitung und Differenzierung</w:t>
      </w:r>
    </w:p>
    <w:p>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pPr>
      <w:r>
        <w:t>Qualitätsmaßstab</w:t>
      </w:r>
    </w:p>
    <w:p>
      <w:r>
        <w:t>Die mögliche Abiturprüfung ist keine Wiederholung der Produktvorstellung. Sie verlangt eine neue Synthese, vertiefende Reflexion oder Übertragung auf größere Zusammenhänge.</w:t>
      </w:r>
    </w:p>
    <w:p>
      <w:bookmarkStart w:id="16" w:name="produkte"/>
      <w:pPr>
        <w:pStyle w:val="Heading1"/>
        <w:pageBreakBefore/>
      </w:pPr>
      <w:r>
        <w:t>7 Produktformate und gemeinsame Anforderungen</w:t>
      </w:r>
      <w:bookmarkEnd w:id="16"/>
    </w:p>
    <w:p>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pPr>
      <w:r>
        <w:t>Zum Produkt gehören fachliche Nachweise</w:t>
      </w:r>
    </w:p>
    <w:p>
      <w:pPr>
        <w:pStyle w:val="ListBullet"/>
      </w:pPr>
      <w:r>
        <w:t>Leitfrage, Referenzfach und Zielgruppe sowie eine kurze Begründung der Formatwahl.</w:t>
      </w:r>
    </w:p>
    <w:p>
      <w:pPr>
        <w:pStyle w:val="ListBullet"/>
      </w:pPr>
      <w:r>
        <w:t>Eine überprüfbare Quellen- und Belegübersicht mit Fundstellen der zentralen Aussagen.</w:t>
      </w:r>
    </w:p>
    <w:p>
      <w:pPr>
        <w:pStyle w:val="ListBullet"/>
      </w:pPr>
      <w:r>
        <w:t>Skript, Storyboard, Datengrundlage oder kommentiertes Modell in einem zum Medium passenden Umfang.</w:t>
      </w:r>
    </w:p>
    <w:p>
      <w:pPr>
        <w:pStyle w:val="ListBullet"/>
      </w:pPr>
      <w:r>
        <w:t>Eine Kennzeichnung eigener, fremder und KI-unterstützter Anteile sowie verwendeter Lizenzen.</w:t>
      </w:r>
    </w:p>
    <w:p>
      <w:pPr>
        <w:pStyle w:val="ListBullet"/>
      </w:pPr>
      <w:r>
        <w:t>Eine individuelle Vorstellung, die Fachverständnis und begründete Entscheidungen sichtbar macht.</w:t>
      </w:r>
    </w:p>
    <w:p>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pageBreakBefore/>
      </w:pPr>
      <w:r>
        <w:t>8 Künstliche Intelligenz verantwortlich einsetzen</w:t>
      </w:r>
      <w:bookmarkEnd w:id="17"/>
    </w:p>
    <w:p>
      <w:pPr>
        <w:pStyle w:val="Heading3"/>
      </w:pPr>
      <w:r>
        <w:t>KI in der Unterrichtsvorbereitung</w:t>
      </w:r>
    </w:p>
    <w:p>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pPr>
      <w:r>
        <w:t>KI als Lern und Produktionswerkzeug</w:t>
      </w:r>
    </w:p>
    <w:p>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pPr>
      <w:r>
        <w:t>Schädliche Nutzung erkennen und vermeiden</w:t>
      </w:r>
    </w:p>
    <w:p>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pageBreakBefore/>
      </w:pPr>
      <w:r>
        <w:t>9 Grundsätze der Leistungsbewertung</w:t>
      </w:r>
      <w:bookmarkEnd w:id="18"/>
    </w:p>
    <w:p>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pPr>
      <w:r>
        <w:t>Kriterien und Rückmeldung</w:t>
      </w:r>
    </w:p>
    <w:p>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pStyle w:val="Heading3"/>
      </w:pPr>
      <w:r>
        <w:t>Individuelle Bewertung in Teams</w:t>
      </w:r>
    </w:p>
    <w:p>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pageBreakBefore/>
      </w:pPr>
      <w:r>
        <w:t>Produktraster für Ergebnis und Vorstellung</w:t>
      </w:r>
      <w:bookmarkEnd w:id="19"/>
    </w:p>
    <w:p>
      <w:r>
        <w:t>Raster P | Für jede Person und jedes Halbjahresprodukt getrennt ausfüllen. Bei Teams entfallen höchstens 40 BE auf gemeinsame und 60 BE auf individuelle Leistungen. In Einzelarbeit wird die gesamte Leistung der einzelnen Person zugeordnet.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100</w:t>
            </w:r>
          </w:p>
        </w:tc>
      </w:tr>
    </w:tbl>
    <w:p>
      <w:pPr>
        <w:spacing w:after="0" w:before="0" w:line="240" w:lineRule="auto"/>
      </w:pPr>
      <w:r>
        <w:rPr>
          <w:sz w:val="6"/>
        </w:rPr>
      </w:r>
    </w:p>
    <w:p>
      <w:r>
        <w:t>In A bis C bezieht sich der gemeinsame Anteil auf die Stimmigkeit des Gesamtprodukts. Der individuelle Anteil beurteilt den erkennbar zugeordneten fachlichen und gestalterischen Beitrag. V bewertet die eigenständige Erklärung in der Vorstellung. Eine identische Teilleistung wird nicht mehrfach angerechnet; die Belege werden den Kriterien ausdrücklich zugeordnet.</w:t>
      </w:r>
    </w:p>
    <w:p>
      <w:pPr>
        <w:pStyle w:val="Heading3"/>
      </w:pPr>
      <w:r>
        <w:t>Eintragung und Begründung</w:t>
      </w:r>
    </w:p>
    <w:p>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bl>
    <w:p>
      <w:pPr>
        <w:spacing w:after="0" w:before="0" w:line="240" w:lineRule="auto"/>
      </w:pPr>
      <w:r>
        <w:rPr>
          <w:sz w:val="6"/>
        </w:rPr>
      </w:r>
    </w:p>
    <w:p>
      <w:r>
        <w:t>Stärke _______________________________________________________________________</w:t>
        <w:br/>
        <w:t>Nächster Lernschritt ____________________________________________________________</w:t>
      </w:r>
    </w:p>
    <w:p>
      <w:bookmarkStart w:id="20" w:name="mitarbeitsraster"/>
      <w:pPr>
        <w:pStyle w:val="Heading2"/>
        <w:pageBreakBefore/>
      </w:pPr>
      <w:r>
        <w:t>Sonstige Mitarbeit und individuelle Lernentwicklung</w:t>
      </w:r>
      <w:bookmarkEnd w:id="20"/>
    </w:p>
    <w:p>
      <w:r>
        <w:t>Raster S | Die Lehrkraft sammelt im Halbjahr mehrere Beobachtungen und angekündigte Nachweise. Das Raster beschreibt die Gewichtung der Kriterien innerhalb dieses Beurteilungsbereichs. Es wird nicht für jedes kurze Gespräch neu berechnet.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Arial" w:hAnsi="Arial"/>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Arial" w:hAnsi="Arial"/>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Arial" w:hAnsi="Arial"/>
                <w:b w:val="0"/>
                <w:color w:val="000000"/>
                <w:sz w:val="18"/>
              </w:rPr>
              <w:t>100</w:t>
            </w:r>
          </w:p>
        </w:tc>
      </w:tr>
    </w:tbl>
    <w:p>
      <w:pPr>
        <w:spacing w:after="0" w:before="0" w:line="240" w:lineRule="auto"/>
      </w:pPr>
      <w:r>
        <w:rPr>
          <w:sz w:val="6"/>
        </w:rPr>
      </w:r>
    </w:p>
    <w:p>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pPr>
      <w:r>
        <w:t>Lernraum und Bewertungsraum unterscheiden</w:t>
      </w:r>
    </w:p>
    <w:p>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pageBreakBefore/>
      </w:pPr>
      <w:r>
        <w:t>Bewertungsmaßstäbe und nachvollziehbare Rückmeldung</w:t>
      </w:r>
      <w:bookmarkEnd w:id="21"/>
    </w:p>
    <w:p>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0</w:t>
            </w:r>
          </w:p>
        </w:tc>
      </w:tr>
    </w:tbl>
    <w:p>
      <w:pPr>
        <w:spacing w:after="0" w:before="0" w:line="240" w:lineRule="auto"/>
      </w:pPr>
      <w:r>
        <w:rPr>
          <w:sz w:val="6"/>
        </w:rPr>
      </w:r>
    </w:p>
    <w:p>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0 %</w:t>
            </w:r>
          </w:p>
        </w:tc>
      </w:tr>
    </w:tbl>
    <w:p>
      <w:pPr>
        <w:spacing w:after="0" w:before="0" w:line="240" w:lineRule="auto"/>
      </w:pPr>
      <w:r>
        <w:rPr>
          <w:sz w:val="6"/>
        </w:rPr>
      </w:r>
    </w:p>
    <w:p>
      <w:pPr>
        <w:pStyle w:val="Heading3"/>
      </w:pPr>
      <w:r>
        <w:t>Beispiel für unterschiedliche Individualleistungen</w:t>
      </w:r>
    </w:p>
    <w:p>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bookmarkStart w:id="22" w:name="abitur"/>
      <w:pPr>
        <w:pStyle w:val="Heading1"/>
        <w:pageBreakBefore/>
      </w:pPr>
      <w:r>
        <w:t>10 Vorbereitung auf das fünfte Abiturfach</w:t>
      </w:r>
      <w:bookmarkEnd w:id="22"/>
    </w:p>
    <w:p>
      <w:r>
        <w:t>Für die neuen Jahrgänge kann das zu Beginn der Q2 festgelegte Referenzfach des Projektkurses fünftes Abiturfach sein. Die Abiturprüfung umfasst fünf unterschiedliche Fächer. Bei Anbindung an ein bereits als Leistungskurs geprüftes Fach sind die individuellen Wahlbedingungen besonders zu beachten. Die Oberstufenberatung begleitet die Entscheidung. [1, § 12]</w:t>
      </w:r>
    </w:p>
    <w:p>
      <w:pPr>
        <w:pStyle w:val="Heading3"/>
      </w:pPr>
      <w:r>
        <w:t>Präsentationsprüfung</w:t>
      </w:r>
    </w:p>
    <w:p>
      <w:r>
        <w:t>Die Prüfung dauert 20 bis 30 Minuten. Der erste Teil ist ein zehnminütiger zusammenhängender Vortrag; der zweite Teil vertieft fachliche Zusammenhänge und Reflexion im Gespräch. Beide Teile werden gleichwertig berücksichtigt. Die Prüfung darf keine Wiederholung einer bereits erbrachten Leistung sein. Für Gruppenprüfungen gelten die besonderen Zeitregelungen der Verwaltungsvorschriften. [1, § 35]</w:t>
      </w:r>
    </w:p>
    <w:p>
      <w:r>
        <w:t>Vorbereitete Materialien dürfen nach den Vorgaben eingesetzt werden; dies kann auch KI-unterstützt erstelltes Material umfassen. Die Leistung besteht in der eigenständigen Präsentation und Erläuterung. Maßgeblich sind das amtliche Bewertungsraster und seine prüfungsspezifische Konkretisierung. Bei höchstens drei Punkten im zweiten Prüfungsteil ist die Gesamtnote auf höchstens vier Punkte begrenzt. Die Kursraster P und S ersetzen diese Prüfungsregelungen nicht. [1, VV 35.2, 35.5 und 35.6]</w:t>
      </w:r>
    </w:p>
    <w:p>
      <w:pPr>
        <w:pStyle w:val="Heading3"/>
      </w:pPr>
      <w:r>
        <w:t>Übertragbare Aufgabenstruktur für die Vorbereitung</w:t>
      </w:r>
    </w:p>
    <w:p>
      <w:r>
        <w:t>Stellen Sie anhand Ihrer Produkte dar, wie sich Ihre Antwort auf die fachliche Leitfrage entwickelt hat. Erläutern Sie einen zentralen naturwissenschaftlichen Zusammenhang mit einem geeigneten Modell. Begründen Sie eine Entscheidung zur Zielgruppenansprache. Prüfen Sie anschließend, welche Änderungen eine neue Datengrundlage, Zielgruppe oder Randbedingung erfordert, und beurteilen Sie die Grenzen Ihrer Aussage.</w:t>
      </w:r>
    </w:p>
    <w:p>
      <w:pPr>
        <w:pStyle w:val="Heading3"/>
      </w:pPr>
      <w:r>
        <w:t>Besondere Lernleistung</w:t>
      </w:r>
    </w:p>
    <w:p>
      <w:r>
        <w:t>Eine Besondere Lernleistung ist ein umfassendes Vorhaben im Umfang zweier Schulhalbjahre. Sie muss spätestens zu Beginn der Q2 bei der Schule angemeldet und zugelassen werden. Das Kolloquium dauert 20 bis 30 Minuten; Arbeit und Kolloquium gehen in die Gesamtnote ein. Bereits erbrachte Leistungen dürfen nicht einfach wiederholt werden. Die Zuordnung, eigenständige Leistung und Abgrenzung zu den Produkten des Kurses werden vorab mit der Schule geklärt. Ein automatischer Ersatz beider Halbjahresprodukte wird nicht vorausgesetzt. [1, §§ 17 und 36]</w:t>
      </w:r>
    </w:p>
    <w:p>
      <w:r>
        <w:t>Die Termine richten sich nach dem jeweiligen Abiturkalender. Unterrichtliche Probevorstellungen sind Übung und Rückmeldung; sie nehmen weder die konkrete Prüfungsaufgabe noch die Entscheidung des Fachprüfungsausschusses vorweg.</w:t>
      </w:r>
    </w:p>
    <w:p>
      <w:bookmarkStart w:id="23" w:name="beispiele"/>
      <w:pPr>
        <w:pStyle w:val="Heading1"/>
        <w:pageBreakBefore/>
      </w:pPr>
      <w:r>
        <w:t>11 Fachliche Themen und mögliche Projekte</w:t>
      </w:r>
      <w:bookmarkEnd w:id="23"/>
    </w:p>
    <w:p>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Stichprobe, Erfassungsmethode und Störfaktoren erklären; Zusammenhang und Ursache unterscheiden.</w:t>
            </w:r>
          </w:p>
        </w:tc>
      </w:tr>
    </w:tbl>
    <w:p>
      <w:pPr>
        <w:spacing w:after="0" w:before="0" w:line="240" w:lineRule="auto"/>
      </w:pPr>
      <w:r>
        <w:rPr>
          <w:sz w:val="6"/>
        </w:rPr>
      </w:r>
    </w:p>
    <w:p>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pageBreakBefore/>
      </w:pPr>
      <w:r>
        <w:t>12 Projektantrag und Arbeitsdokumentation</w:t>
      </w:r>
      <w:bookmarkEnd w:id="24"/>
    </w:p>
    <w:p>
      <w:pPr>
        <w:pStyle w:val="Heading3"/>
      </w:pPr>
      <w:r>
        <w:t>Projektantrag</w:t>
      </w:r>
    </w:p>
    <w:p>
      <w:r>
        <w:t>Name und Team __________________________  Referenzfach __________________________</w:t>
        <w:br/>
        <w:t>Halbjahr __________  Arbeitstitel _________________________________________________</w:t>
      </w:r>
    </w:p>
    <w:p>
      <w:pPr>
        <w:pStyle w:val="ListBullet"/>
      </w:pPr>
      <w:r>
        <w:t>Leitfrage: Welche eingegrenzte naturwissenschaftliche Frage wird bearbeitet?</w:t>
      </w:r>
    </w:p>
    <w:p>
      <w:pPr>
        <w:pStyle w:val="ListBullet"/>
      </w:pPr>
      <w:r>
        <w:t>Fachlicher Kern: Welche Begriffe, Modelle und Daten sind notwendig? Welche Kompetenzen werden vertieft?</w:t>
      </w:r>
    </w:p>
    <w:p>
      <w:pPr>
        <w:pStyle w:val="ListBullet"/>
      </w:pPr>
      <w:r>
        <w:t>Zielgruppe: Welches Vorwissen und welchen Informationsbedarf hat das Publikum? Wie wird dies überprüft?</w:t>
      </w:r>
    </w:p>
    <w:p>
      <w:pPr>
        <w:pStyle w:val="ListBullet"/>
      </w:pPr>
      <w:r>
        <w:t>Produkt: Welches Format und welcher Umfang sind sinnvoll? Welche Alternative wurde erwogen?</w:t>
      </w:r>
    </w:p>
    <w:p>
      <w:pPr>
        <w:pStyle w:val="ListBullet"/>
      </w:pPr>
      <w:r>
        <w:t>Belege und Ressourcen: Welche Startquellen, Werkzeuge und gegebenenfalls freigegebenen Experimente werden benötigt?</w:t>
      </w:r>
    </w:p>
    <w:p>
      <w:pPr>
        <w:pStyle w:val="ListBullet"/>
      </w:pPr>
      <w:r>
        <w:t>Verantwortung: Welche individuellen Beiträge, Rollen, Hilfsmittel und KI-Nutzungen sind vorgesehen?</w:t>
      </w:r>
    </w:p>
    <w:p>
      <w:pPr>
        <w:pStyle w:val="ListBullet"/>
      </w:pPr>
      <w:r>
        <w:t>Meilensteine: Wann liegen Recherche, Konzept, Prototyp, Test, Überarbeitung und Endfassung vor?</w:t>
      </w:r>
    </w:p>
    <w:p>
      <w:pPr>
        <w:pStyle w:val="ListBullet"/>
      </w:pPr>
      <w:r>
        <w:t>Bewertung und Abgabe: Welche Kriterien, Dateien, Nachweise und Vorstellungstermine sind vereinbart?</w:t>
      </w:r>
    </w:p>
    <w:p>
      <w:r>
        <w:t>Vereinbarung mit der Lehrkraft am __________  Nächster Beratungstermin __________</w:t>
      </w:r>
    </w:p>
    <w:p>
      <w:pPr>
        <w:pStyle w:val="Heading3"/>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Arial" w:hAnsi="Arial"/>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Zeitraum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Hindernis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Arial" w:hAnsi="Arial"/>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Arial" w:hAnsi="Arial"/>
                <w:b w:val="0"/>
                <w:color w:val="000000"/>
                <w:sz w:val="18"/>
              </w:rPr>
            </w:r>
          </w:p>
        </w:tc>
      </w:tr>
    </w:tbl>
    <w:p>
      <w:pPr>
        <w:spacing w:after="0" w:before="0" w:line="240" w:lineRule="auto"/>
      </w:pPr>
      <w:r>
        <w:rPr>
          <w:sz w:val="6"/>
        </w:rPr>
      </w:r>
    </w:p>
    <w:p>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pageBreakBefore/>
      </w:pPr>
      <w:r>
        <w:t>Feedback Reflexion und Prüfung vor der Abgabe</w:t>
      </w:r>
      <w:bookmarkEnd w:id="25"/>
    </w:p>
    <w:p>
      <w:pPr>
        <w:pStyle w:val="Heading3"/>
      </w:pPr>
      <w:r>
        <w:t>Peer Feedback und Zielgruppentest</w:t>
      </w:r>
    </w:p>
    <w:p>
      <w:pPr>
        <w:pStyle w:val="ListBullet"/>
      </w:pPr>
      <w:r>
        <w:t>Welcher wissenschaftliche Zusammenhang ist verständlich geworden? Eine konkrete Stelle nennen.</w:t>
      </w:r>
    </w:p>
    <w:p>
      <w:pPr>
        <w:pStyle w:val="ListBullet"/>
      </w:pPr>
      <w:r>
        <w:t>Wo bleiben fachliche Fragen oder mögliche Fehlvorstellungen? Aussage und Belegstelle angeben.</w:t>
      </w:r>
    </w:p>
    <w:p>
      <w:pPr>
        <w:pStyle w:val="ListBullet"/>
      </w:pPr>
      <w:r>
        <w:t>Welche Darstellung, Analogie oder Interaktion hilft? Welche lenkt ab oder verfälscht?</w:t>
      </w:r>
    </w:p>
    <w:p>
      <w:pPr>
        <w:pStyle w:val="ListBullet"/>
      </w:pPr>
      <w:r>
        <w:t>Welche konkrete Änderung würde den größten Nutzen bringen? Fachliches und gestalterisches Feedback trennen.</w:t>
      </w:r>
    </w:p>
    <w:p>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pPr>
      <w:r>
        <w:t>Individuelle Reflexion</w:t>
      </w:r>
    </w:p>
    <w:p>
      <w:pPr>
        <w:pStyle w:val="ListBullet"/>
      </w:pPr>
      <w:r>
        <w:t>Welche fachliche Erkenntnis kann ich jetzt selbstständig erklären und womit belege ich sie?</w:t>
      </w:r>
    </w:p>
    <w:p>
      <w:pPr>
        <w:pStyle w:val="ListBullet"/>
      </w:pPr>
      <w:r>
        <w:t>Welche Entscheidung habe ich getroffen, welche Alternative geprüft und warum umgeplant?</w:t>
      </w:r>
    </w:p>
    <w:p>
      <w:pPr>
        <w:pStyle w:val="ListBullet"/>
      </w:pPr>
      <w:r>
        <w:t>Welche Rückmeldung habe ich übernommen oder begründet verworfen?</w:t>
      </w:r>
    </w:p>
    <w:p>
      <w:pPr>
        <w:pStyle w:val="ListBullet"/>
      </w:pPr>
      <w:r>
        <w:t>Was war mein eigener Beitrag zum gemeinsamen Ergebnis?</w:t>
      </w:r>
    </w:p>
    <w:p>
      <w:pPr>
        <w:pStyle w:val="ListBullet"/>
      </w:pPr>
      <w:r>
        <w:t>Welche Hilfen oder KI-Werkzeuge habe ich genutzt, wie habe ich deren Ergebnisse geprüft und was selbst verändert?</w:t>
      </w:r>
    </w:p>
    <w:p>
      <w:pPr>
        <w:pStyle w:val="ListBullet"/>
      </w:pPr>
      <w:r>
        <w:t>Was würde ich bei einer neuen Fragestellung anders tun?</w:t>
      </w:r>
    </w:p>
    <w:p>
      <w:pPr>
        <w:pStyle w:val="Heading3"/>
      </w:pPr>
      <w:r>
        <w:t>KI und Mediennachweis</w:t>
      </w:r>
    </w:p>
    <w:p>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pPr>
      <w:r>
        <w:t>Prüfung vor der Abgabe</w:t>
      </w:r>
    </w:p>
    <w:p>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pageBreakBefore/>
      </w:pPr>
      <w:r>
        <w:t>13 Qualitätssicherung und Ressourcen</w:t>
      </w:r>
      <w:bookmarkEnd w:id="26"/>
    </w:p>
    <w:p>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pPr>
      <w:r>
        <w:t>Evaluation des Kurses</w:t>
      </w:r>
    </w:p>
    <w:p>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pPr>
      <w:r>
        <w:t>Digitale Materialien</w:t>
      </w:r>
    </w:p>
    <w:p>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pPr>
      <w:hyperlink r:id="rId12">
        <w:r>
          <w:rPr>
            <w:color w:val="17594E"/>
          </w:rPr>
          <w:t>Chemie LearningApps und fachbezogene Materialien</w:t>
        </w:r>
      </w:hyperlink>
    </w:p>
    <w:p>
      <w:pPr>
        <w:jc w:val="left"/>
      </w:pPr>
      <w:hyperlink r:id="rId13">
        <w:r>
          <w:rPr>
            <w:color w:val="17594E"/>
          </w:rPr>
          <w:t>Schulinterner Lehrplan Chemie</w:t>
        </w:r>
      </w:hyperlink>
    </w:p>
    <w:p>
      <w:pPr>
        <w:pStyle w:val="Heading3"/>
      </w:pPr>
      <w:r>
        <w:t>Grundlagen des Curriculums</w:t>
      </w:r>
    </w:p>
    <w:p>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r>
        <w:t>Rechtlicher und redaktioneller Stand: 25. September 2026. Vor jedem neuen Durchgang werden die für den Jahrgang geltenden Vorgaben und der Abiturkalender geprüft.</w:t>
      </w:r>
    </w:p>
    <w:p>
      <w:bookmarkStart w:id="27" w:name="quellen"/>
      <w:pPr>
        <w:pStyle w:val="Heading2"/>
        <w:pageBreakBefore/>
      </w:pPr>
      <w:r>
        <w:t>Rechtsgrundlagen und konzeptionelle Bezüge</w:t>
      </w:r>
      <w:bookmarkEnd w:id="27"/>
    </w:p>
    <w:p>
      <w:r>
        <w:t>[1] Ministerium für Schule und Bildung NRW: Ausbildungs- und Prüfungsordnung für die gymnasiale Oberstufe und das Abitur vom 2. Juli 2026 mit Verwaltungsvorschriften. Maßgeblich insbesondere §§ 6, 11 bis 17, 35 und 36 sowie VV 14.3.4 und 35. Geltung erstmals für den EF-Jahrgang 2027/28.</w:t>
      </w:r>
    </w:p>
    <w:p>
      <w:pPr>
        <w:jc w:val="left"/>
      </w:pPr>
      <w:hyperlink r:id="rId14">
        <w:r>
          <w:rPr>
            <w:color w:val="17594E"/>
          </w:rPr>
          <w:t>APO GOSt 2027 und Verwaltungsvorschriften</w:t>
        </w:r>
      </w:hyperlink>
    </w:p>
    <w:p>
      <w:r>
        <w:t>[2] Ministerium für Schule und Bildung NRW: Bisherige APO-GOSt mit Verwaltungsvorschriften. Für die früher eingetretenen Jahrgänge insbesondere § 11 Absatz 8 und § 14 Absatz 7 zur Organisation und Jahresbewertung der Projektkurse.</w:t>
      </w:r>
    </w:p>
    <w:p>
      <w:pPr>
        <w:jc w:val="left"/>
      </w:pPr>
      <w:hyperlink r:id="rId15">
        <w:r>
          <w:rPr>
            <w:color w:val="17594E"/>
          </w:rPr>
          <w:t>Bisherige APO GOSt</w:t>
        </w:r>
      </w:hyperlink>
    </w:p>
    <w:p>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r>
        <w:t>[5] Battelle for Kids: Framework for 21st Century Learning. Die vier K werden als fachbezogene Lern- und Innovationskompetenzen aufgegriffen.</w:t>
      </w:r>
    </w:p>
    <w:p>
      <w:pPr>
        <w:jc w:val="left"/>
      </w:pPr>
      <w:hyperlink r:id="rId16">
        <w:r>
          <w:rPr>
            <w:color w:val="17594E"/>
          </w:rPr>
          <w:t>P21 Framework</w:t>
        </w:r>
      </w:hyperlink>
    </w:p>
    <w:p>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pPr>
      <w:r>
        <w:t>Onlinefassung</w:t>
      </w:r>
    </w:p>
    <w:p>
      <w:pPr>
        <w:jc w:val="left"/>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