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Unterlagen zur mündlichen Abiturprüfung Chemie</w:t>
      </w:r>
    </w:p>
    <w:p>
      <w:r>
        <w:rPr>
          <w:b w:val="0"/>
        </w:rPr>
        <w:t>Diese Vorlage dient zur Vorbereitung der Aufgabe, zur Abstimmung des Erwartungshorizonts im Fachprüfungsausschuss und zur Dokumentation der gezeigten Leistungen. Das Ausgabeblatt auf Seite 2 kann getrennt für den Prüfling verwendet werden.</w:t>
      </w:r>
    </w:p>
    <w:p>
      <w:r>
        <w:rPr>
          <w:b w:val="0"/>
          <w:sz w:val="20"/>
        </w:rPr>
        <w:t>Die Anforderungsbereiche werden nach Abschnitt 13.2 der Chemiecurriculum Arbeitskopie zugeordnet. Die chemischen Beispiele dort unterstützen die Zuordnung; die Definitionen werden hier nicht wiederholt.</w:t>
      </w:r>
    </w:p>
    <w:p>
      <w:pPr>
        <w:pStyle w:val="Heading2"/>
      </w:pPr>
      <w:r>
        <w:t>Prüfungsdaten</w:t>
      </w:r>
    </w:p>
    <w:p>
      <w:r>
        <w:rPr>
          <w:b w:val="0"/>
        </w:rPr>
        <w:t>Schule: __________________________________________________________________</w:t>
      </w:r>
    </w:p>
    <w:p>
      <w:r>
        <w:rPr>
          <w:b w:val="0"/>
        </w:rPr>
        <w:t>Prüfling oder Kennnummer: ___________________________________________________</w:t>
      </w:r>
    </w:p>
    <w:p>
      <w:r>
        <w:rPr>
          <w:b w:val="0"/>
        </w:rPr>
        <w:t>Datum: __________________  Kurs: __________________  Abiturjahr: ______________</w:t>
      </w:r>
    </w:p>
    <w:p>
      <w:r>
        <w:rPr>
          <w:b w:val="0"/>
        </w:rPr>
        <w:t>Prüfende Person: ___________________________________________________________</w:t>
      </w:r>
    </w:p>
    <w:p>
      <w:r>
        <w:rPr>
          <w:b w:val="0"/>
        </w:rPr>
        <w:t>Vorsitz: __________________________  Protokollführung: _________________________</w:t>
      </w:r>
    </w:p>
    <w:p>
      <w:r>
        <w:rPr>
          <w:b w:val="0"/>
        </w:rPr>
        <w:t>Aufgabenthema: ___________________________________________________________</w:t>
      </w:r>
    </w:p>
    <w:p>
      <w:pPr>
        <w:pStyle w:val="Heading2"/>
      </w:pPr>
      <w:r>
        <w:t>Unterrichtliche Voraussetzungen</w:t>
      </w:r>
    </w:p>
    <w:p>
      <w:r>
        <w:rPr>
          <w:b w:val="0"/>
          <w:sz w:val="20"/>
        </w:rPr>
        <w:t>Nur die für die Aufgabe und das Gespräch relevanten Voraussetzungen knapp benennen.</w:t>
      </w:r>
    </w:p>
    <w:p>
      <w:r>
        <w:rPr>
          <w:b/>
        </w:rPr>
        <w:t>Unterrichtsvorhaben und Themenfelder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Zentrale Inhalte und Kompetenzen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Eingeführte Modelle Methoden und Verfahren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Vertraute Bearbeitungswege und Voraussetzungen für neue Übertragungen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Aufgabe für den ersten Prüfungsteil</w:t>
      </w:r>
    </w:p>
    <w:p>
      <w:r>
        <w:rPr>
          <w:b/>
        </w:rPr>
        <w:t>Ausgabeblatt für den Prüfling</w:t>
      </w:r>
    </w:p>
    <w:p>
      <w:r>
        <w:rPr>
          <w:b w:val="0"/>
        </w:rPr>
        <w:t>Prüfling oder Kennnummer: ______________________________  Datum: ______________</w:t>
      </w:r>
    </w:p>
    <w:p>
      <w:r>
        <w:rPr>
          <w:b/>
        </w:rPr>
        <w:t>Thema und Ausgangssituation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Materialien mit eindeutigen Bezeichnungen und Quellen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pStyle w:val="Heading2"/>
      </w:pPr>
      <w:r>
        <w:t>Arbeitsaufträge</w:t>
      </w:r>
    </w:p>
    <w:p>
      <w:r>
        <w:rPr>
          <w:b/>
        </w:rPr>
        <w:t>Teilaufgabe 1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Teilaufgabe 2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Teilaufgabe 3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Weitere Teilaufgabe falls benötigt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Zugelassene Hilfsmittel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 w:val="0"/>
          <w:sz w:val="20"/>
        </w:rPr>
        <w:t>Materialien und weitere Arbeitsaufträge können als eindeutig bezeichnete Anlagen beigefügt werden.</w:t>
      </w:r>
    </w:p>
    <w:p>
      <w:r>
        <w:br w:type="page"/>
      </w:r>
    </w:p>
    <w:p>
      <w:pPr>
        <w:pStyle w:val="Heading1"/>
      </w:pPr>
      <w:r>
        <w:t>Erwartungshorizont für den ersten Prüfungsteil</w:t>
      </w:r>
    </w:p>
    <w:p>
      <w:r>
        <w:rPr>
          <w:b w:val="0"/>
        </w:rPr>
        <w:t>Zu jeder Teilaufgabe die wesentlichen erwarteten Leistungen stichpunktartig festhalten. Fachbegriffe, Reaktionsgleichungen, Modelle, Rechnungen und Ergebnisse konkretisieren. Alternative fachlich richtige Wege und begründete Schwerpunktsetzungen berücksichtigen.</w:t>
      </w:r>
    </w:p>
    <w:p>
      <w:r>
        <w:rPr>
          <w:b w:val="0"/>
          <w:sz w:val="20"/>
        </w:rPr>
        <w:t>AFB I, II und III: Zuordnung nach Abschnitt 13.2 der Chemiecurriculum Arbeitskopie; Unterrichtsvorlauf, Neuartigkeit, Komplexität und Hilfen beachten.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"/>
        <w:gridCol w:w="8064"/>
      </w:tblGrid>
      <w:tr>
        <w:trPr>
          <w:tblHeader/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8EA"/>
          </w:tcPr>
          <w:p>
            <w:pPr>
              <w:spacing w:after="80" w:before="40" w:line="264" w:lineRule="auto"/>
              <w:jc w:val="center"/>
            </w:pPr>
            <w:r>
              <w:rPr>
                <w:rFonts w:ascii="DejaVu Sans" w:hAnsi="DejaVu Sans"/>
                <w:b/>
                <w:color w:val="000000"/>
                <w:sz w:val="20"/>
              </w:rPr>
              <w:t>Nr</w:t>
            </w:r>
          </w:p>
        </w:tc>
        <w:tc>
          <w:tcPr>
            <w:tcW w:type="dxa" w:w="8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8EA"/>
          </w:tcPr>
          <w:p>
            <w:pPr>
              <w:spacing w:after="80" w:before="40" w:line="264" w:lineRule="auto"/>
              <w:jc w:val="center"/>
            </w:pPr>
            <w:r>
              <w:rPr>
                <w:rFonts w:ascii="DejaVu Sans" w:hAnsi="DejaVu Sans"/>
                <w:b/>
                <w:color w:val="000000"/>
                <w:sz w:val="20"/>
              </w:rPr>
              <w:t>AFB</w:t>
            </w:r>
          </w:p>
        </w:tc>
        <w:tc>
          <w:tcPr>
            <w:tcW w:type="dxa" w:w="80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8EA"/>
          </w:tcPr>
          <w:p>
            <w:pPr>
              <w:spacing w:after="80" w:before="40" w:line="264" w:lineRule="auto"/>
            </w:pPr>
            <w:r>
              <w:rPr>
                <w:rFonts w:ascii="DejaVu Sans" w:hAnsi="DejaVu Sans"/>
                <w:b/>
                <w:color w:val="000000"/>
                <w:sz w:val="20"/>
              </w:rPr>
              <w:t>Wesentliche erwartete Leistungen und Bearbeitungswege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80" w:before="40" w:line="264" w:lineRule="auto"/>
              <w:jc w:val="center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80" w:before="40" w:line="264" w:lineRule="auto"/>
              <w:jc w:val="center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____</w:t>
            </w:r>
          </w:p>
        </w:tc>
        <w:tc>
          <w:tcPr>
            <w:tcW w:type="dxa" w:w="80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80" w:before="40" w:line="264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[Inhalte und Lösungsweg eintragen]</w:t>
              <w:br/>
              <w:br/>
              <w:br/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80" w:before="40" w:line="264" w:lineRule="auto"/>
              <w:jc w:val="center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80" w:before="40" w:line="264" w:lineRule="auto"/>
              <w:jc w:val="center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____</w:t>
            </w:r>
          </w:p>
        </w:tc>
        <w:tc>
          <w:tcPr>
            <w:tcW w:type="dxa" w:w="80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80" w:before="40" w:line="264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[Inhalte und Lösungsweg eintragen]</w:t>
              <w:br/>
              <w:br/>
              <w:br/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80" w:before="40" w:line="264" w:lineRule="auto"/>
              <w:jc w:val="center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80" w:before="40" w:line="264" w:lineRule="auto"/>
              <w:jc w:val="center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____</w:t>
            </w:r>
          </w:p>
        </w:tc>
        <w:tc>
          <w:tcPr>
            <w:tcW w:type="dxa" w:w="80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80" w:before="40" w:line="264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[Inhalte und Lösungsweg eintragen]</w:t>
              <w:br/>
              <w:br/>
              <w:br/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80" w:before="40" w:line="264" w:lineRule="auto"/>
              <w:jc w:val="center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Weitere</w:t>
            </w:r>
          </w:p>
        </w:tc>
        <w:tc>
          <w:tcPr>
            <w:tcW w:type="dxa" w:w="8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80" w:before="40" w:line="264" w:lineRule="auto"/>
              <w:jc w:val="center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____</w:t>
            </w:r>
          </w:p>
        </w:tc>
        <w:tc>
          <w:tcPr>
            <w:tcW w:type="dxa" w:w="80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80" w:before="40" w:line="264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[Bei Bedarf ergänzen]</w:t>
              <w:br/>
              <w:br/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Fachlich richtige Alternativen und zulässige Schwerpunktsetzungen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Erwartete Darstellung und zentrale fachliche Belege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Begründung der AFB Zuordnung bei nicht eindeutigen Teilaufgaben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 w:val="0"/>
          <w:sz w:val="20"/>
        </w:rPr>
        <w:t>Eine eigenständige Leistung im AFB III ermöglichen. Umfang und Qualität der erwarteten Leistung werden an der konkreten Aufgabe sichtbar, nicht allein am Operator.</w:t>
      </w:r>
    </w:p>
    <w:p>
      <w:r>
        <w:br w:type="page"/>
      </w:r>
    </w:p>
    <w:p>
      <w:pPr>
        <w:pStyle w:val="Heading1"/>
      </w:pPr>
      <w:r>
        <w:t>Planung des zweiten Prüfungsteils</w:t>
      </w:r>
    </w:p>
    <w:p>
      <w:r>
        <w:rPr>
          <w:b w:val="0"/>
        </w:rPr>
        <w:t>Das Gespräch wird aus den Antworten entwickelt. Die Einträge dienen als flexible Gesprächsplanung, nicht als verbindliche Reihenfolge von Fragen und Musterantworten. Größere chemische Zusammenhänge und eigenständige Gedanken ermöglichen.</w:t>
      </w:r>
    </w:p>
    <w:p>
      <w:pPr>
        <w:pStyle w:val="Heading2"/>
      </w:pPr>
      <w:r>
        <w:t>Gesprächsbereich 1</w:t>
      </w:r>
    </w:p>
    <w:p>
      <w:r>
        <w:rPr>
          <w:b/>
        </w:rPr>
        <w:t>Themenfeld und Verbindung zum bisherigen Gespräch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Mögliche offene Impulse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Wesentliche fachliche Erwartungen und Belege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pStyle w:val="Heading2"/>
      </w:pPr>
      <w:r>
        <w:t>Gesprächsbereich 2</w:t>
      </w:r>
    </w:p>
    <w:p>
      <w:r>
        <w:rPr>
          <w:b/>
        </w:rPr>
        <w:t>Themenfeld und Verbindung zum bisherigen Gespräch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Mögliche offene Impulse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Wesentliche fachliche Erwartungen und Belege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pStyle w:val="Heading2"/>
      </w:pPr>
      <w:r>
        <w:t>Gesprächsbereich 3</w:t>
      </w:r>
    </w:p>
    <w:p>
      <w:r>
        <w:rPr>
          <w:b/>
        </w:rPr>
        <w:t>Themenfeld und Verbindung zum bisherigen Gespräch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Mögliche offene Impulse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Wesentliche fachliche Erwartungen und Belege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Mögliche Vertiefung Vernetzung und eigenständige Reflexion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 w:val="0"/>
          <w:sz w:val="20"/>
        </w:rPr>
        <w:t>Die AFB Zuordnung folgt Abschnitt 13.2. Nicht jede Rückfrage muss AFB III sein. Chemische Deutungen, Experimente, Rechnungen oder Urteile nur dort erwarten, wo sie zur Frage passen.</w:t>
      </w:r>
    </w:p>
    <w:p>
      <w:r>
        <w:br w:type="page"/>
      </w:r>
    </w:p>
    <w:p>
      <w:pPr>
        <w:pStyle w:val="Heading1"/>
      </w:pPr>
      <w:r>
        <w:t>Beobachtungen und Bewertungsbegründung</w:t>
      </w:r>
    </w:p>
    <w:p>
      <w:r>
        <w:rPr>
          <w:b w:val="0"/>
        </w:rPr>
        <w:t>Beide Prüfungsteile und den abgestimmten Erwartungshorizont gemeinsam berücksichtigen. Die Gesamtbeurteilung anhand konkreter Leistungen begründen. Die allgemeine und die ergänzende chemische Formulierungsliste in Abschnitt 15.3 können bei der Formulierung helfen.</w:t>
      </w:r>
    </w:p>
    <w:p>
      <w:pPr>
        <w:pStyle w:val="Heading2"/>
      </w:pPr>
      <w:r>
        <w:t>Aufgabenbezogene Orientierungen vor der Prüfung</w:t>
      </w:r>
    </w:p>
    <w:p>
      <w:r>
        <w:rPr>
          <w:b/>
        </w:rPr>
        <w:t>Woran eine gute Leistung bei dieser Aufgabe erkennbar ist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Welche wesentlichen Leistungen für eine ausreichende Leistung erwartet werden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pStyle w:val="Heading2"/>
      </w:pPr>
      <w:r>
        <w:t>Beobachtungen während der Prüfung</w:t>
      </w:r>
    </w:p>
    <w:p>
      <w:r>
        <w:rPr>
          <w:b w:val="0"/>
          <w:sz w:val="20"/>
        </w:rPr>
        <w:t>Fachliche Richtigkeit und Differenziertheit, Sicherheit der Kenntnisse, Methoden, Zusammenhänge, Selbstständigkeit, Transfer und Reflexion sowie Fachsprache und Struktur beobachten. In Chemie auch den Wechsel zwischen Stoff-, Teilchen- und Symbolebene beachten.</w:t>
      </w:r>
    </w:p>
    <w:p>
      <w:r>
        <w:rPr>
          <w:b/>
        </w:rPr>
        <w:t>Erster Prüfungsteil mit konkreten fachlichen Belegen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Zweiter Prüfungsteil mit konkreten fachlichen Belegen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Art der Hilfen und fachliche Reaktion des Prüflings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Begründete Gesamtbeurteilung mit Stärken und verbleibenden Mängeln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 w:val="0"/>
        </w:rPr>
        <w:t>Notenpunkte: ______________  Note: ______________  Datum: _____________________</w:t>
      </w:r>
    </w:p>
    <w:p>
      <w:r>
        <w:rPr>
          <w:b w:val="0"/>
        </w:rPr>
        <w:t>Abstimmung im Fachprüfungsausschuss: _________________________________________</w:t>
      </w:r>
    </w:p>
    <w:p>
      <w:r>
        <w:br w:type="page"/>
      </w:r>
    </w:p>
    <w:p>
      <w:pPr>
        <w:pStyle w:val="Heading1"/>
      </w:pPr>
      <w:r>
        <w:t>Checkliste vor der Prüfung</w:t>
      </w:r>
    </w:p>
    <w:p>
      <w:r>
        <w:rPr>
          <w:b w:val="0"/>
        </w:rPr>
        <w:t>Die Unterlagen vor der Prüfung im Fachprüfungsausschuss gemeinsam prüfen. Die Checkliste unterstützt die Vorbereitung und ist kein Punkteschema.</w:t>
      </w:r>
    </w:p>
    <w:p>
      <w:pPr>
        <w:spacing w:after="80"/>
      </w:pPr>
      <w:r>
        <w:rPr>
          <w:b w:val="0"/>
        </w:rPr>
        <w:t>☐  Unterrichtliche Voraussetzungen knapp und aufgabenbezogen dargestellt</w:t>
      </w:r>
    </w:p>
    <w:p>
      <w:pPr>
        <w:spacing w:after="80"/>
      </w:pPr>
      <w:r>
        <w:rPr>
          <w:b w:val="0"/>
        </w:rPr>
        <w:t>☐  Arbeitsaufträge Materialien und Hilfsmittel eindeutig bezeichnet</w:t>
      </w:r>
    </w:p>
    <w:p>
      <w:pPr>
        <w:spacing w:after="80"/>
      </w:pPr>
      <w:r>
        <w:rPr>
          <w:b w:val="0"/>
        </w:rPr>
        <w:t>☐  Wesentliche erwartete Leistungen für jede Teilaufgabe konkretisiert</w:t>
      </w:r>
    </w:p>
    <w:p>
      <w:pPr>
        <w:spacing w:after="80"/>
      </w:pPr>
      <w:r>
        <w:rPr>
          <w:b w:val="0"/>
        </w:rPr>
        <w:t>☐  AFB I II und III nach Abschnitt 13.2 erkennbar zugeordnet</w:t>
      </w:r>
    </w:p>
    <w:p>
      <w:pPr>
        <w:spacing w:after="80"/>
      </w:pPr>
      <w:r>
        <w:rPr>
          <w:b w:val="0"/>
        </w:rPr>
        <w:t>☐  Eigenständige Leistung im AFB III möglich</w:t>
      </w:r>
    </w:p>
    <w:p>
      <w:pPr>
        <w:spacing w:after="80"/>
      </w:pPr>
      <w:r>
        <w:rPr>
          <w:b w:val="0"/>
        </w:rPr>
        <w:t>☐  Fachlich richtige alternative Wege und Schwerpunktsetzungen möglich</w:t>
      </w:r>
    </w:p>
    <w:p>
      <w:pPr>
        <w:spacing w:after="80"/>
      </w:pPr>
      <w:r>
        <w:rPr>
          <w:b w:val="0"/>
        </w:rPr>
        <w:t>☐  Themenbereiche und offene Impulse für Teil II vorbereitet</w:t>
      </w:r>
    </w:p>
    <w:p>
      <w:pPr>
        <w:spacing w:after="80"/>
      </w:pPr>
      <w:r>
        <w:rPr>
          <w:b w:val="0"/>
        </w:rPr>
        <w:t>☐  Fachliche Erwartungen Vertiefung und Vernetzung benannt</w:t>
      </w:r>
    </w:p>
    <w:p>
      <w:pPr>
        <w:spacing w:after="80"/>
      </w:pPr>
      <w:r>
        <w:rPr>
          <w:b w:val="0"/>
        </w:rPr>
        <w:t>☐  Kein starres Frage Antwort Skript und keine isolierte Faktenabfrage</w:t>
      </w:r>
    </w:p>
    <w:p>
      <w:pPr>
        <w:spacing w:after="80"/>
      </w:pPr>
      <w:r>
        <w:rPr>
          <w:b w:val="0"/>
        </w:rPr>
        <w:t>☐  Aufgabenbezogene Orientierungen für gute und ausreichende Leistungen vorbereitet</w:t>
      </w:r>
    </w:p>
    <w:p>
      <w:pPr>
        <w:spacing w:after="80"/>
      </w:pPr>
      <w:r>
        <w:rPr>
          <w:b w:val="0"/>
        </w:rPr>
        <w:t>☐  Beobachtungen und Art der Hilfen dokumentierbar</w:t>
      </w:r>
    </w:p>
    <w:p>
      <w:pPr>
        <w:spacing w:after="80"/>
      </w:pPr>
      <w:r>
        <w:rPr>
          <w:b w:val="0"/>
        </w:rPr>
        <w:t>☐  Gesamtbeurteilung beider Prüfungsteile anhand fachlicher Belege vorgesehen</w:t>
      </w:r>
    </w:p>
    <w:p>
      <w:pPr>
        <w:spacing w:after="80"/>
      </w:pPr>
      <w:r>
        <w:rPr>
          <w:b w:val="0"/>
        </w:rPr>
        <w:t>☐  Erwartungshorizont im Fachprüfungsausschuss abgestimmt</w:t>
      </w:r>
    </w:p>
    <w:p>
      <w:r>
        <w:rPr>
          <w:b/>
        </w:rPr>
        <w:t>Vereinbarungen und offene Punkte im Fachprüfungsausschuss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/>
        </w:rPr>
        <w:t>Anlagen und Materialnachweise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pPr>
        <w:spacing w:after="60"/>
      </w:pPr>
      <w:r>
        <w:rPr>
          <w:b w:val="0"/>
          <w:color w:val="8C8C8C"/>
          <w:sz w:val="18"/>
        </w:rPr>
        <w:t>______________________________________________________________________________________________________________</w:t>
      </w:r>
    </w:p>
    <w:p>
      <w:r>
        <w:rPr>
          <w:b w:val="0"/>
        </w:rPr>
        <w:t>Bearbeitungsstand: __________________________  Fassung vom: 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Mündliche Abiturprüfung Chemie | Seite </w:t>
    </w:r>
    <w:fldSimple w:instr="PAGE"/>
    <w:r>
      <w:rPr>
        <w:sz w:val="16"/>
      </w:rPr>
      <w:t xml:space="preserve"> von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6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6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69" w:lineRule="auto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69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Unterlagen zur mündlichen Abiturprüfung Chemie</dc:title>
  <dc:subject>Ausfüllbare Vorlage für Aufgabe Erwartungshorizont und Bewertungsbegründung</dc:subject>
  <dc:creator/>
  <cp:keywords>Chemie, mündliches Abitur, Erwartungshorizont, Vorlage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