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 xml:space="preserve">.</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jc w:val="both"/>
      </w:pPr>
      <w:r>
        <w:rPr>
          <w:b/>
        </w:rPr>
        <w:t xml:space="preserve">Folgerung für die Unterrichts- und Klausurgestaltung.</w:t>
      </w:r>
      <w:r>
        <w:rPr/>
        <w:t xml:space="preserve"> Die in Kapitel 13 vereinbarte Kontextorientierung schafft dafür geeignete Anknüpfungspunkte: Klausuren und GKLs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