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54">
        <w:r>
          <w:rPr>
            <w:rFonts w:ascii="Inter" w:hAnsi="Inter" w:eastAsia="Inter" w:cs="Inter"/>
            <w:color w:val="225F87"/>
            <w:u w:val="single"/>
            <w:sz w:val="23"/>
          </w:rPr>
          <w:t>Notion · Physik Sekundarstufe I  ↗</w:t>
        </w:r>
      </w:hyperlink>
    </w:p>
    <w:p>
      <w:pPr>
        <w:spacing w:before="0" w:after="180"/>
        <w:jc w:val="left"/>
        <w:keepLines/>
      </w:pPr>
      <w:hyperlink r:id="rId55">
        <w:r>
          <w:rPr>
            <w:rFonts w:ascii="Inter" w:hAnsi="Inter" w:eastAsia="Inter" w:cs="Inter"/>
            <w:color w:val="225F87"/>
            <w:u w:val="single"/>
            <w:sz w:val="23"/>
          </w:rPr>
          <w:t>Notion · Physik Sekundarstufe II  ↗</w:t>
        </w:r>
      </w:hyperlink>
    </w:p>
    <w:p>
      <w:pPr>
        <w:spacing w:before="0" w:after="180"/>
        <w:jc w:val="left"/>
        <w:keepLines/>
      </w:pPr>
      <w:hyperlink r:id="rId56">
        <w:r>
          <w:rPr>
            <w:rFonts w:ascii="Inter" w:hAnsi="Inter" w:eastAsia="Inter" w:cs="Inter"/>
            <w:color w:val="225F87"/>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56">
        <w:r>
          <w:rPr>
            <w:rFonts w:ascii="Inter" w:hAnsi="Inter" w:eastAsia="Inter" w:cs="Inter"/>
            <w:color w:val="225F87"/>
            <w:u w:val="single"/>
            <w:sz w:val="23"/>
          </w:rPr>
          <w:t>Kernlehrplan Physik Sekundarstufe II · Fassung 2022  ↗</w:t>
        </w:r>
      </w:hyperlink>
    </w:p>
    <w:p>
      <w:pPr>
        <w:spacing w:before="0" w:after="180"/>
        <w:jc w:val="left"/>
        <w:keepLines/>
      </w:pPr>
      <w:hyperlink r:id="rIdOfficial57">
        <w:r>
          <w:rPr>
            <w:rFonts w:ascii="Inter" w:hAnsi="Inter" w:eastAsia="Inter" w:cs="Inter"/>
            <w:color w:val="225F87"/>
            <w:u w:val="single"/>
            <w:sz w:val="23"/>
          </w:rPr>
          <w:t>Kernlehrplan Physik Sekundarstufe II · Fassung 2026  ↗</w:t>
        </w:r>
      </w:hyperlink>
    </w:p>
    <w:p>
      <w:pPr>
        <w:spacing w:before="0" w:after="180"/>
        <w:jc w:val="left"/>
        <w:keepLines/>
      </w:pPr>
      <w:hyperlink r:id="rIdOfficial58">
        <w:r>
          <w:rPr>
            <w:rFonts w:ascii="Inter" w:hAnsi="Inter" w:eastAsia="Inter" w:cs="Inter"/>
            <w:color w:val="225F87"/>
            <w:u w:val="single"/>
            <w:sz w:val="23"/>
          </w:rPr>
          <w:t>Operatorenliste Physik · ab Abitur 2025  ↗</w:t>
        </w:r>
      </w:hyperlink>
    </w:p>
    <w:p>
      <w:pPr>
        <w:spacing w:before="0" w:after="180"/>
        <w:jc w:val="left"/>
        <w:keepLines/>
      </w:pPr>
      <w:hyperlink r:id="rIdOfficial59">
        <w:r>
          <w:rPr>
            <w:rFonts w:ascii="Inter" w:hAnsi="Inter" w:eastAsia="Inter" w:cs="Inter"/>
            <w:color w:val="225F87"/>
            <w:u w:val="single"/>
            <w:sz w:val="23"/>
          </w:rPr>
          <w:t>Ländergemeinsame mathematisch-naturwissenschaftliche Formelsammlung  ↗</w:t>
        </w:r>
      </w:hyperlink>
    </w:p>
    <w:p>
      <w:pPr>
        <w:spacing w:before="0" w:after="180"/>
        <w:jc w:val="left"/>
        <w:keepLines/>
      </w:pPr>
      <w:hyperlink r:id="rIdOfficial60">
        <w:r>
          <w:rPr>
            <w:rFonts w:ascii="Inter" w:hAnsi="Inter" w:eastAsia="Inter" w:cs="Inter"/>
            <w:color w:val="225F87"/>
            <w:u w:val="single"/>
            <w:sz w:val="23"/>
          </w:rPr>
          <w:t>APO-GOSt · aktuell geltende Fassung  ↗</w:t>
        </w:r>
      </w:hyperlink>
    </w:p>
    <w:p>
      <w:pPr>
        <w:spacing w:before="0" w:after="180"/>
        <w:jc w:val="left"/>
        <w:keepLines/>
      </w:pPr>
      <w:hyperlink r:id="rIdOfficial61">
        <w:r>
          <w:rPr>
            <w:rFonts w:ascii="Inter" w:hAnsi="Inter" w:eastAsia="Inter" w:cs="Inter"/>
            <w:color w:val="225F87"/>
            <w:u w:val="single"/>
            <w:sz w:val="23"/>
          </w:rPr>
          <w:t>APO-GOSt · Neufassung ab 1. August 2027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klausurengestaltung">
        <w:r>
          <w:rPr>
            <w:color w:val="17594E"/>
          </w:rPr>
          <w:t>13 Klausuren gestalten und bewerten</w:t>
        </w:r>
      </w:hyperlink>
    </w:p>
    <w:p>
      <w:pPr>
        <w:spacing w:after="220"/>
      </w:pPr>
      <w:hyperlink w:anchor="gkl">
        <w:r>
          <w:rPr>
            <w:color w:val="17594E"/>
          </w:rPr>
          <w:t>14 Gleichwertige komplexe Leistungsnachweise: Aufgaben und Bewertungsraster</w:t>
        </w:r>
      </w:hyperlink>
    </w:p>
    <w:p>
      <w:pPr>
        <w:spacing w:after="220"/>
      </w:pPr>
      <w:hyperlink w:anchor="abiturpruefung">
        <w:r>
          <w:rPr>
            <w:color w:val="17594E"/>
          </w:rPr>
          <w:t>15 Abiturprüfung</w:t>
        </w:r>
      </w:hyperlink>
    </w:p>
    <w:p>
      <w:pPr>
        <w:spacing w:after="220"/>
      </w:pPr>
      <w:hyperlink w:anchor="abitur5">
        <w:r>
          <w:rPr>
            <w:color w:val="17594E"/>
          </w:rPr>
          <w:t>16 Vorbereitung auf das fünfte Abiturfach</w:t>
        </w:r>
      </w:hyperlink>
    </w:p>
    <w:p>
      <w:pPr>
        <w:spacing w:after="220"/>
      </w:pPr>
      <w:hyperlink w:anchor="ki">
        <w:r>
          <w:rPr>
            <w:color w:val="17594E"/>
          </w:rPr>
          <w:t>17 Mit KI lernen und Ergebnisse verantwortlich prüfen</w:t>
        </w:r>
      </w:hyperlink>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17.</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pPr>
        <w:pStyle w:val="Heading1"/>
        <w:jc w:val="left"/>
        <w:pageBreakBefore/>
      </w:pPr>
      <w:r>
        <w:rPr/>
        <w:t xml:space="preserve">13 Klausuren gestalten und bewerten</w:t>
      </w:r>
      <w:bookmarkStart w:id="206" w:name="klausurengestaltung"/>
      <w:bookmarkEnd w:id="206"/>
    </w:p>
    <w:p>
      <w:pPr>
        <w:pStyle w:val="Heading2"/>
        <w:jc w:val="left"/>
      </w:pPr>
      <w:r>
        <w:rPr/>
        <w:t xml:space="preserve">13.1 Zielsetzung und Kontextorientierung</w:t>
      </w:r>
      <w:bookmarkStart w:id="207" w:name="klausuren_1"/>
      <w:bookmarkEnd w:id="207"/>
    </w:p>
    <w:p>
      <w:pPr>
        <w:jc w:val="both"/>
      </w:pPr>
      <w:r>
        <w:rPr/>
        <w:t xml:space="preserve">Klausuren im Fach Physik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Analyse einer Bewegung im Verkehr, die Energieversorgung eines Geräts, ein optisches Messverfahren oder eine medizinische Anwendung von Strahlung. Messreihen, Diagramme, Versuchsaufbauten und Modelle werden miteinander verknüpft. Reale Untersuchungen bilden die Materialgrundlage abiturorientierter Klausuren; Modellannahmen, Näherungen und Messunsicherheiten werden nachvollziehbar ausgewiesen.</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63">
        <w:r>
          <w:rPr>
            <w:color w:val="174D72"/>
            <w:u w:val="single"/>
          </w:rPr>
          <w:t xml:space="preserve">Kernlehrplan 2022 (Kap. 3/4) ↗</w:t>
        </w:r>
      </w:hyperlink>
      <w:r>
        <w:rPr/>
        <w:t xml:space="preserve"> · </w:t>
      </w:r>
      <w:hyperlink r:id="rIdKlausur64">
        <w:r>
          <w:rPr>
            <w:color w:val="174D72"/>
            <w:u w:val="single"/>
          </w:rPr>
          <w:t xml:space="preserve">Konstruktionsvorgaben ↗</w:t>
        </w:r>
      </w:hyperlink>
      <w:r>
        <w:rPr/>
        <w:t xml:space="preserve"> · </w:t>
      </w:r>
      <w:hyperlink r:id="rIdKlausur65">
        <w:r>
          <w:rPr>
            <w:color w:val="174D72"/>
            <w:u w:val="single"/>
          </w:rPr>
          <w:t xml:space="preserve">Operatorenliste ↗</w:t>
        </w:r>
      </w:hyperlink>
      <w:r>
        <w:rPr/>
        <w:t xml:space="preserve"> · </w:t>
      </w:r>
      <w:hyperlink r:id="rIdKlausur66">
        <w:r>
          <w:rPr>
            <w:color w:val="174D72"/>
            <w:u w:val="single"/>
          </w:rPr>
          <w:t xml:space="preserve">Schulgesetz (§ 48) ↗</w:t>
        </w:r>
      </w:hyperlink>
      <w:r>
        <w:rPr/>
        <w:t xml:space="preserve"> · </w:t>
      </w:r>
      <w:hyperlink r:id="rIdKlausur67">
        <w:r>
          <w:rPr>
            <w:color w:val="174D72"/>
            <w:u w:val="single"/>
          </w:rPr>
          <w:t xml:space="preserve">APO-GOSt aktuell ↗</w:t>
        </w:r>
      </w:hyperlink>
      <w:r>
        <w:rPr/>
        <w:t xml:space="preserve"> · </w:t>
      </w:r>
      <w:hyperlink r:id="rIdKlausur68">
        <w:r>
          <w:rPr>
            <w:color w:val="174D72"/>
            <w:u w:val="single"/>
          </w:rPr>
          <w:t xml:space="preserve">APO-GOSt ab 2027 ↗</w:t>
        </w:r>
      </w:hyperlink>
    </w:p>
    <w:p>
      <w:pPr>
        <w:pStyle w:val="Heading2"/>
        <w:jc w:val="left"/>
      </w:pPr>
      <w:r>
        <w:rPr/>
        <w:t xml:space="preserve">13.2 Anforderungsbereiche und ihre Gewichtung</w:t>
      </w:r>
      <w:bookmarkStart w:id="208" w:name="klausuren_2"/>
      <w:bookmarkEnd w:id="208"/>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Einen bekannten Versuchsaufbau anhand des Materials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Eine Messreihe auswerten und einen bekannten Zusammenhang auf die neue Situation übertragen.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Messverfahren eigenständig entwickeln oder die Tragfähigkeit eines Modells begründet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209" w:name="klausuren_3"/>
      <w:bookmarkEnd w:id="209"/>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In Physik sollen Teilaufgaben in der Regel ein bis zwei Operatoren enthalten; für eine vollständige Abituraufgabe nennen die Konstruktionsvorgaben insgesamt 8–10 Operatoren im Grundkurs und 10–12 im Leistungskurs.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210" w:name="klausuren_4"/>
      <w:bookmarkEnd w:id="210"/>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Physik werden die nachvollziehbare mathematische Darstellung, korrekte Einheiten, geeignete Diagramme und die Erläuterung verwendeter Modelle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211" w:name="klausuren_5"/>
      <w:bookmarkEnd w:id="211"/>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212" w:name="klausuren_6"/>
      <w:bookmarkEnd w:id="212"/>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57" w:name="gkl"/>
      <w:pPr>
        <w:pStyle w:val="Heading1"/>
        <w:pageBreakBefore/>
      </w:pPr>
      <w:r>
        <w:t>14 Gleichwertige komplexe Leistungsnachweise: Aufgaben und Bewertungsraster</w:t>
      </w:r>
      <w:bookmarkEnd w:id="57"/>
    </w:p>
    <w:p>
      <w:pPr>
        <w:pStyle w:val="Heading2"/>
      </w:pPr>
      <w:r>
        <w:t>14.1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14.2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14.3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14.4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pPr>
        <w:pStyle w:val="Heading1"/>
        <w:jc w:val="left"/>
        <w:pageBreakBefore/>
      </w:pPr>
      <w:r>
        <w:rPr/>
        <w:t xml:space="preserve">15 Abiturprüfung</w:t>
      </w:r>
      <w:bookmarkStart w:id="213" w:name="abiturpruefung"/>
      <w:bookmarkEnd w:id="213"/>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214" w:name="abitur_schriftlich"/>
      <w:bookmarkEnd w:id="214"/>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215" w:name="abitur_muendlich"/>
      <w:bookmarkEnd w:id="215"/>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216" w:name="abitur_bewertung"/>
      <w:bookmarkEnd w:id="216"/>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9">
        <w:r>
          <w:rPr>
            <w:color w:val="174D72"/>
            <w:u w:val="single"/>
          </w:rPr>
          <w:t xml:space="preserve">APO-GOSt bisher: §§ 32–38</w:t>
        </w:r>
      </w:hyperlink>
      <w:r>
        <w:rPr/>
        <w:t xml:space="preserve"> · </w:t>
      </w:r>
      <w:hyperlink r:id="rIdKlausur70">
        <w:r>
          <w:rPr>
            <w:color w:val="174D72"/>
            <w:u w:val="single"/>
          </w:rPr>
          <w:t xml:space="preserve">APO-GOSt ab EF 2027/28: §§ 33–35</w:t>
        </w:r>
      </w:hyperlink>
      <w:r>
        <w:rPr/>
        <w:t xml:space="preserve"> · </w:t>
      </w:r>
      <w:hyperlink r:id="rIdKlausur71">
        <w:r>
          <w:rPr>
            <w:color w:val="174D72"/>
            <w:u w:val="single"/>
          </w:rPr>
          <w:t xml:space="preserve">Kernlehrplan 2022, Kapitel 4</w:t>
        </w:r>
      </w:hyperlink>
      <w:r>
        <w:rPr/>
        <w:t xml:space="preserve">.</w:t>
      </w:r>
    </w:p>
    <w:p>
      <w:bookmarkStart w:id="58" w:name="abitur5"/>
      <w:pPr>
        <w:pStyle w:val="Heading1"/>
        <w:pageBreakBefore/>
      </w:pPr>
      <w:r>
        <w:t>16 Vorbereitung auf das fünfte Abiturfach</w:t>
      </w:r>
      <w:bookmarkEnd w:id="58"/>
    </w:p>
    <w:p>
      <w:pPr>
        <w:pStyle w:val="Heading2"/>
      </w:pPr>
      <w:r>
        <w:t>16.1 Prüfungsformat und Geltungsbereich</w:t>
      </w:r>
    </w:p>
    <w:p>
      <w:pPr>
        <w:jc w:val="both"/>
      </w:pPr>
      <w:r>
        <w:rPr/>
        <w:t xml:space="preserve">Physikunterricht und naturwissenschaftliche Projektkurse bereiten auf die Entwicklung, Präsentation und fachliche Reflexion von Produkten vor. Die folgenden Beispiele sind an die tatsächlichen Unterrichtsleistungen und die amtlichen Prüfungsanforderungen anzupassen.</w:t>
      </w:r>
    </w:p>
    <w:p>
      <w:pPr>
        <w:jc w:val="both"/>
      </w:pPr>
      <w:r>
        <w:rPr/>
        <w:t xml:space="preserve">Die neuen Prüfungsregelungen gelten ab EF-Eintritt 2027/28 aufsteigend, regulär erstmals im Abitur 2030. Die Präsentationsprüfung richtet sich nach § 35 der neuen APO-GOSt. Die Besondere Lernleistung mit Kolloquium nach § 36 ist ein eigenständiges Format; die folgende Darstellung bezieht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72">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73">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jc w:val="both"/>
      </w:pPr>
      <w:r>
        <w:rPr>
          <w:b/>
        </w:rPr>
        <w:t xml:space="preserve">Folgerung für die Unterrichts- und Klausurgestaltung.</w:t>
      </w:r>
      <w:r>
        <w:rPr/>
        <w:t xml:space="preserve"> Die in Kapitel 13 vereinbarte Kontextorientierung schafft dafür geeignete Anknüpfungspunkte: Klausuren und GKLs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74">
        <w:r>
          <w:rPr>
            <w:color w:val="174D72"/>
            <w:u w:val="single"/>
          </w:rPr>
          <w:t xml:space="preserve">§ 35 Abs. 6 und VV 35.2.2 APO-GOSt</w:t>
        </w:r>
      </w:hyperlink>
      <w:r>
        <w:rPr/>
        <w:t xml:space="preserve">; </w:t>
      </w:r>
      <w:hyperlink r:id="rIdKlausur75">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6">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16.2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r>
        <w:t xml:space="preserve"> · </w:t>
      </w:r>
      <w:hyperlink r:id="rId15">
        <w:r>
          <w:rPr>
            <w:color w:val="17594E"/>
          </w:rPr>
          <w:t>APO-GOSt 2027 insbesondere §§ 32 bis 36</w:t>
        </w:r>
      </w:hyperlink>
    </w:p>
    <w:p>
      <w:bookmarkStart w:id="56" w:name="ki"/>
      <w:pPr>
        <w:pStyle w:val="Heading1"/>
        <w:pageBreakBefore/>
      </w:pPr>
      <w:r>
        <w:t>17 Mit KI lernen und Ergebnisse verantwortlich prüfen</w:t>
      </w:r>
      <w:bookmarkEnd w:id="56"/>
    </w:p>
    <w:p>
      <w:pPr>
        <w:pStyle w:val="Heading2"/>
      </w:pPr>
      <w:r>
        <w:t>17.1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17.2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17.3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17.4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nummerierte Aufgaben mit BE und Materialverweisen, anschließend Materialien M1, M2 usw.,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17.5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 Id="rIdOfficial56" Type="http://schemas.openxmlformats.org/officeDocument/2006/relationships/hyperlink" Target="https://lehrplannavigator.nrw.de/system/files/media/document/file/gost_klp_ph_2022_06_07.pdf" TargetMode="External"/><Relationship Id="rIdOfficial57" Type="http://schemas.openxmlformats.org/officeDocument/2006/relationships/hyperlink" Target="https://lehrplannavigator.nrw.de/system/files/media/document/file/gost_klp_ph_2026_08_24.pdf" TargetMode="External"/><Relationship Id="rIdOfficial58" Type="http://schemas.openxmlformats.org/officeDocument/2006/relationships/hyperlink" Target="https://www.standardsicherung.schulministerium.nrw.de/system/files/media/document/file/ph_operatoren_ab_abitur2025_0.pdf" TargetMode="External"/><Relationship Id="rIdOfficial59" Type="http://schemas.openxmlformats.org/officeDocument/2006/relationships/hyperlink" Target="https://www.standardsicherung.schulministerium.nrw.de/system/files/media/document/file/mathem_naturwiss_formelsammlung_nrw_2024.pdf" TargetMode="External"/><Relationship Id="rIdOfficial60" Type="http://schemas.openxmlformats.org/officeDocument/2006/relationships/hyperlink" Target="https://bass.schule.nrw/9607.htm" TargetMode="External"/><Relationship Id="rIdOfficial61" Type="http://schemas.openxmlformats.org/officeDocument/2006/relationships/hyperlink" Target="https://bass.schule.nrw/20319.htm" TargetMode="External"/><Relationship Id="rIdKlausur63" Type="http://schemas.openxmlformats.org/officeDocument/2006/relationships/hyperlink" Target="https://lehrplannavigator.nrw.de/system/files/media/document/file/gost_klp_ph_2022_06_07.pdf" TargetMode="External"/><Relationship Id="rIdKlausur64" Type="http://schemas.openxmlformats.org/officeDocument/2006/relationships/hyperlink" Target="https://www.standardsicherung.schulministerium.nrw.de/system/files/media/document/file/konstruktionsvorgaben_physik_ab_abitur_2025.pdf" TargetMode="External"/><Relationship Id="rIdKlausur65" Type="http://schemas.openxmlformats.org/officeDocument/2006/relationships/hyperlink" Target="https://www.standardsicherung.schulministerium.nrw.de/system/files/media/document/file/ph_operatoren_ab_abitur2025_0.pdf" TargetMode="External"/><Relationship Id="rIdKlausur66" Type="http://schemas.openxmlformats.org/officeDocument/2006/relationships/hyperlink" Target="https://bass.schule.nrw/6043.htm" TargetMode="External"/><Relationship Id="rIdKlausur67" Type="http://schemas.openxmlformats.org/officeDocument/2006/relationships/hyperlink" Target="https://bass.schule.nrw/9607.htm"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9607.htm" TargetMode="External"/><Relationship Id="rIdKlausur70" Type="http://schemas.openxmlformats.org/officeDocument/2006/relationships/hyperlink" Target="https://bass.schule.nrw/20319.htm" TargetMode="External"/><Relationship Id="rIdKlausur71" Type="http://schemas.openxmlformats.org/officeDocument/2006/relationships/hyperlink" Target="https://lehrplannavigator.nrw.de/system/files/media/document/file/gost_klp_ph_2022_06_07.pdf" TargetMode="External"/><Relationship Id="rIdKlausur72" Type="http://schemas.openxmlformats.org/officeDocument/2006/relationships/hyperlink" Target="https://bass.schule.nrw/20319.htm" TargetMode="External"/><Relationship Id="rIdKlausur73" Type="http://schemas.openxmlformats.org/officeDocument/2006/relationships/hyperlink" Target="https://bass.schule.nrw/anlagen/20319-23.pdf" TargetMode="External"/><Relationship Id="rIdKlausur74" Type="http://schemas.openxmlformats.org/officeDocument/2006/relationships/hyperlink" Target="https://bass.schule.nrw/20319.htm" TargetMode="External"/><Relationship Id="rIdKlausur75" Type="http://schemas.openxmlformats.org/officeDocument/2006/relationships/hyperlink" Target="https://bass.schule.nrw/anlagen/20319-24.pdf" TargetMode="External"/><Relationship Id="rIdKlausur76"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