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rPr>
          <w:b w:val="1"/>
        </w:rP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pPr>
        <w:spacing w:before="360"/>
      </w:pPr>
      <w:r>
        <w:t>Vorbereitet für die neue Oberstufenordnung</w:t>
        <w:br/>
        <w:t>mit ausgewiesenen Regelungen für den Übergang.</w:t>
      </w:r>
    </w:p>
    <w:p>
      <w:pPr>
        <w:pStyle w:val="Heading1"/>
        <w:pageBreakBefore/>
        <w:spacing w:after="440"/>
      </w:pPr>
      <w:r>
        <w:t>Links und Onlinefassungen</w:t>
      </w:r>
    </w:p>
    <w:p>
      <w:pPr>
        <w:spacing w:before="160" w:after="240"/>
      </w:pPr>
      <w:hyperlink r:id="rId17">
        <w:r>
          <w:rPr>
            <w:rFonts w:ascii="Inter" w:hAnsi="Inter" w:eastAsia="Inter" w:cs="Inter"/>
            <w:color w:val="17594E"/>
            <w:u w:val="single"/>
            <w:sz w:val="25"/>
          </w:rPr>
          <w:t>Onlinefassung des Curriculums  ↗</w:t>
        </w:r>
      </w:hyperlink>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pPr>
        <w:spacing w:after="80"/>
      </w:pPr>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spacing w:before="120" w:after="60"/>
      </w:pPr>
      <w:r>
        <w:t>Präsentationsprüfung</w:t>
      </w:r>
    </w:p>
    <w:p>
      <w:pPr>
        <w:spacing w:after="80"/>
      </w:pPr>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pPr>
        <w:spacing w:after="80"/>
      </w:pPr>
      <w:r>
        <w:t>Im zweiten Teil muss die prüfende Lehrkraft spontan an Argumentation, Ergebnisse und offene Fragen der tatsächlich gezeigten Präsentation anknüpfen. Dies erfordert hohe fachliche Flexibilität: Festlegungen und Leistungsnachweise sind vorab bekannt, die konkrete Ausgestaltung und Darbietung der Präsentation jedoch nicht. Vorbereitete Frageimpulse müssen deshalb situativ angepasst werden.</w:t>
      </w:r>
    </w:p>
    <w:p>
      <w:pPr>
        <w:spacing w:after="80"/>
      </w:pPr>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spacing w:before="120" w:after="60"/>
      </w:pPr>
      <w:r>
        <w:t>Übertragbare Aufgabenstruktur für die Vorbereitung</w:t>
      </w:r>
    </w:p>
    <w:p>
      <w:pPr>
        <w:spacing w:after="80"/>
      </w:pPr>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spacing w:before="120" w:after="60"/>
      </w:pPr>
      <w:r>
        <w:t>Besondere Lernleistung</w:t>
      </w:r>
    </w:p>
    <w:p>
      <w:pPr>
        <w:spacing w:after="80"/>
      </w:pPr>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pPr>
        <w:spacing w:after="80"/>
      </w:pPr>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