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keepLines/>
      </w:pPr>
      <w:r>
        <w:t>GYMNASIUM THOMAEUM KEMPEN</w:t>
      </w:r>
    </w:p>
    <w:p>
      <w:pPr>
        <w:pStyle w:val="Title"/>
        <w:keepLines/>
      </w:pPr>
      <w:r>
        <w:rPr>
          <w:b w:val="1"/>
        </w:rPr>
        <w:t>Curriculum</w:t>
        <w:br/>
        <w:t>Projektkurs</w:t>
        <w:br/>
        <w:t>Wissenschafts­kommunikation</w:t>
      </w:r>
    </w:p>
    <w:p>
      <w:pPr>
        <w:pStyle w:val="Subtitle"/>
        <w:keepLines/>
      </w:pPr>
      <w:r>
        <w:t>Naturwissenschaften verständlich machen</w:t>
      </w:r>
    </w:p>
    <w:p>
      <w:pPr>
        <w:spacing w:before="300"/>
        <w:keepLines/>
      </w:pPr>
      <w:r>
        <w:t>Physik   Chemie   Biologie</w:t>
      </w:r>
    </w:p>
    <w:p>
      <w:pPr>
        <w:spacing w:before="700" w:after="560"/>
        <w:keepLines/>
      </w:pPr>
      <w:r>
        <w:t>Qualifikationsphase</w:t>
        <w:br/>
        <w:t>Kurs ab Februar 2027 · zwei Wochenstunden</w:t>
        <w:br/>
        <w:t>Dr. Claus Unterberg</w:t>
      </w:r>
    </w:p>
    <w:p>
      <w:pPr>
        <w:keepLines/>
      </w:pPr>
      <w:r>
        <w:t>Wissenschaftliche Themen fundiert erschließen,</w:t>
        <w:br/>
        <w:t>für ein bestimmtes Publikum aufbereiten</w:t>
        <w:br/>
        <w:t>und die eigene Arbeit begründet reflektieren.</w:t>
      </w:r>
    </w:p>
    <w:p>
      <w:pPr>
        <w:spacing w:before="440"/>
        <w:keepLines/>
      </w:pPr>
      <w:r>
        <w:t>Stand 27. September 2026</w:t>
      </w:r>
    </w:p>
    <w:p>
      <w:pPr>
        <w:spacing w:before="360"/>
        <w:keepLines/>
      </w:pPr>
      <w:r>
        <w:t>Vorbereitet für die neue Oberstufenordnung</w:t>
        <w:br/>
        <w:t>mit ausgewiesenen Regelungen für den Übergang.</w:t>
      </w:r>
    </w:p>
    <w:p>
      <w:pPr>
        <w:pStyle w:val="Heading1"/>
        <w:pageBreakBefore/>
        <w:spacing w:after="440"/>
        <w:keepLines/>
        <w:jc w:val="left"/>
      </w:pPr>
      <w:r>
        <w:t>Links und Onlinefassungen</w:t>
      </w:r>
    </w:p>
    <w:p>
      <w:pPr>
        <w:spacing w:before="160" w:after="240"/>
        <w:keepLines/>
      </w:pPr>
      <w:hyperlink r:id="rId17">
        <w:r>
          <w:rPr>
            <w:rFonts w:ascii="Inter" w:hAnsi="Inter" w:eastAsia="Inter" w:cs="Inter"/>
            <w:color w:val="17594E"/>
            <w:u w:val="single"/>
            <w:sz w:val="25"/>
          </w:rPr>
          <w:t>Onlinefassung des Curriculums  ↗</w:t>
        </w:r>
      </w:hyperlink>
    </w:p>
    <w:p>
      <w:pPr>
        <w:pStyle w:val="Heading1"/>
        <w:pageBreakBefore/>
        <w:keepLines/>
        <w:jc w:val="left"/>
      </w:pPr>
      <w:r>
        <w:t>Inhalt</w:t>
      </w:r>
    </w:p>
    <w:p>
      <w:pPr>
        <w:keepLines/>
      </w:pPr>
      <w:r>
        <w:t>Das Curriculum beschreibt Ziele, Unterricht, Produkte und Leistungsbewertung des Projektkurses. Es enthält die konkrete Jahresplanung ab Februar 2027 und bereitet das dreistündige Modell der neuen Oberstufenordnung vor.</w:t>
      </w:r>
    </w:p>
    <w:p>
      <w:pPr>
        <w:spacing w:after="220"/>
        <w:keepLines/>
      </w:pPr>
      <w:hyperlink w:anchor="profil">
        <w:r>
          <w:rPr>
            <w:color w:val="17594E"/>
          </w:rPr>
          <w:t>1 Kursprofil</w:t>
        </w:r>
      </w:hyperlink>
    </w:p>
    <w:p>
      <w:pPr>
        <w:spacing w:after="220"/>
        <w:keepLines/>
      </w:pPr>
      <w:hyperlink w:anchor="rahmen">
        <w:r>
          <w:rPr>
            <w:color w:val="17594E"/>
          </w:rPr>
          <w:t>2 Rahmen und Geltung</w:t>
        </w:r>
      </w:hyperlink>
    </w:p>
    <w:p>
      <w:pPr>
        <w:spacing w:after="220"/>
        <w:keepLines/>
      </w:pPr>
      <w:hyperlink w:anchor="kompetenzen">
        <w:r>
          <w:rPr>
            <w:color w:val="17594E"/>
          </w:rPr>
          <w:t>3 Kompetenzen</w:t>
        </w:r>
      </w:hyperlink>
    </w:p>
    <w:p>
      <w:pPr>
        <w:spacing w:after="220"/>
        <w:keepLines/>
      </w:pPr>
      <w:hyperlink w:anchor="methoden">
        <w:r>
          <w:rPr>
            <w:color w:val="17594E"/>
          </w:rPr>
          <w:t>4 Unterrichtsgestaltung</w:t>
        </w:r>
      </w:hyperlink>
    </w:p>
    <w:p>
      <w:pPr>
        <w:spacing w:after="220"/>
        <w:keepLines/>
      </w:pPr>
      <w:hyperlink w:anchor="jahresplanung">
        <w:r>
          <w:rPr>
            <w:color w:val="17594E"/>
          </w:rPr>
          <w:t>5 Jahresplanung</w:t>
        </w:r>
      </w:hyperlink>
    </w:p>
    <w:p>
      <w:pPr>
        <w:spacing w:after="220"/>
        <w:keepLines/>
      </w:pPr>
      <w:hyperlink w:anchor="m1">
        <w:r>
          <w:rPr>
            <w:color w:val="17594E"/>
          </w:rPr>
          <w:t>6 Projektmodule</w:t>
        </w:r>
      </w:hyperlink>
    </w:p>
    <w:p>
      <w:pPr>
        <w:spacing w:after="220"/>
        <w:keepLines/>
      </w:pPr>
      <w:hyperlink w:anchor="produkte">
        <w:r>
          <w:rPr>
            <w:color w:val="17594E"/>
          </w:rPr>
          <w:t>7 Produkte</w:t>
        </w:r>
      </w:hyperlink>
    </w:p>
    <w:p>
      <w:pPr>
        <w:spacing w:after="220"/>
        <w:keepLines/>
      </w:pPr>
      <w:hyperlink w:anchor="ki">
        <w:r>
          <w:rPr>
            <w:color w:val="17594E"/>
          </w:rPr>
          <w:t>8 KI und Medienverantwortung</w:t>
        </w:r>
      </w:hyperlink>
    </w:p>
    <w:p>
      <w:pPr>
        <w:spacing w:after="220"/>
        <w:keepLines/>
      </w:pPr>
      <w:hyperlink w:anchor="bewertung">
        <w:r>
          <w:rPr>
            <w:color w:val="17594E"/>
          </w:rPr>
          <w:t>9 Leistungsbewertung</w:t>
        </w:r>
      </w:hyperlink>
    </w:p>
    <w:p>
      <w:pPr>
        <w:spacing w:after="220"/>
        <w:keepLines/>
      </w:pPr>
      <w:hyperlink w:anchor="abitur">
        <w:r>
          <w:rPr>
            <w:color w:val="17594E"/>
          </w:rPr>
          <w:t>10 Prüfungsperspektive</w:t>
        </w:r>
      </w:hyperlink>
    </w:p>
    <w:p>
      <w:pPr>
        <w:spacing w:after="220"/>
        <w:keepLines/>
      </w:pPr>
      <w:hyperlink w:anchor="beispiele">
        <w:r>
          <w:rPr>
            <w:color w:val="17594E"/>
          </w:rPr>
          <w:t>11 Projektbeispiele</w:t>
        </w:r>
      </w:hyperlink>
    </w:p>
    <w:p>
      <w:pPr>
        <w:spacing w:after="220"/>
        <w:keepLines/>
      </w:pPr>
      <w:hyperlink w:anchor="dokumentation">
        <w:r>
          <w:rPr>
            <w:color w:val="17594E"/>
          </w:rPr>
          <w:t>12 Dokumentation</w:t>
        </w:r>
      </w:hyperlink>
    </w:p>
    <w:p>
      <w:pPr>
        <w:spacing w:after="220"/>
        <w:keepLines/>
      </w:pPr>
      <w:hyperlink w:anchor="qualitaet">
        <w:r>
          <w:rPr>
            <w:color w:val="17594E"/>
          </w:rPr>
          <w:t>13 Qualität und Quellen</w:t>
        </w:r>
      </w:hyperlink>
    </w:p>
    <w:p>
      <w:bookmarkStart w:id="1" w:name="profil"/>
      <w:pPr>
        <w:pStyle w:val="Heading1"/>
        <w:pageBreakBefore/>
        <w:keepLines/>
        <w:jc w:val="left"/>
      </w:pPr>
      <w:r>
        <w:t>1 Kursprofil und Bildungsauftrag</w:t>
      </w:r>
      <w:bookmarkEnd w:id="1"/>
    </w:p>
    <w:p>
      <w:pPr>
        <w:keepLines/>
      </w:pPr>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pPr>
        <w:keepLines/>
      </w:pPr>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spacing w:before="260" w:after="140"/>
        <w:keepLines/>
        <w:jc w:val="left"/>
      </w:pPr>
      <w:r>
        <w:t>Die vier K als Leitprinzip</w:t>
      </w:r>
    </w:p>
    <w:p>
      <w:pPr>
        <w:keepLines/>
      </w:pPr>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keepLines/>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pPr>
        <w:keepLines/>
      </w:pPr>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spacing w:before="260" w:after="140"/>
        <w:keepLines/>
        <w:jc w:val="left"/>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Aktueller Durchgang: Q1.2 2026/27 bis Q2.1 2027/28, dienstags zwei Wochenstunden zu 45 Minuten. Neues Modell: Q2.1 und Q2.2, drei Wochenstunden, regulär ab 2029/30.</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Aktueller Durchgang: Produkt 1 in Q1.2, Produkt 2 in Q2.1; beide werden in der Jahresdokumentation zusammengeführt. Neues Modell: je Halbjahr ein bewertbares Produkt mit Vorstellung. Fortlaufend individuelle Prozess- und Reflexionsnachweise.</w:t>
            </w:r>
          </w:p>
        </w:tc>
      </w:tr>
    </w:tbl>
    <w:p>
      <w:pPr>
        <w:spacing w:after="0" w:before="0" w:line="240" w:lineRule="auto"/>
      </w:pPr>
      <w:r>
        <w:rPr>
          <w:sz w:val="6"/>
        </w:rPr>
      </w:r>
    </w:p>
    <w:p>
      <w:pPr>
        <w:pStyle w:val="Heading3"/>
        <w:spacing w:before="260" w:after="140"/>
        <w:keepLines/>
        <w:jc w:val="left"/>
      </w:pPr>
      <w:r>
        <w:t>Geltung der neuen Oberstufenordnung</w:t>
      </w:r>
    </w:p>
    <w:p>
      <w:pPr>
        <w:keepLines/>
      </w:pPr>
      <w:r>
        <w:t>Die APO-GOSt vom 16. Juli 2026 tritt zum 1. August 2027 aufwachsend in Kraft. Sie gilt erstmals für Lernende, die 2027/28 die Einführungsphase besuchen. Der reguläre erste Durchgang dieses Jahrgangs durch Q2 liegt 2029/30; das erste Abitur nach dieser Ordnung findet 2030 statt. Das Zukunftsmodell in Kapitel 5.2 bereitet diesen Projektkurs vor; Kapitel 5.1 konkretisiert den früher beginnenden Durchgang. [1]</w:t>
      </w:r>
    </w:p>
    <w:p>
      <w:pPr>
        <w:keepLines/>
      </w:pPr>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spacing w:before="260" w:after="140"/>
        <w:keepLines/>
        <w:jc w:val="left"/>
      </w:pPr>
      <w:r>
        <w:t>Unterricht vor dem neuen Jahrgang</w:t>
      </w:r>
    </w:p>
    <w:p>
      <w:pPr>
        <w:keepLines/>
      </w:pPr>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pPr>
        <w:keepLines/>
      </w:pPr>
      <w:r>
        <w:t>Am Ende des ersten Projektkurshalbjahres wird keine Kursnote erteilt. Die Belegung wird ausgewiesen; bei Leistungen, die den Anforderungen nur noch mit Einschränkung entsprechen, erfolgt eine dokumentierte Beratung. Die abschließende Dokumentation umfasst das gesamte Jahresprojekt und die erkennbare individuelle Leistung. Die Verpflichtung zur Facharbeit entfällt bei Belegung des Projektkurses. [2, § 14 Absätze 3 und 7; VV 14.7]</w:t>
      </w:r>
    </w:p>
    <w:p>
      <w:pPr>
        <w:keepLines/>
      </w:pPr>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spacing w:before="260" w:after="140"/>
        <w:keepLines/>
        <w:jc w:val="left"/>
      </w:pPr>
      <w:r>
        <w:t>3 Kompetenzen der fachlichen Erschließung</w:t>
      </w:r>
      <w:bookmarkEnd w:id="3"/>
    </w:p>
    <w:p>
      <w:pPr>
        <w:keepLines/>
      </w:pPr>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spacing w:before="260" w:after="140"/>
        <w:keepLines/>
        <w:jc w:val="left"/>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spacing w:before="260" w:after="140"/>
        <w:keepLines/>
        <w:jc w:val="left"/>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pPr>
        <w:keepLines/>
      </w:pPr>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spacing w:before="260" w:after="140"/>
        <w:keepLines/>
        <w:jc w:val="left"/>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spacing w:before="260" w:after="140"/>
        <w:keepLines/>
        <w:jc w:val="left"/>
      </w:pPr>
      <w:r>
        <w:t>4 Fachlicher Aufbau und methodische Gestaltung</w:t>
      </w:r>
      <w:bookmarkEnd w:id="5"/>
    </w:p>
    <w:p>
      <w:pPr>
        <w:keepLines/>
      </w:pPr>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spacing w:before="260" w:after="140"/>
        <w:keepLines/>
        <w:jc w:val="left"/>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Verbindlicher Einsatz der Kanban-Apps: Lernprogramm zur Einführung, Arbeitsboard für das Jahresprojekt und Lehrkraft-Ansicht für Beratung und Prozesssicht. Karten halten Zuständigkeit, Termin und überprüfbare Fertig-Kriterien fest.</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pPr>
        <w:keepLines/>
      </w:pPr>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spacing w:before="260" w:after="140"/>
        <w:keepLines/>
        <w:jc w:val="left"/>
      </w:pPr>
      <w:r>
        <w:t>Verbindlicher Einsatz der Kanban Apps</w:t>
      </w:r>
    </w:p>
    <w:p>
      <w:pPr>
        <w:keepLines/>
      </w:pPr>
      <w:r>
        <w:t>Zum Kursauftakt am 16. Februar 2027 bearbeiten die Lernenden die 45-minütige Kurzform des Kanban-Lernprogramms. Sie erproben den Zuschnitt überschaubarer Aufgaben, Verantwortung, die Begrenzung gleichzeitig laufender Arbeit und die Prüfung von Ergebnissen. Anschließend richtet jedes Team sein Jahresprojekt im eigenständigen Arbeitsboard ein. Auch bei Einzelprojekten wird der Arbeitsstand im Board dokumentiert.</w:t>
      </w:r>
    </w:p>
    <w:p>
      <w:pPr>
        <w:keepLines/>
      </w:pPr>
      <w:r>
        <w:t>Das Board begleitet alle Projektwerkstätten. Die Gruppen führen Karten durch Ideenspeicher, Zu erledigen, Bereit, In Arbeit, Überprüfung und Fertig. Jede Aufgabe erhält eine verantwortliche Person, einen passenden Termin und fachliche Fertig-Kriterien. Blockaden werden begründet markiert. Die Rolle des Boardmasters wechselt nach Vereinbarung; sie umfasst die Pflege des Arbeitsflusses und die Moderation von Hindernissen. Kurze Boardbesprechungen bleiben Teil der geschützten Projektzeit.</w:t>
      </w:r>
    </w:p>
    <w:p>
      <w:pPr>
        <w:keepLines/>
      </w:pPr>
      <w:r>
        <w:t>Am Ende jeder Doppelstunde wird der aktuelle Boardstand als JSON-Datei gesichert. Das Board speichert lokal und synchronisiert nicht live zwischen Geräten; deshalb vereinbart jedes Team ein führendes Board und überträgt es bei einem Gerätewechsel per Export und Import. Zu Beratungen, Zwischenvorstellung und Abgabe wird der aktuelle Stand über den schulisch vereinbarten Weg bereitgestellt. Die Lehrkraft-Ansicht erschließt diese Dateien für Rückmeldung und die Klärung individueller Beiträge.</w:t>
      </w:r>
    </w:p>
    <w:p>
      <w:pPr>
        <w:keepLines/>
      </w:pPr>
      <w:r>
        <w:t>Die Boarddokumentation ergänzt Arbeitsprotokoll, fachliche Ergebnisse und individuelle Erläuterungen. Kartenzahl, Klicks oder angezeigte Projektzeit ergeben keine Note. Für den Durchgang 2027/28 bleibt die Jahresbewertung dieses Curriculums maßgeblich; die Lehrkraft-App wird hier zur Prozesssicht genutzt, nicht zur Übernahme ihres auf die neue Ordnung ausgerichteten Halbjahresbogens.</w:t>
      </w:r>
    </w:p>
    <w:p>
      <w:pPr>
        <w:keepLines/>
      </w:pPr>
      <w:hyperlink r:id="rIdKanban23">
        <w:r>
          <w:rPr>
            <w:rStyle w:val="Hyperlink"/>
          </w:rPr>
          <w:t>Kanban-Lernprogramm öffnen</w:t>
        </w:r>
      </w:hyperlink>
    </w:p>
    <w:p>
      <w:pPr>
        <w:keepLines/>
      </w:pPr>
      <w:hyperlink r:id="rIdKanban24">
        <w:r>
          <w:rPr>
            <w:rStyle w:val="Hyperlink"/>
          </w:rPr>
          <w:t>Kanban-Arbeitsboard öffnen</w:t>
        </w:r>
      </w:hyperlink>
    </w:p>
    <w:p>
      <w:pPr>
        <w:keepLines/>
      </w:pPr>
      <w:hyperlink r:id="rIdKanban25">
        <w:r>
          <w:rPr>
            <w:rStyle w:val="Hyperlink"/>
          </w:rPr>
          <w:t>Kanban-Lehrkraft-Ansicht öffnen</w:t>
        </w:r>
      </w:hyperlink>
    </w:p>
    <w:p>
      <w:pPr>
        <w:pStyle w:val="Heading3"/>
        <w:spacing w:before="260" w:after="140"/>
        <w:keepLines/>
        <w:jc w:val="left"/>
      </w:pPr>
      <w:r>
        <w:t>Wissenschaftliches Denken einüben</w:t>
      </w:r>
    </w:p>
    <w:p>
      <w:pPr>
        <w:keepLines/>
      </w:pPr>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spacing w:before="260" w:after="140"/>
        <w:keepLines/>
        <w:jc w:val="left"/>
      </w:pPr>
      <w:r>
        <w:t>Arbeitsrhythmus Unterstützung und Zusammenarbeit</w:t>
      </w:r>
      <w:bookmarkEnd w:id="6"/>
    </w:p>
    <w:p>
      <w:pPr>
        <w:pStyle w:val="Heading3"/>
        <w:spacing w:before="260" w:after="140"/>
        <w:keepLines/>
        <w:jc w:val="left"/>
      </w:pPr>
      <w:r>
        <w:t>Ein überschaubarer Wochenrhythmus</w:t>
      </w:r>
    </w:p>
    <w:p>
      <w:pPr>
        <w:keepLines/>
      </w:pPr>
      <w:r>
        <w:t>Im Durchgang ab Februar 2027 stehen dienstags 90 Minuten zur Verfügung. Die Projektwerkstätten reservieren davon mindestens 70 Minuten für selbstständige Arbeit; Einstieg, kurze Beratung und Sicherung teilen sich die übrige Zeit. Neue Grundlagen werden vorrangig vor den Werkstattblöcken erarbeitet. Im künftigen dreistündigen Modell kann eine 135-minütige Einheit etwa 10 Minuten Einstieg, 15 Minuten bedarfsbezogenen Impuls, 95 Minuten Projektarbeit und 15 Minuten Sicherung umfassen.</w:t>
      </w:r>
    </w:p>
    <w:p>
      <w:pPr>
        <w:pStyle w:val="Heading3"/>
        <w:spacing w:before="260" w:after="140"/>
        <w:keepLines/>
        <w:jc w:val="left"/>
      </w:pPr>
      <w:r>
        <w:t>Verbindlicher Ablauf eines Sprints</w:t>
      </w:r>
    </w:p>
    <w:p>
      <w:pPr>
        <w:pStyle w:val="ListBullet"/>
        <w:keepLines/>
      </w:pPr>
      <w:r>
        <w:t>Planung: Ein erreichbares Ergebnis, Zuständigkeiten, benötigte Quellen und ein überprüfbares Qualitätskriterium festlegen.</w:t>
      </w:r>
    </w:p>
    <w:p>
      <w:pPr>
        <w:pStyle w:val="ListBullet"/>
        <w:keepLines/>
      </w:pPr>
      <w:r>
        <w:t>Arbeit: Aufgaben am Board aktualisieren, Blockaden früh melden und fachliche Beratung nutzen. Die Zahl gleichzeitig bearbeiteter Aufgaben begrenzen.</w:t>
      </w:r>
    </w:p>
    <w:p>
      <w:pPr>
        <w:pStyle w:val="ListBullet"/>
        <w:keepLines/>
      </w:pPr>
      <w:r>
        <w:t>Review: Ein konkretes Zwischenprodukt vorlegen und anhand der vereinbarten Kriterien Rückmeldung einholen.</w:t>
      </w:r>
    </w:p>
    <w:p>
      <w:pPr>
        <w:pStyle w:val="ListBullet"/>
        <w:keepLines/>
      </w:pPr>
      <w:r>
        <w:t>Retrospektive: Eine wirksame Arbeitsweise, ein Hindernis und eine konkrete Änderung für den nächsten Zyklus festhalten.</w:t>
      </w:r>
    </w:p>
    <w:p>
      <w:pPr>
        <w:keepLines/>
      </w:pPr>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spacing w:before="260" w:after="140"/>
        <w:keepLines/>
        <w:jc w:val="left"/>
      </w:pPr>
      <w:r>
        <w:t>Individuelle Förderung und faire Teilhabe</w:t>
      </w:r>
    </w:p>
    <w:p>
      <w:pPr>
        <w:keepLines/>
      </w:pPr>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pPr>
        <w:keepLines/>
      </w:pPr>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spacing w:before="260" w:after="140"/>
        <w:keepLines/>
        <w:jc w:val="left"/>
        <w:pageBreakBefore/>
      </w:pPr>
      <w:r>
        <w:t>5 Jahresplanung und Meilensteine</w:t>
      </w:r>
      <w:bookmarkEnd w:id="7"/>
    </w:p>
    <w:p>
      <w:pPr>
        <w:pStyle w:val="Heading3"/>
        <w:spacing w:before="260" w:after="140"/>
        <w:keepLines/>
        <w:jc w:val="left"/>
      </w:pPr>
      <w:r>
        <w:t>5.1 Kursplanung Februar 2027 bis Februar 2028</w:t>
      </w:r>
    </w:p>
    <w:p>
      <w:pPr>
        <w:keepLines/>
      </w:pPr>
      <w:r>
        <w:t>Der zweistündige Durchgang beginnt am Dienstag, 16. Februar 2027, in Q1.2 und endet mit Q2.1 am 4. Februar 2028. Die letzte reguläre Doppelstunde ist am 1. Februar 2028. Nach Abzug der amtlichen Ferien stehen 37 Dienstage mit 74 Unterrichtsstunden zur Verfügung: 38 UE vor und 36 UE nach den Sommerferien. Weitere schulische Ausfälle sind noch nicht eingerechnet.</w:t>
      </w:r>
    </w:p>
    <w:p>
      <w:pPr>
        <w:keepLines/>
      </w:pPr>
      <w:hyperlink r:id="rIdCalendar19">
        <w:r>
          <w:rPr>
            <w:rStyle w:val="Hyperlink"/>
          </w:rPr>
          <w:t>Interaktiver Kurskalender mit Vollbild und verlinkten Formularen</w:t>
        </w:r>
      </w:hyperlink>
    </w:p>
    <w:p>
      <w:pPr>
        <w:keepLines/>
      </w:pPr>
      <w:hyperlink r:id="rIdCalendar20">
        <w:r>
          <w:rPr>
            <w:rStyle w:val="Hyperlink"/>
          </w:rPr>
          <w:t>Kurskalender als ausfüllbare und druckbare PDF</w:t>
        </w:r>
      </w:hyperlink>
    </w:p>
    <w:p>
      <w:pPr>
        <w:keepLines/>
      </w:pPr>
      <w:r>
        <w:t>Für diesen Kurs gilt die bisherige APO-GOSt: keine Kursnote nach dem ersten Kurshalbjahr; eine Jahresnote am Kursende zu gleichen Teilen aus der Sonstigen Mitarbeit beider Halbjahre und der Jahresdokumentation. Produkt 1 und Produkt 2 sind eigenständige Arbeitsergebnisse und werden mit fachlicher Begleitung und individuellen Nachweisen in der Jahresdokumentation zusammengeführt.</w:t>
      </w:r>
    </w:p>
    <w:p>
      <w:pPr>
        <w:keepLines/>
      </w:pPr>
      <w:r>
        <w:t>Vier zusammenhängende Projektwerkstätten reservieren 20 Doppelstunden (40 UE): Werkstatt I und II für Produkt 1, Werkstatt III und IV für Produkt 2. Jede Doppelstunde in der Werkstatt bietet mindestens 70 Minuten eigenständige Projektarbeit; Beratung erfolgt bedarfsgerecht innerhalb der Arbeit.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2800"/>
        <w:gridCol w:w="4371"/>
      </w:tblGrid>
      <w:tr>
        <w:trPr>
          <w:cantSplit/>
          <w:tblHeader/>
        </w:trPr>
        <w:tc>
          <w:tcPr>
            <w:tcW w:type="dxa" w:w="19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Zeitraum</w:t>
            </w:r>
          </w:p>
        </w:tc>
        <w:tc>
          <w:tcPr>
            <w:tcW w:type="dxa" w:w="28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Phase und Umfang</w:t>
            </w:r>
          </w:p>
        </w:tc>
        <w:tc>
          <w:tcPr>
            <w:tcW w:type="dxa" w:w="43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Verbindlicher Zwischenstand</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16.02.2027 bis 16.03.2027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Grundlagen und Vereinbarung für Produkt 1 · 10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Kanban-Einstieg, fachliche Basis und Projektvereinbarung (M1–M4)</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06.04.2027 bis 11.05.2027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 · Produkt 1 · 12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Recherche, Konzept und Testfassung von Produkt 1 (M3–M5)</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25.05.2027 bis 22.06.2027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Test und Projektwerkstatt II · Produkt 1 · 10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Zielgruppentest, Überarbeitung und Abgabefassung (M4–M5)</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29.06.2027 bis 13.07.2027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1 und Rückmeldung · 6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Produkt 1 abgeben, Lernstand, Nachholpuffer und Sicherung (M5)</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07.09.2027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Gemeinsamer Neustart und Produkt 2 · 2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Minuten gegenseitige Vorstellung, danach Produkt 2 planen (M5–M6)</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14.09.2027 bis 19.10.2027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III · Produkt 2 · 12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neue Belege und vollständige Rohfassung (M6–M7)</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09.11.2027 bis 30.11.2027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IV · Produkt 2 · 8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Endredaktion und Jahresdokumentation beider Produkte (M7)</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07.12.2027 bis 18.01.2028</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2 und Vorstellungen · 10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Produkt 2 und Jahresdokumentation, Erläuterung und Puffer (M7–M8)</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25.01.2028 bis 01.02.2028</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Rückmeldung und Kursabschluss · 4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Jahresbewertung erläutern, Transfer und Evaluation (M8)</w:t>
            </w:r>
          </w:p>
        </w:tc>
      </w:tr>
    </w:tbl>
    <w:p>
      <w:pPr>
        <w:pStyle w:val="Heading3"/>
        <w:spacing w:before="260" w:after="140"/>
        <w:keepLines/>
        <w:jc w:val="left"/>
        <w:pageBreakBefore/>
      </w:pPr>
      <w:r>
        <w:t>Meilensteine und schulische Terminplanung</w:t>
      </w:r>
    </w:p>
    <w:p>
      <w:pPr>
        <w:keepLines/>
      </w:pPr>
      <w:r>
        <w:t>Alle Dienstage und die jeweils benötigten Formulare und Kanban-Apps sind im Kurskalender hinterlegt. Die Werkstätten I (6. April bis 11. Mai) und II (1. bis 22. Juni) führen zu Produkt 1. Nach der gegenseitigen Vorstellung am 7. September entstehen in den Werkstätten III (14. September bis 19. Oktober) und IV (9. bis 30. November) die Ergebnisse von Produkt 2. Die erste Unterrichtsstunde am 7. September bleibt dem gemeinsamen Austausch vorbehalten; die zweite dient dem Start von Produkt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2600"/>
        <w:gridCol w:w="4571"/>
      </w:tblGrid>
      <w:tr>
        <w:trPr>
          <w:cantSplit/>
          <w:tblHeader/>
        </w:trPr>
        <w:tc>
          <w:tcPr>
            <w:tcW w:type="dxa" w:w="19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Datum</w:t>
            </w:r>
          </w:p>
        </w:tc>
        <w:tc>
          <w:tcPr>
            <w:tcW w:type="dxa" w:w="26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Meilenstein</w:t>
            </w:r>
          </w:p>
        </w:tc>
        <w:tc>
          <w:tcPr>
            <w:tcW w:type="dxa" w:w="45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Ergebnis und Nachweis</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16.03.2027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Projektvereinbarung für Produkt 1</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Leitfrage, Referenzfach, Rollen und Kriterien vereinbaren; Kanban-Board einrichten.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29.06.2027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1</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Produkt, fachliche Begleitung, Quellen, Eigenanteile, Reflexion und Boardexport; Lernstandsberatung.</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02.07.2027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Schulischer Meldetermin · vorläufig</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Lernstands- und Beratungsdokumentation; keine Halbjahreskursnote.</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07.09.2027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Gegenseitige Vorstellung und Start von Produkt 2</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Erste Stunde: Produkt 1 in Galeriegang/Kleingruppen vorstellen. Zweite Stunde: Produkt 2 planen.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14.09.2027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Projektvereinbarung für Produkt 2</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neue Belege, individuelle Beiträge und Meilensteine im Board festhalten.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07.12.2027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2 und Jahresdokumentation</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Beide Produkte, fachliche Dokumentation, Quellen, Eigenanteile, KI-/Mediennachweis und Boardexport.</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14./21.12.2027 und 11.01.2028</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Abschlussvorstellungen</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und den Fortschritt gegenüber Produkt 1 erläutern; individuelle Beiträge nachweisen.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18.01.2028</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Nachholpuffer</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Unverschuldete Ausfälle auffangen und Beurteilungsgrundlagen abschließen.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21.01.2028</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Notenschluss · vorläufig</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Jahresnote: Sonstige Mitarbeit beider Halbjahre und Jahresdokumentation, je 50 Prozent.</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25.01./01.02.2028</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Rückmeldung und Abschluss</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Bewertung erläutern, Transfer und Evaluation; keine neue benotete Pflichtabgabe.</w:t>
            </w:r>
          </w:p>
        </w:tc>
      </w:tr>
    </w:tbl>
    <w:p>
      <w:pPr>
        <w:keepLines/>
      </w:pPr>
      <w:r>
        <w:t>Die Vorstellungen erläutern die Jahresdokumentation und machen eigene Leistungen erkennbar. Richtwert: 8 Minuten gemeinsamer Beitrag plus 4 Minuten je Person für fachliche Erläuterung und Rückfragen. Slots werden zu Kursbeginn vereinbart; bei überwiegend Einzelarbeiten oder mehr als 24 Lernenden beginnt die Vorstellungsphase bereits am 7. Dezember. Der 18. Januar bleibt vorrangig Nachholpuffer. Es entsteht kein dritter Bewertungsbereich.</w:t>
      </w:r>
    </w:p>
    <w:p>
      <w:pPr>
        <w:pStyle w:val="Heading3"/>
        <w:spacing w:before="260" w:after="140"/>
        <w:keepLines/>
        <w:jc w:val="left"/>
        <w:pageBreakBefore/>
      </w:pPr>
      <w:r>
        <w:t>Ferien und verbindliche Terminbasis</w:t>
      </w:r>
    </w:p>
    <w:p>
      <w:pPr>
        <w:keepLines/>
      </w:pPr>
      <w:r>
        <w:t>Die Ferien sind im Kalender durchgehend markiert. Während der Ferien werden weder Kursstunden noch Pflichtabgaben eingeplant. Die amtlichen Halbjahreszeugnisse liegen am 12. Februar 2027 und 4. Februar 2028; der letzte Schultag vor den Sommerferien ist der 16. Juli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2300"/>
        <w:gridCol w:w="4471"/>
      </w:tblGrid>
      <w:tr>
        <w:trPr>
          <w:cantSplit/>
          <w:tblHeader/>
        </w:trPr>
        <w:tc>
          <w:tcPr>
            <w:tcW w:type="dxa" w:w="23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Zeitraum</w:t>
            </w:r>
          </w:p>
        </w:tc>
        <w:tc>
          <w:tcPr>
            <w:tcW w:type="dxa" w:w="23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Unterrichtsfrei</w:t>
            </w:r>
          </w:p>
        </w:tc>
        <w:tc>
          <w:tcPr>
            <w:tcW w:type="dxa" w:w="44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Betroffene Dienstage</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22.03.–03.04.2027</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Osterferien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23. und 30. März</w:t>
            </w:r>
          </w:p>
        </w:tc>
      </w:tr>
      <w:tr>
        <w:trPr>
          <w:cantSplit/>
        </w:trPr>
        <w:tc>
          <w:tcPr>
            <w:tcW w:type="dxa" w:w="23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18.05.2027</w:t>
            </w:r>
          </w:p>
        </w:tc>
        <w:tc>
          <w:tcPr>
            <w:tcW w:type="dxa" w:w="23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Pfingstferien</w:t>
            </w:r>
          </w:p>
        </w:tc>
        <w:tc>
          <w:tcPr>
            <w:tcW w:type="dxa" w:w="44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18. Mai</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19.07.–31.08.2027</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Sommerferien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und 27. Juli; 3., 10., 17., 24. und 31. August</w:t>
            </w:r>
          </w:p>
        </w:tc>
      </w:tr>
      <w:tr>
        <w:trPr>
          <w:cantSplit/>
        </w:trPr>
        <w:tc>
          <w:tcPr>
            <w:tcW w:type="dxa" w:w="23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23.10.–06.11.2027</w:t>
            </w:r>
          </w:p>
        </w:tc>
        <w:tc>
          <w:tcPr>
            <w:tcW w:type="dxa" w:w="23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Herbstferien</w:t>
            </w:r>
          </w:p>
        </w:tc>
        <w:tc>
          <w:tcPr>
            <w:tcW w:type="dxa" w:w="44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26. Oktober und 2. November</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24.12.2027–08.01.2028</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Weihnachtsferien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28. Dezember und 4. Januar</w:t>
            </w:r>
          </w:p>
        </w:tc>
      </w:tr>
    </w:tbl>
    <w:p>
      <w:pPr>
        <w:keepLines/>
      </w:pPr>
      <w:r>
        <w:t>Rosenmontag und Faschingsdienstag sind schulfrei: 8./9. Februar 2027 sowie 28./29. Februar 2028. Beide Terminpaare liegen außerhalb dieses Kursdurchgangs. Gesetzliche Feiertage sind zusätzlich im Monatskalender ausgewiesen; sie verursachen im Kurszeitraum keinen weiteren Dienstagsausfall.</w:t>
      </w:r>
    </w:p>
    <w:p>
      <w:pPr>
        <w:keepLines/>
      </w:pPr>
      <w:r>
        <w:t>Bewegliche Ferientage außer Rosenmontag und Faschingsdienstag, pädagogische Tage und Klausurüberschneidungen sind noch offen. Notenschlüsse am 02.07.2027 und 21.01.2028 sind Planungstermine, jeweils zwei Wochen vor dem letzten Schultag; schulische Festlegungen haben Vorrang.</w:t>
      </w:r>
    </w:p>
    <w:p>
      <w:pPr>
        <w:keepLines/>
      </w:pPr>
      <w:r>
        <w:t>Bei zusätzlichen Ausfällen werden zuerst Puffer eingesetzt und Arbeitsumfang sowie Meilensteine angepasst. Die Dokumentation und die Vorstellungen müssen rechtzeitig vor dem bestätigten Notenschluss abgeschlossen sein. Ferien werden dadurch nicht zu verpflichtender Arbeitszeit.</w:t>
      </w:r>
    </w:p>
    <w:p>
      <w:pPr>
        <w:keepLines/>
      </w:pPr>
      <w:hyperlink r:id="rIdCalendar21">
        <w:r>
          <w:rPr>
            <w:rStyle w:val="Hyperlink"/>
          </w:rPr>
          <w:t>Externe Termin- und Rechtsgrundlage: NRW-Ferien und Halbjahreszeugnisse</w:t>
        </w:r>
      </w:hyperlink>
    </w:p>
    <w:p>
      <w:pPr>
        <w:keepLines/>
      </w:pPr>
      <w:hyperlink r:id="rIdCalendar22">
        <w:r>
          <w:rPr>
            <w:rStyle w:val="Hyperlink"/>
          </w:rPr>
          <w:t>Externe Termin- und Rechtsgrundlage: Bisherige APO-GOSt · § 14 Absatz 7 und VV 14.7</w:t>
        </w:r>
      </w:hyperlink>
    </w:p>
    <w:p>
      <w:pPr>
        <w:keepLines/>
      </w:pPr>
      <w:r>
        <w:t>Die Zeitangaben der folgenden Module beschreiben das künftige dreistündige Q2-Modell. Im zweistündigen Durchgang 2027/28 werden die Kompetenzen nach Kapitel 5.1 gebündelt: M1 bis M5 führen zu Produkt 1, M6 bis M8 zu Produkt 2 und seiner fachlichen Vertiefung. Beide Produkte mit fachlicher Begleitung und individuellen Nachweisen bilden die Jahresdokumentation. Nach dem ersten Kurshalbjahr wird keine Kursnote erteilt.</w:t>
      </w:r>
    </w:p>
    <w:p>
      <w:pPr>
        <w:pStyle w:val="Heading3"/>
        <w:spacing w:before="260" w:after="140"/>
        <w:keepLines/>
        <w:jc w:val="left"/>
        <w:pageBreakBefore/>
      </w:pPr>
      <w:r>
        <w:t>5.2 Zukunftsmodell ab dem regulären Q2 Jahrgang 2029/30</w:t>
      </w:r>
    </w:p>
    <w:p>
      <w:pPr>
        <w:keepLines/>
      </w:pPr>
      <w:r>
        <w:t>Für das neue dreistündige Q2-Modell umfasst die Planung beispielhaft 90 Unterrichtsstunden zu 45 Minuten: 54 Stunden in Q2.1, 30 Stunden in Q2.2 und sechs Stunden Reserve. Sie wird zu Beginn an den tatsächlichen Schul- und Abiturkalender angepasst. Das zweite Produkt und seine Vorstellung müssen vor dem für den Abiturjahrgang amtlich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spacing w:before="260" w:after="140"/>
        <w:keepLines/>
        <w:jc w:val="left"/>
      </w:pPr>
      <w:r>
        <w:t>Zwei Produkte mit erkennbarer Progression</w:t>
      </w:r>
    </w:p>
    <w:p>
      <w:pPr>
        <w:keepLines/>
      </w:pPr>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pPr>
        <w:keepLines/>
      </w:pPr>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pPr>
        <w:keepLines/>
      </w:pPr>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keepLines/>
        <w:jc w:val="left"/>
      </w:pPr>
      <w:r>
        <w:t>M1 Wissenschaftskommunikation verstehen</w:t>
      </w:r>
      <w:bookmarkEnd w:id="8"/>
    </w:p>
    <w:p>
      <w:pPr>
        <w:keepLines/>
      </w:pPr>
      <w:r>
        <w:t>Q2.1 | 6 Unterrichtsstunden | Kompetenzen F1, K1, K2, M1, R1, R2</w:t>
      </w:r>
    </w:p>
    <w:p>
      <w:pPr>
        <w:pStyle w:val="Heading3"/>
        <w:spacing w:before="260" w:after="140"/>
        <w:keepLines/>
        <w:jc w:val="left"/>
      </w:pPr>
      <w:r>
        <w:t>Leitfrage</w:t>
      </w:r>
    </w:p>
    <w:p>
      <w:pPr>
        <w:keepLines/>
      </w:pPr>
      <w:r>
        <w:t>Woran erkennen wir, ob ein wissenschaftliches Thema verständlich und verlässlich vermittelt wird?</w:t>
      </w:r>
    </w:p>
    <w:p>
      <w:pPr>
        <w:pStyle w:val="Heading3"/>
        <w:spacing w:before="260" w:after="140"/>
        <w:keepLines/>
        <w:jc w:val="left"/>
      </w:pPr>
      <w:r>
        <w:t>Inhalte und fachliche Schwerpunkte</w:t>
      </w:r>
    </w:p>
    <w:p>
      <w:pPr>
        <w:keepLines/>
      </w:pPr>
      <w:r>
        <w:t>Information, Dialog und Beteiligung; Korrektheit, Verständlichkeit, Relevanz und Transparenz; Unterschied zwischen fachlicher Information, Journalismus und interessengeleiteter Kommunikation; vier K und Grundregeln der Zusammenarbeit.</w:t>
      </w:r>
    </w:p>
    <w:p>
      <w:pPr>
        <w:pStyle w:val="Heading3"/>
        <w:spacing w:before="260" w:after="140"/>
        <w:keepLines/>
        <w:jc w:val="left"/>
      </w:pPr>
      <w:r>
        <w:t>Lernweg und Arbeitsauftrag</w:t>
      </w:r>
    </w:p>
    <w:p>
      <w:pPr>
        <w:keepLines/>
      </w:pPr>
      <w:r>
        <w:t>Die Lernenden bearbeiten zunächst die 45-minütige Kurzform des Kanban-Lernprogramms und richten anschließend ihr Jahresprojekt im Kanban-Arbeitsboard ein. Die Lernenden vergleichen zwei Darstellungen desselben Phänomens, beschreiben deren Zielgruppen und belegen ihre Qualitätsurteile an konkreten Stellen. In einem kurzen Miniprojekt erklären sie ein vertrautes naturwissenschaftliches Konzept in zwei Varianten. Sie erproben am eigenen Board Planung, Review und Retrospektive.</w:t>
      </w:r>
    </w:p>
    <w:p>
      <w:pPr>
        <w:pStyle w:val="Heading3"/>
        <w:spacing w:before="260" w:after="140"/>
        <w:keepLines/>
        <w:jc w:val="left"/>
      </w:pPr>
      <w:r>
        <w:t>Lernprodukt und individueller Nachweis</w:t>
      </w:r>
    </w:p>
    <w:p>
      <w:pPr>
        <w:keepLines/>
      </w:pPr>
      <w:r>
        <w:t>Ein erklärender Kurzbeitrag, eine Kriterienliste und eine individuelle Standortbestimmung. Die Lehrkraft prüft insbesondere die Trennung von Verständlichkeit und fachlicher Richtigkeit.</w:t>
      </w:r>
    </w:p>
    <w:p>
      <w:pPr>
        <w:pStyle w:val="Heading3"/>
        <w:spacing w:before="260" w:after="140"/>
        <w:keepLines/>
        <w:jc w:val="left"/>
      </w:pPr>
      <w:r>
        <w:t>Begleitung und Differenzierung</w:t>
      </w:r>
    </w:p>
    <w:p>
      <w:pPr>
        <w:keepLines/>
      </w:pPr>
      <w:r>
        <w:t>Ein kommentiertes Beispiel und Satzanfänge erleichtern den Einstieg. Die methodische Trockenübung wird nicht als Halbjahresprodukt benotet. Das erste Feedback dient der Vereinbarung persönlicher Lernziele.</w:t>
      </w:r>
    </w:p>
    <w:p>
      <w:pPr>
        <w:pStyle w:val="Heading3"/>
        <w:spacing w:before="260" w:after="140"/>
        <w:keepLines/>
        <w:jc w:val="left"/>
      </w:pPr>
      <w:r>
        <w:t>Qualitätsmaßstab</w:t>
      </w:r>
    </w:p>
    <w:p>
      <w:pPr>
        <w:keepLines/>
      </w:pPr>
      <w:r>
        <w:t>Quellen und Aussagen dürfen nicht allein nach Gestaltung, Bekanntheit oder Reichweite beurteilt werden. Ein rhetorisch überzeugender Beitrag kann fachlich schwach sein.</w:t>
      </w:r>
    </w:p>
    <w:p>
      <w:bookmarkStart w:id="9" w:name="m2"/>
      <w:pPr>
        <w:pStyle w:val="Heading2"/>
        <w:pageBreakBefore/>
        <w:keepLines/>
        <w:jc w:val="left"/>
      </w:pPr>
      <w:r>
        <w:t>M2 Wissenschaftliche Aussagen und Quellen prüfen</w:t>
      </w:r>
      <w:bookmarkEnd w:id="9"/>
    </w:p>
    <w:p>
      <w:pPr>
        <w:keepLines/>
      </w:pPr>
      <w:r>
        <w:t>Q2.1 | 9 Unterrichtsstunden | Kompetenzen F2, F3, E1, E2, E3, M4</w:t>
      </w:r>
    </w:p>
    <w:p>
      <w:pPr>
        <w:pStyle w:val="Heading3"/>
        <w:spacing w:before="260" w:after="140"/>
        <w:keepLines/>
        <w:jc w:val="left"/>
      </w:pPr>
      <w:r>
        <w:t>Leitfrage</w:t>
      </w:r>
    </w:p>
    <w:p>
      <w:pPr>
        <w:keepLines/>
      </w:pPr>
      <w:r>
        <w:t>Wie belastbar ist die Aussage, die wir unserem Publikum vermitteln wollen?</w:t>
      </w:r>
    </w:p>
    <w:p>
      <w:pPr>
        <w:pStyle w:val="Heading3"/>
        <w:spacing w:before="260" w:after="140"/>
        <w:keepLines/>
        <w:jc w:val="left"/>
      </w:pPr>
      <w:r>
        <w:t>Inhalte und fachliche Schwerpunkte</w:t>
      </w:r>
    </w:p>
    <w:p>
      <w:pPr>
        <w:keepLines/>
      </w:pPr>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spacing w:before="260" w:after="140"/>
        <w:keepLines/>
        <w:jc w:val="left"/>
      </w:pPr>
      <w:r>
        <w:t>Lernweg und Arbeitsauftrag</w:t>
      </w:r>
    </w:p>
    <w:p>
      <w:pPr>
        <w:keepLines/>
      </w:pPr>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spacing w:before="260" w:after="140"/>
        <w:keepLines/>
        <w:jc w:val="left"/>
      </w:pPr>
      <w:r>
        <w:t>Lernprodukt und individueller Nachweis</w:t>
      </w:r>
    </w:p>
    <w:p>
      <w:pPr>
        <w:keepLines/>
      </w:pPr>
      <w:r>
        <w:t>Annotierte Quellenliste, Belegmatrix und kurzer mündlicher Faktencheck. Jede Person erklärt einen Befund und eine Grenze seiner Aussagekraft.</w:t>
      </w:r>
    </w:p>
    <w:p>
      <w:pPr>
        <w:pStyle w:val="Heading3"/>
        <w:spacing w:before="260" w:after="140"/>
        <w:keepLines/>
        <w:jc w:val="left"/>
      </w:pPr>
      <w:r>
        <w:t>Begleitung und Differenzierung</w:t>
      </w:r>
    </w:p>
    <w:p>
      <w:pPr>
        <w:keepLines/>
      </w:pPr>
      <w:r>
        <w:t>Startquellen werden nach fachlichem Vorwissen gestuft bereitgestellt. Ein Statistikimpuls erfolgt am konkreten Datenbeispiel. Fortgeschrittene vergleichen unterschiedliche Auswertungen oder Annahmen.</w:t>
      </w:r>
    </w:p>
    <w:p>
      <w:pPr>
        <w:pStyle w:val="Heading3"/>
        <w:spacing w:before="260" w:after="140"/>
        <w:keepLines/>
        <w:jc w:val="left"/>
      </w:pPr>
      <w:r>
        <w:t>Qualitätsmaßstab</w:t>
      </w:r>
    </w:p>
    <w:p>
      <w:pPr>
        <w:keepLines/>
      </w:pPr>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keepLines/>
        <w:jc w:val="left"/>
      </w:pPr>
      <w:r>
        <w:t>M3 Thema Zielgruppe und Format entwickeln</w:t>
      </w:r>
      <w:bookmarkEnd w:id="10"/>
    </w:p>
    <w:p>
      <w:pPr>
        <w:keepLines/>
      </w:pPr>
      <w:r>
        <w:t>Q2.1 | 12 Unterrichtsstunden | Kompetenzen F1, K1, K4, M1, R1, R2</w:t>
      </w:r>
    </w:p>
    <w:p>
      <w:pPr>
        <w:pStyle w:val="Heading3"/>
        <w:spacing w:before="260" w:after="140"/>
        <w:keepLines/>
        <w:jc w:val="left"/>
      </w:pPr>
      <w:r>
        <w:t>Leitfrage</w:t>
      </w:r>
    </w:p>
    <w:p>
      <w:pPr>
        <w:keepLines/>
      </w:pPr>
      <w:r>
        <w:t>Welche fachliche Frage ist für unser Publikum relevant und im verfügbaren Rahmen bearbeitbar?</w:t>
      </w:r>
    </w:p>
    <w:p>
      <w:pPr>
        <w:pStyle w:val="Heading3"/>
        <w:spacing w:before="260" w:after="140"/>
        <w:keepLines/>
        <w:jc w:val="left"/>
      </w:pPr>
      <w:r>
        <w:t>Inhalte und fachliche Schwerpunkte</w:t>
      </w:r>
    </w:p>
    <w:p>
      <w:pPr>
        <w:keepLines/>
      </w:pPr>
      <w:r>
        <w:t>Eingrenzung einer naturwissenschaftlichen Leitfrage; Interesse, Relevanz und Machbarkeit; Zielgruppenprofil; Informationsbedarf und Fehlvorstellungen; Formatvergleich; Ressourcen, Rechte, Rollen und Meilensteine.</w:t>
      </w:r>
    </w:p>
    <w:p>
      <w:pPr>
        <w:pStyle w:val="Heading3"/>
        <w:spacing w:before="260" w:after="140"/>
        <w:keepLines/>
        <w:jc w:val="left"/>
      </w:pPr>
      <w:r>
        <w:t>Lernweg und Arbeitsauftrag</w:t>
      </w:r>
    </w:p>
    <w:p>
      <w:pPr>
        <w:keepLines/>
      </w:pPr>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spacing w:before="260" w:after="140"/>
        <w:keepLines/>
        <w:jc w:val="left"/>
      </w:pPr>
      <w:r>
        <w:t>Lernprodukt und individueller Nachweis</w:t>
      </w:r>
    </w:p>
    <w:p>
      <w:pPr>
        <w:keepLines/>
      </w:pPr>
      <w:r>
        <w:t>Genehmigter Projektantrag mit Referenzfach, Leitfrage, Zielgruppe, Produktumfang, fachlichen Mindestanforderungen, Hilfsmitteln, Rollen und Zeitplan; erstes Testprotokoll.</w:t>
      </w:r>
    </w:p>
    <w:p>
      <w:pPr>
        <w:pStyle w:val="Heading3"/>
        <w:spacing w:before="260" w:after="140"/>
        <w:keepLines/>
        <w:jc w:val="left"/>
      </w:pPr>
      <w:r>
        <w:t>Begleitung und Differenzierung</w:t>
      </w:r>
    </w:p>
    <w:p>
      <w:pPr>
        <w:keepLines/>
      </w:pPr>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spacing w:before="260" w:after="140"/>
        <w:keepLines/>
        <w:jc w:val="left"/>
      </w:pPr>
      <w:r>
        <w:t>Qualitätsmaßstab</w:t>
      </w:r>
    </w:p>
    <w:p>
      <w:pPr>
        <w:keepLines/>
      </w:pPr>
      <w:r>
        <w:t>Das Format folgt dem Kommunikationsziel. Ein Video oder eine App ist nicht allein wegen der Technik anspruchsvoller als eine fachlich fundierte Text- oder Infografikdarstellung.</w:t>
      </w:r>
    </w:p>
    <w:p>
      <w:bookmarkStart w:id="11" w:name="m4"/>
      <w:pPr>
        <w:pStyle w:val="Heading2"/>
        <w:pageBreakBefore/>
        <w:keepLines/>
        <w:jc w:val="left"/>
      </w:pPr>
      <w:r>
        <w:t>M4 Erklären modellieren und visualisieren</w:t>
      </w:r>
      <w:bookmarkEnd w:id="11"/>
    </w:p>
    <w:p>
      <w:pPr>
        <w:keepLines/>
      </w:pPr>
      <w:r>
        <w:t>Q2.1 | 12 Unterrichtsstunden | Kompetenzen F2, F3, F4, E4, K2, K3, M2, M3</w:t>
      </w:r>
    </w:p>
    <w:p>
      <w:pPr>
        <w:pStyle w:val="Heading3"/>
        <w:spacing w:before="260" w:after="140"/>
        <w:keepLines/>
        <w:jc w:val="left"/>
      </w:pPr>
      <w:r>
        <w:t>Leitfrage</w:t>
      </w:r>
    </w:p>
    <w:p>
      <w:pPr>
        <w:keepLines/>
      </w:pPr>
      <w:r>
        <w:t>Wie vereinfachen wir so, dass das Verständnis wächst und die fachliche Aussage erhalten bleibt?</w:t>
      </w:r>
    </w:p>
    <w:p>
      <w:pPr>
        <w:pStyle w:val="Heading3"/>
        <w:spacing w:before="260" w:after="140"/>
        <w:keepLines/>
        <w:jc w:val="left"/>
      </w:pPr>
      <w:r>
        <w:t>Inhalte und fachliche Schwerpunkte</w:t>
      </w:r>
    </w:p>
    <w:p>
      <w:pPr>
        <w:keepLines/>
      </w:pPr>
      <w:r>
        <w:t>Didaktische Reduktion, Fachsprache und Alltagssprache; roter Faden und wissenschaftliches Storytelling; Analogien und Modellgrenzen; Diagramme mit Bezugsgrößen; Sprache, Bild und Ton; KI-gestützte Entwürfe und deren Prüfung.</w:t>
      </w:r>
    </w:p>
    <w:p>
      <w:pPr>
        <w:pStyle w:val="Heading3"/>
        <w:spacing w:before="260" w:after="140"/>
        <w:keepLines/>
        <w:jc w:val="left"/>
      </w:pPr>
      <w:r>
        <w:t>Lernweg und Arbeitsauftrag</w:t>
      </w:r>
    </w:p>
    <w:p>
      <w:pPr>
        <w:keepLines/>
      </w:pPr>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spacing w:before="260" w:after="140"/>
        <w:keepLines/>
        <w:jc w:val="left"/>
      </w:pPr>
      <w:r>
        <w:t>Lernprodukt und individueller Nachweis</w:t>
      </w:r>
    </w:p>
    <w:p>
      <w:pPr>
        <w:keepLines/>
      </w:pPr>
      <w:r>
        <w:t>Fachlich kommentierter Entwurf mit begründeten Kürzungen, Quellen und Kennzeichnung synthetischer Inhalte; dokumentierte Prüfung eines Modells, Datensatzes oder freigegebenen Experiments.</w:t>
      </w:r>
    </w:p>
    <w:p>
      <w:pPr>
        <w:pStyle w:val="Heading3"/>
        <w:spacing w:before="260" w:after="140"/>
        <w:keepLines/>
        <w:jc w:val="left"/>
      </w:pPr>
      <w:r>
        <w:t>Begleitung und Differenzierung</w:t>
      </w:r>
    </w:p>
    <w:p>
      <w:pPr>
        <w:keepLines/>
      </w:pPr>
      <w:r>
        <w:t>Kurze Fach- und Medienworkshops reagieren auf konkrete Schwierigkeiten. Vorlagen für Diagramme und Skripte unterstützen die Produktion. Ein angeleiteter Test prüft, was ein Publikum tatsächlich versteht.</w:t>
      </w:r>
    </w:p>
    <w:p>
      <w:pPr>
        <w:pStyle w:val="Heading3"/>
        <w:spacing w:before="260" w:after="140"/>
        <w:keepLines/>
        <w:jc w:val="left"/>
      </w:pPr>
      <w:r>
        <w:t>Qualitätsmaßstab</w:t>
      </w:r>
    </w:p>
    <w:p>
      <w:pPr>
        <w:keepLines/>
      </w:pPr>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keepLines/>
        <w:jc w:val="left"/>
      </w:pPr>
      <w:r>
        <w:t>M5 Das erste Produkt erproben und vorstellen</w:t>
      </w:r>
      <w:bookmarkEnd w:id="12"/>
    </w:p>
    <w:p>
      <w:pPr>
        <w:keepLines/>
      </w:pPr>
      <w:r>
        <w:t>Q2.1 | 15 Unterrichtsstunden | Kompetenzen F2, F4, E2, K2, K4, M2, M3, R2, R3</w:t>
      </w:r>
    </w:p>
    <w:p>
      <w:pPr>
        <w:pStyle w:val="Heading3"/>
        <w:spacing w:before="260" w:after="140"/>
        <w:keepLines/>
        <w:jc w:val="left"/>
      </w:pPr>
      <w:r>
        <w:t>Leitfrage</w:t>
      </w:r>
    </w:p>
    <w:p>
      <w:pPr>
        <w:keepLines/>
      </w:pPr>
      <w:r>
        <w:t>Erreicht unser Produkt sein Kommunikationsziel und können wir seine fachlichen Entscheidungen erklären?</w:t>
      </w:r>
    </w:p>
    <w:p>
      <w:pPr>
        <w:pStyle w:val="Heading3"/>
        <w:spacing w:before="260" w:after="140"/>
        <w:keepLines/>
        <w:jc w:val="left"/>
      </w:pPr>
      <w:r>
        <w:t>Inhalte und fachliche Schwerpunkte</w:t>
      </w:r>
    </w:p>
    <w:p>
      <w:pPr>
        <w:keepLines/>
      </w:pPr>
      <w:r>
        <w:t>Werkstattproduktion, Review, Zielgruppentest und Überarbeitung; fachliche, kommunikative und technische Qualitätsprüfung; Quellen- und Mediennachweise; individuelle Vorstellung und Reflexion.</w:t>
      </w:r>
    </w:p>
    <w:p>
      <w:pPr>
        <w:pStyle w:val="Heading3"/>
        <w:spacing w:before="260" w:after="140"/>
        <w:keepLines/>
        <w:jc w:val="left"/>
      </w:pPr>
      <w:r>
        <w:t>Lernweg und Arbeitsauftrag</w:t>
      </w:r>
    </w:p>
    <w:p>
      <w:pPr>
        <w:keepLines/>
      </w:pPr>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spacing w:before="260" w:after="140"/>
        <w:keepLines/>
        <w:jc w:val="left"/>
      </w:pPr>
      <w:r>
        <w:t>Lernprodukt und individueller Nachweis</w:t>
      </w:r>
    </w:p>
    <w:p>
      <w:pPr>
        <w:keepLines/>
      </w:pPr>
      <w:r>
        <w:t>Produkt 1 einschließlich fachlicher Begleitunterlagen und individueller Vorstellung; eigene Reflexion und eindeutig zugeordnete Beiträge. Abgabe und Vorstellung erfolgen innerhalb von Q2.1.</w:t>
      </w:r>
    </w:p>
    <w:p>
      <w:pPr>
        <w:pStyle w:val="Heading3"/>
        <w:spacing w:before="260" w:after="140"/>
        <w:keepLines/>
        <w:jc w:val="left"/>
      </w:pPr>
      <w:r>
        <w:t>Begleitung und Differenzierung</w:t>
      </w:r>
    </w:p>
    <w:p>
      <w:pPr>
        <w:keepLines/>
      </w:pPr>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spacing w:before="260" w:after="140"/>
        <w:keepLines/>
        <w:jc w:val="left"/>
      </w:pPr>
      <w:r>
        <w:t>Qualitätsmaßstab</w:t>
      </w:r>
    </w:p>
    <w:p>
      <w:pPr>
        <w:keepLines/>
      </w:pPr>
      <w:r>
        <w:t>Die Bewertung stützt sich auf Produktqualität und individuelle Nachweise. Zahl der Klicks, Unterhaltungswert oder die Zustimmung einer Testgruppe ersetzen keine fachlichen Kriterien.</w:t>
      </w:r>
    </w:p>
    <w:p>
      <w:bookmarkStart w:id="13" w:name="m6"/>
      <w:pPr>
        <w:pStyle w:val="Heading2"/>
        <w:pageBreakBefore/>
        <w:keepLines/>
        <w:jc w:val="left"/>
      </w:pPr>
      <w:r>
        <w:t>M6 Vertiefung und Transfer planen</w:t>
      </w:r>
      <w:bookmarkEnd w:id="13"/>
    </w:p>
    <w:p>
      <w:pPr>
        <w:keepLines/>
      </w:pPr>
      <w:r>
        <w:t>Q2.2 | 6 Unterrichtsstunden | Kompetenzen F1, F2, E2, K1, M1, R1, R3, R4</w:t>
      </w:r>
    </w:p>
    <w:p>
      <w:pPr>
        <w:pStyle w:val="Heading3"/>
        <w:spacing w:before="260" w:after="140"/>
        <w:keepLines/>
        <w:jc w:val="left"/>
      </w:pPr>
      <w:r>
        <w:t>Leitfrage</w:t>
      </w:r>
    </w:p>
    <w:p>
      <w:pPr>
        <w:keepLines/>
      </w:pPr>
      <w:r>
        <w:t>Welche neue Frage ergibt sich aus dem ersten Produkt und welche zusätzliche Erkenntnis soll Produkt 2 leisten?</w:t>
      </w:r>
    </w:p>
    <w:p>
      <w:pPr>
        <w:pStyle w:val="Heading3"/>
        <w:spacing w:before="260" w:after="140"/>
        <w:keepLines/>
        <w:jc w:val="left"/>
      </w:pPr>
      <w:r>
        <w:t>Inhalte und fachliche Schwerpunkte</w:t>
      </w:r>
    </w:p>
    <w:p>
      <w:pPr>
        <w:keepLines/>
      </w:pPr>
      <w:r>
        <w:t>Fachlicher Transfer, vertiefende Recherche, neue Zielgruppe oder neue Darstellungsform; Vergleich von Handlungsoptionen; Auswertung der bisherigen Lernentwicklung; Anpassung von Umfang, Rollen und Arbeitsplan.</w:t>
      </w:r>
    </w:p>
    <w:p>
      <w:pPr>
        <w:pStyle w:val="Heading3"/>
        <w:spacing w:before="260" w:after="140"/>
        <w:keepLines/>
        <w:jc w:val="left"/>
      </w:pPr>
      <w:r>
        <w:t>Lernweg und Arbeitsauftrag</w:t>
      </w:r>
    </w:p>
    <w:p>
      <w:pPr>
        <w:keepLines/>
      </w:pPr>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spacing w:before="260" w:after="140"/>
        <w:keepLines/>
        <w:jc w:val="left"/>
      </w:pPr>
      <w:r>
        <w:t>Lernprodukt und individueller Nachweis</w:t>
      </w:r>
    </w:p>
    <w:p>
      <w:pPr>
        <w:keepLines/>
      </w:pPr>
      <w:r>
        <w:t>Ergänzter Projektantrag für Produkt 2 mit klarer Abgrenzung bereits bewerteter Teile, neuer Fragestellung, Kompetenzen und verbindlichen Terminen.</w:t>
      </w:r>
    </w:p>
    <w:p>
      <w:pPr>
        <w:pStyle w:val="Heading3"/>
        <w:spacing w:before="260" w:after="140"/>
        <w:keepLines/>
        <w:jc w:val="left"/>
      </w:pPr>
      <w:r>
        <w:t>Begleitung und Differenzierung</w:t>
      </w:r>
    </w:p>
    <w:p>
      <w:pPr>
        <w:keepLines/>
      </w:pPr>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spacing w:before="260" w:after="140"/>
        <w:keepLines/>
        <w:jc w:val="left"/>
      </w:pPr>
      <w:r>
        <w:t>Qualitätsmaßstab</w:t>
      </w:r>
    </w:p>
    <w:p>
      <w:pPr>
        <w:keepLines/>
      </w:pPr>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keepLines/>
        <w:jc w:val="left"/>
      </w:pPr>
      <w:r>
        <w:t>M7 Das zweite Produkt entwickeln und prüfen</w:t>
      </w:r>
      <w:bookmarkEnd w:id="14"/>
    </w:p>
    <w:p>
      <w:pPr>
        <w:keepLines/>
      </w:pPr>
      <w:r>
        <w:t>Q2.2 | 18 Unterrichtsstunden | Kompetenzen F2, F3, F4, E1, E2, E4, K2, K3, K4, M2, M3, M4, R1, R2, R3</w:t>
      </w:r>
    </w:p>
    <w:p>
      <w:pPr>
        <w:pStyle w:val="Heading3"/>
        <w:spacing w:before="260" w:after="140"/>
        <w:keepLines/>
        <w:jc w:val="left"/>
      </w:pPr>
      <w:r>
        <w:t>Leitfrage</w:t>
      </w:r>
    </w:p>
    <w:p>
      <w:pPr>
        <w:keepLines/>
      </w:pPr>
      <w:r>
        <w:t>Wie lässt sich eine vertiefte wissenschaftliche Aussage eigenständig entwickeln und verantwortbar vermitteln?</w:t>
      </w:r>
    </w:p>
    <w:p>
      <w:pPr>
        <w:pStyle w:val="Heading3"/>
        <w:spacing w:before="260" w:after="140"/>
        <w:keepLines/>
        <w:jc w:val="left"/>
      </w:pPr>
      <w:r>
        <w:t>Inhalte und fachliche Schwerpunkte</w:t>
      </w:r>
    </w:p>
    <w:p>
      <w:pPr>
        <w:keepLines/>
      </w:pPr>
      <w:r>
        <w:t>Vertiefte fachliche Erschließung, Vergleich von Belegen, kritische Kontroversenkommunikation; Produktion und Prüfung; iteratives Nutzerfeedback; technische Stabilität, barrierearme Zugänge und nachvollziehbare Eigenleistung.</w:t>
      </w:r>
    </w:p>
    <w:p>
      <w:pPr>
        <w:pStyle w:val="Heading3"/>
        <w:spacing w:before="260" w:after="140"/>
        <w:keepLines/>
        <w:jc w:val="left"/>
      </w:pPr>
      <w:r>
        <w:t>Lernweg und Arbeitsauftrag</w:t>
      </w:r>
    </w:p>
    <w:p>
      <w:pPr>
        <w:keepLines/>
      </w:pPr>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spacing w:before="260" w:after="140"/>
        <w:keepLines/>
        <w:jc w:val="left"/>
      </w:pPr>
      <w:r>
        <w:t>Lernprodukt und individueller Nachweis</w:t>
      </w:r>
    </w:p>
    <w:p>
      <w:pPr>
        <w:keepLines/>
      </w:pPr>
      <w:r>
        <w:t>Produkt 2 mit individueller Vorstellung, Belegmatrix, Versionen, Quellen- und KI-Dokumentation sowie Reflexion. Abgabe, Rückfragen und Bewertung liegen vor dem Ende der Leistungsbewertung.</w:t>
      </w:r>
    </w:p>
    <w:p>
      <w:pPr>
        <w:pStyle w:val="Heading3"/>
        <w:spacing w:before="260" w:after="140"/>
        <w:keepLines/>
        <w:jc w:val="left"/>
      </w:pPr>
      <w:r>
        <w:t>Begleitung und Differenzierung</w:t>
      </w:r>
    </w:p>
    <w:p>
      <w:pPr>
        <w:keepLines/>
      </w:pPr>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spacing w:before="260" w:after="140"/>
        <w:keepLines/>
        <w:jc w:val="left"/>
      </w:pPr>
      <w:r>
        <w:t>Qualitätsmaßstab</w:t>
      </w:r>
    </w:p>
    <w:p>
      <w:pPr>
        <w:keepLines/>
      </w:pPr>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keepLines/>
        <w:jc w:val="left"/>
      </w:pPr>
      <w:r>
        <w:t>M8 Ergebnisse einordnen und selbstständig vertreten</w:t>
      </w:r>
      <w:bookmarkEnd w:id="15"/>
    </w:p>
    <w:p>
      <w:pPr>
        <w:keepLines/>
      </w:pPr>
      <w:r>
        <w:t>Q2.2 | 6 Unterrichtsstunden | Kompetenzen F2, F3, K2, K3, R3, R4</w:t>
      </w:r>
    </w:p>
    <w:p>
      <w:pPr>
        <w:pStyle w:val="Heading3"/>
        <w:spacing w:before="260" w:after="140"/>
        <w:keepLines/>
        <w:jc w:val="left"/>
      </w:pPr>
      <w:r>
        <w:t>Leitfrage</w:t>
      </w:r>
    </w:p>
    <w:p>
      <w:pPr>
        <w:keepLines/>
      </w:pPr>
      <w:r>
        <w:t>Was können wir aus unserem Projekt auf eine neue fachliche und kommunikative Situation übertragen?</w:t>
      </w:r>
    </w:p>
    <w:p>
      <w:pPr>
        <w:pStyle w:val="Heading3"/>
        <w:spacing w:before="260" w:after="140"/>
        <w:keepLines/>
        <w:jc w:val="left"/>
      </w:pPr>
      <w:r>
        <w:t>Inhalte und fachliche Schwerpunkte</w:t>
      </w:r>
    </w:p>
    <w:p>
      <w:pPr>
        <w:keepLines/>
      </w:pPr>
      <w:r>
        <w:t>Vergleich beider Produkte, Reflexion des Erkenntniswegs, größere fachliche Zusammenhänge, begründete Alternativen und fachliches Gespräch; Vorbereitung auf mögliche Präsentationsprüfungen.</w:t>
      </w:r>
    </w:p>
    <w:p>
      <w:pPr>
        <w:pStyle w:val="Heading3"/>
        <w:spacing w:before="260" w:after="140"/>
        <w:keepLines/>
        <w:jc w:val="left"/>
      </w:pPr>
      <w:r>
        <w:t>Lernweg und Arbeitsauftrag</w:t>
      </w:r>
    </w:p>
    <w:p>
      <w:pPr>
        <w:keepLines/>
      </w:pPr>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spacing w:before="260" w:after="140"/>
        <w:keepLines/>
        <w:jc w:val="left"/>
      </w:pPr>
      <w:r>
        <w:t>Lernprodukt und individueller Nachweis</w:t>
      </w:r>
    </w:p>
    <w:p>
      <w:pPr>
        <w:keepLines/>
      </w:pPr>
      <w:r>
        <w:t>Individuelle Kompetenzbilanz, Transferaufgabe und dokumentierte Rückmeldung. Übungen zur Abiturprüfung sind von der späteren Prüfungsleistung getrennt.</w:t>
      </w:r>
    </w:p>
    <w:p>
      <w:pPr>
        <w:pStyle w:val="Heading3"/>
        <w:spacing w:before="260" w:after="140"/>
        <w:keepLines/>
        <w:jc w:val="left"/>
      </w:pPr>
      <w:r>
        <w:t>Begleitung und Differenzierung</w:t>
      </w:r>
    </w:p>
    <w:p>
      <w:pPr>
        <w:keepLines/>
      </w:pPr>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spacing w:before="260" w:after="140"/>
        <w:keepLines/>
        <w:jc w:val="left"/>
      </w:pPr>
      <w:r>
        <w:t>Qualitätsmaßstab</w:t>
      </w:r>
    </w:p>
    <w:p>
      <w:pPr>
        <w:keepLines/>
      </w:pPr>
      <w:r>
        <w:t>Die mögliche Abiturprüfung ist keine Wiederholung der Produktvorstellung. Sie verlangt eine neue Synthese, vertiefende Reflexion oder Übertragung auf größere Zusammenhänge.</w:t>
      </w:r>
    </w:p>
    <w:p>
      <w:bookmarkStart w:id="16" w:name="produkte"/>
      <w:pPr>
        <w:pStyle w:val="Heading1"/>
        <w:spacing w:before="260" w:after="140"/>
        <w:keepLines/>
        <w:jc w:val="left"/>
      </w:pPr>
      <w:r>
        <w:t>7 Produktformate und gemeinsame Anforderungen</w:t>
      </w:r>
      <w:bookmarkEnd w:id="16"/>
    </w:p>
    <w:p>
      <w:pPr>
        <w:keepLines/>
      </w:pPr>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spacing w:before="260" w:after="140"/>
        <w:keepLines/>
        <w:jc w:val="left"/>
      </w:pPr>
      <w:r>
        <w:t>Zum Produkt gehören fachliche Nachweise</w:t>
      </w:r>
    </w:p>
    <w:p>
      <w:pPr>
        <w:pStyle w:val="ListBullet"/>
        <w:keepLines/>
      </w:pPr>
      <w:r>
        <w:t>Leitfrage, Referenzfach und Zielgruppe sowie eine kurze Begründung der Formatwahl.</w:t>
      </w:r>
    </w:p>
    <w:p>
      <w:pPr>
        <w:pStyle w:val="ListBullet"/>
        <w:keepLines/>
      </w:pPr>
      <w:r>
        <w:t>Eine überprüfbare Quellen- und Belegübersicht mit Fundstellen der zentralen Aussagen.</w:t>
      </w:r>
    </w:p>
    <w:p>
      <w:pPr>
        <w:pStyle w:val="ListBullet"/>
        <w:keepLines/>
      </w:pPr>
      <w:r>
        <w:t>Skript, Storyboard, Datengrundlage oder kommentiertes Modell in einem zum Medium passenden Umfang.</w:t>
      </w:r>
    </w:p>
    <w:p>
      <w:pPr>
        <w:pStyle w:val="ListBullet"/>
        <w:keepLines/>
      </w:pPr>
      <w:r>
        <w:t>Eine Kennzeichnung eigener, fremder und KI-unterstützter Anteile sowie verwendeter Lizenzen.</w:t>
      </w:r>
    </w:p>
    <w:p>
      <w:pPr>
        <w:pStyle w:val="ListBullet"/>
        <w:keepLines/>
      </w:pPr>
      <w:r>
        <w:t>Eine individuelle Vorstellung, die Fachverständnis und begründete Entscheidungen sichtbar macht.</w:t>
      </w:r>
    </w:p>
    <w:p>
      <w:pPr>
        <w:keepLines/>
      </w:pPr>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pPr>
        <w:keepLines/>
      </w:pPr>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spacing w:before="260" w:after="140"/>
        <w:keepLines/>
        <w:jc w:val="left"/>
      </w:pPr>
      <w:r>
        <w:t>8 Künstliche Intelligenz verantwortlich einsetzen</w:t>
      </w:r>
      <w:bookmarkEnd w:id="17"/>
    </w:p>
    <w:p>
      <w:pPr>
        <w:pStyle w:val="Heading3"/>
        <w:spacing w:before="260" w:after="140"/>
        <w:keepLines/>
        <w:jc w:val="left"/>
      </w:pPr>
      <w:r>
        <w:t>KI in der Unterrichtsvorbereitung</w:t>
      </w:r>
    </w:p>
    <w:p>
      <w:pPr>
        <w:keepLines/>
      </w:pPr>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spacing w:before="260" w:after="140"/>
        <w:keepLines/>
        <w:jc w:val="left"/>
      </w:pPr>
      <w:r>
        <w:t>KI als Lern und Produktionswerkzeug</w:t>
      </w:r>
    </w:p>
    <w:p>
      <w:pPr>
        <w:keepLines/>
      </w:pPr>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pPr>
        <w:keepLines/>
      </w:pPr>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spacing w:before="260" w:after="140"/>
        <w:keepLines/>
        <w:jc w:val="left"/>
      </w:pPr>
      <w:r>
        <w:t>Schädliche Nutzung erkennen und vermeiden</w:t>
      </w:r>
    </w:p>
    <w:p>
      <w:pPr>
        <w:keepLines/>
      </w:pPr>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pPr>
        <w:keepLines/>
      </w:pPr>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spacing w:before="260" w:after="140"/>
        <w:keepLines/>
        <w:jc w:val="left"/>
      </w:pPr>
      <w:r>
        <w:t>9 Grundsätze der Leistungsbewertung</w:t>
      </w:r>
      <w:bookmarkEnd w:id="18"/>
    </w:p>
    <w:p>
      <w:pPr>
        <w:keepLines/>
      </w:pPr>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spacing w:before="260" w:after="140"/>
        <w:keepLines/>
        <w:jc w:val="left"/>
      </w:pPr>
      <w:r>
        <w:t>Kriterien und Rückmeldung</w:t>
      </w:r>
    </w:p>
    <w:p>
      <w:pPr>
        <w:keepLines/>
      </w:pPr>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pPr>
        <w:keepLines/>
      </w:pPr>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keepLines/>
      </w:pPr>
      <w:r>
        <w:t>Die Raster P und S konkretisieren das neue Halbjahresmodell für den EF-Eintritt ab 2027/28, regulär im Projektkurs ab 2029/30. Für frühere Jahrgänge gilt die Jahresbewertung aus Kapitel 2; Raster P ersetzt dort nicht die Bewertung der abschließenden Jahresdokumentation. Die Bewertungsbögen des Kurses sind keine amtlichen Abiturformulare. Die Kurslehrkraft beurteilt die Produkte; über Ausnahmen entscheidet die Schulleitung. [1, VV 14.1; 2, § 14 Absatz 7]</w:t>
      </w:r>
    </w:p>
    <w:p>
      <w:pPr>
        <w:pStyle w:val="Heading3"/>
        <w:spacing w:before="260" w:after="140"/>
        <w:keepLines/>
        <w:jc w:val="left"/>
      </w:pPr>
      <w:r>
        <w:t>Individuelle Bewertung in Teams</w:t>
      </w:r>
    </w:p>
    <w:p>
      <w:pPr>
        <w:keepLines/>
      </w:pPr>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pPr>
        <w:keepLines/>
      </w:pPr>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spacing w:before="260" w:after="140"/>
        <w:keepLines/>
        <w:jc w:val="left"/>
      </w:pPr>
      <w:r>
        <w:t>Produktraster für Ergebnis und Vorstellung</w:t>
      </w:r>
      <w:bookmarkEnd w:id="19"/>
    </w:p>
    <w:p>
      <w:pPr>
        <w:keepLines/>
      </w:pPr>
      <w:r>
        <w:t>Raster P | Neues Halbjahresmodell ab EF-Eintritt 2027/28. Je Person und Produkt getrennt ausfüllen. Im Team sind 40 BE gemeinsam und 60 BE individuell erreichbar; in Einzelarbeit gelten die vollen 100 BE. Für die Jahresbewertung bisheriger Jahrgänge gilt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In A bis C bezieht sich der gemeinsame Anteil auf das Gesamtprodukt, der individuelle Anteil auf nachgewiesene eigene Beiträge. In Einzelarbeit gelten die vollen Höchstwerte A 25, B 30, C 20 und V 25 BE. B und C bewerten ausschließlich die fachbezogene Verständlichkeit und Funktion der Darstellung, nicht dekorativen Aufwand oder teure Technik. V beurteilt die eigenständige Erklärung. Identische Teilleistungen werden nicht mehrfach angerechnet.</w:t>
      </w:r>
    </w:p>
    <w:p>
      <w:pPr>
        <w:pStyle w:val="Heading3"/>
        <w:spacing w:before="260" w:after="140"/>
        <w:keepLines/>
        <w:jc w:val="left"/>
      </w:pPr>
      <w:r>
        <w:t>Eintragung und Begründung</w:t>
      </w:r>
    </w:p>
    <w:p>
      <w:pPr>
        <w:keepLines/>
      </w:pPr>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Stärke _______________________________________________________________________</w:t>
        <w:br/>
        <w:t>Nächster Lernschritt ____________________________________________________________</w:t>
      </w:r>
    </w:p>
    <w:p>
      <w:bookmarkStart w:id="20" w:name="mitarbeitsraster"/>
      <w:pPr>
        <w:pStyle w:val="Heading2"/>
        <w:spacing w:before="260" w:after="140"/>
        <w:keepLines/>
        <w:jc w:val="left"/>
      </w:pPr>
      <w:r>
        <w:t>Sonstige Mitarbeit und individuelle Lernentwicklung</w:t>
      </w:r>
      <w:bookmarkEnd w:id="20"/>
    </w:p>
    <w:p>
      <w:pPr>
        <w:keepLines/>
      </w:pPr>
      <w:r>
        <w:t>Raster S | Mehrere Beobachtungen und angekündigte Nachweise werden zusammengeführt. Die Gewichtung gilt innerhalb der Sonstigen Mitarbeit, nicht für jedes kurze Gespräch. Bereits im Produkt bewertete Leistungen werden nicht nochmals berücksichtigt. Die Notenbildung richtet sich nach dem Jahrgang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spacing w:before="260" w:after="140"/>
        <w:keepLines/>
        <w:jc w:val="left"/>
      </w:pPr>
      <w:r>
        <w:t>Lernraum und Bewertungsraum unterscheiden</w:t>
      </w:r>
    </w:p>
    <w:p>
      <w:pPr>
        <w:keepLines/>
      </w:pPr>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pPr>
        <w:keepLines/>
      </w:pPr>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spacing w:before="260" w:after="140"/>
        <w:keepLines/>
        <w:jc w:val="left"/>
      </w:pPr>
      <w:r>
        <w:t>Bewertungsmaßstäbe und nachvollziehbare Rückmeldung</w:t>
      </w:r>
      <w:bookmarkEnd w:id="21"/>
    </w:p>
    <w:p>
      <w:pPr>
        <w:keepLines/>
      </w:pPr>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pPr>
        <w:keepLines/>
      </w:pPr>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spacing w:before="260" w:after="140"/>
        <w:keepLines/>
        <w:jc w:val="left"/>
      </w:pPr>
      <w:r>
        <w:t>Beispiel für unterschiedliche Individualleistungen</w:t>
      </w:r>
    </w:p>
    <w:p>
      <w:pPr>
        <w:keepLines/>
      </w:pPr>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pPr>
        <w:keepLines/>
      </w:pPr>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pPr>
        <w:keepLines/>
      </w:pPr>
      <w:r>
        <w:t>Die jahrgangsbezogene Notenbildung wird gesondert dokumentiert: Im neuen Modell stehen die Endnoten beider Beurteilungsbereiche, die Gesamtentwicklung und die begründete Halbjahresnote nebeneinander; im bisherigen Modell werden die Sonstige Mitarbeit beider Halbjahre und die Jahresdokumentation zur Jahresnote zusammengeführt. Der ergänzende PDF-Bogen ist in der Onlinefassung abrufbar.</w:t>
      </w:r>
    </w:p>
    <w:p>
      <w:bookmarkStart w:id="22" w:name="abitur"/>
      <w:pPr>
        <w:pStyle w:val="Heading1"/>
        <w:spacing w:before="260" w:after="140"/>
        <w:keepLines/>
        <w:jc w:val="left"/>
      </w:pPr>
      <w:r>
        <w:t>10 Vorbereitung auf das fünfte Abiturfach</w:t>
      </w:r>
      <w:bookmarkEnd w:id="22"/>
    </w:p>
    <w:p>
      <w:pPr>
        <w:spacing w:after="80"/>
        <w:keepLines/>
      </w:pPr>
      <w:r>
        <w:t>Für die neuen Jahrgänge kann das zu Beginn der Q2 festgelegte Referenzfach fünftes Abiturfach sein. Es muss in der EF als Grundkurs und ab Q1 mit schriftlichen Arbeiten belegt sein. Alle fünf Abiturfächer müssen verschieden sein; ein bereits im Abitur geprüftes Fach kann daher nicht erneut fünftes Fach sein. Dies schließt ein bereits als Leistungskurs geprüftes Referenzfach aus. Die Laufbahnberatung prüft auch Aufgabenfelder und Fächerkombination. [1, § 12]</w:t>
      </w:r>
    </w:p>
    <w:p>
      <w:pPr>
        <w:pStyle w:val="Heading3"/>
        <w:spacing w:before="260" w:after="140"/>
        <w:keepLines/>
        <w:jc w:val="left"/>
      </w:pPr>
      <w:r>
        <w:t>Präsentationsprüfung</w:t>
      </w:r>
    </w:p>
    <w:p>
      <w:pPr>
        <w:spacing w:after="80"/>
        <w:keepLines/>
      </w:pPr>
      <w:r>
        <w:t>Die Einzelprüfung dauert 20 bis 30 Minuten, davon zehn Minuten für den zusammenhängenden Vortrag. Im zweiten Teil werden fachliche Zusammenhänge und Reflexion im Gespräch vertieft. Beide Teile zählen gleichwertig; die Prüfung darf keine frühere Leistung lediglich wiederholen. Je zusätzlichem Prüfling wird eine Gruppenprüfung um 10 bis 30 Minuten verlängert. Die individuelle Leistung muss überwiegend erkennbar und bewertbar sein. [1, § 35; VV 35.4.2]</w:t>
      </w:r>
    </w:p>
    <w:p>
      <w:pPr>
        <w:spacing w:after="80"/>
        <w:keepLines/>
      </w:pPr>
      <w:r>
        <w:t>Im zweiten Teil muss die prüfende Lehrkraft spontan an Argumentation, Ergebnisse und offene Fragen der tatsächlich gezeigten Präsentation anknüpfen. Dies erfordert hohe fachliche Flexibilität: Festlegungen und Leistungsnachweise sind vorab bekannt, die konkrete Ausgestaltung und Darbietung der Präsentation jedoch nicht. Vorbereitete Frageimpulse müssen deshalb situativ angepasst werden.</w:t>
      </w:r>
    </w:p>
    <w:p>
      <w:pPr>
        <w:spacing w:after="80"/>
        <w:keepLines/>
      </w:pPr>
      <w:r>
        <w:t>Vorbereitete Materialien, auch mit KI-Unterstützung erstellt, dürfen nach den Vorgaben eingesetzt werden und werden Teil der Prüfungsunterlagen. Die eigene Erklärung bleibt entscheidend. Der Fachprüfungsausschuss setzt die Note anhand der amtlichen Anlage 22a und ihrer prüfungsspezifischen Konkretisierung fest. Bei höchstens drei Punkten im zweiten Teil ist die Gesamtnote auf höchstens vier Punkte begrenzt. Die Kursraster P und S sind hierfür nicht anzuwenden. [1, § 35; VV 35.2, 35.5 und 35.6]</w:t>
      </w:r>
    </w:p>
    <w:p>
      <w:pPr>
        <w:pStyle w:val="Heading3"/>
        <w:spacing w:before="260" w:after="140"/>
        <w:keepLines/>
        <w:jc w:val="left"/>
      </w:pPr>
      <w:r>
        <w:t>Festlegungen und amtliche Prüfungsunterlagen</w:t>
      </w:r>
    </w:p>
    <w:p>
      <w:pPr>
        <w:keepLines/>
      </w:pPr>
      <w:r>
        <w:t>Grundlage der Präsentationsprüfung sind die beiden Produkte aus Q2.1 und Q2.2. Sie werden zueinander und zu einem Rahmenthema oder Leitaspekt in Beziehung gesetzt; daraus werden eigenständige Schlussfolgerungen entwickelt. Die konkretisierte Passepartout-Aufgabe und die Festlegungen werden in der amtlichen Anlage 21 dokumentiert. Beide Leistungsnachweise werden beigefügt. [1, Anlage 21]</w:t>
      </w:r>
    </w:p>
    <w:p>
      <w:pPr>
        <w:keepLines/>
      </w:pPr>
      <w:r>
        <w:t>Der Prüfling füllt Anlage 21 eigenständig mit Beratung der Fachlehrkraft aus und reicht sie spätestens am letzten Tag der Leistungsbewertung in Q2.2 unterschrieben ein. Das Original bleibt in der Schule, der Prüfling erhält eine Kopie. Nach Einreichung ist eine weitere Beratung durch die Fachlehrkraft nicht mehr vorgesehen. Eine Gruppenprüfung ist spätestens eine Woche vor diesem letzten Tag anzukündigen. Maßgeblich ist der amtliche Abiturkalender. [1, Anlage 21]</w:t>
      </w:r>
    </w:p>
    <w:p>
      <w:pPr>
        <w:keepLines/>
      </w:pPr>
      <w:r>
        <w:t>In Anlage 22a wird Teil 1 über Gestaltung, Performanz, Kontextualisierung und Reflexion beurteilt, Teil 2 über Performanz, Fachlichkeit und Reflexion. Die Kriterienmittelwerte der Teile werden zunächst nicht gerundet; erst das gleichwertig gebildete Gesamtergebnis wird gegebenenfalls gerundet. Die Begrenzung bei höchstens drei Punkten im Fachgespräch bleibt verbindlich. [1, Anlage 22a; VV 35.6.1]</w:t>
      </w:r>
    </w:p>
    <w:p>
      <w:pPr>
        <w:keepLines/>
      </w:pPr>
      <w:hyperlink r:id="rIdAudit17">
        <w:r>
          <w:rPr>
            <w:rStyle w:val="Hyperlink"/>
          </w:rPr>
          <w:t>Externe amtliche Formulare: Anlage 21 – Festlegungen zur Präsentationsprüfung</w:t>
        </w:r>
      </w:hyperlink>
    </w:p>
    <w:p>
      <w:pPr>
        <w:keepLines/>
      </w:pPr>
      <w:hyperlink r:id="rIdAudit18">
        <w:r>
          <w:rPr>
            <w:rStyle w:val="Hyperlink"/>
          </w:rPr>
          <w:t>Externe amtliche Formulare: Anlage 22a – Bewertungsraster der Präsentationsprüfung</w:t>
        </w:r>
      </w:hyperlink>
    </w:p>
    <w:p>
      <w:pPr>
        <w:pStyle w:val="Heading3"/>
        <w:spacing w:before="260" w:after="140"/>
        <w:keepLines/>
        <w:jc w:val="left"/>
      </w:pPr>
      <w:r>
        <w:t>Übertragbare Aufgabenstruktur für die Vorbereitung</w:t>
      </w:r>
    </w:p>
    <w:p>
      <w:pPr>
        <w:spacing w:after="80"/>
        <w:keepLines/>
      </w:pPr>
      <w:r>
        <w:t>Die folgende Übung konkretisiert die Verknüpfung beider Produkte und ersetzt nicht die amtlichen Festlegungen: Stellen Sie dar, wie Produkt 1 und Produkt 2 gemeinsam Ihre fachliche Leitfrage beantworten. Erläutern Sie einen zentralen Zusammenhang mit einem geeigneten Modell. Begründen Sie die Zielgruppenansprache und leiten Sie Schlussfolgerungen ab. Prüfen Sie, welche Änderungen eine neue Datengrundlage oder Randbedingung erfordert.</w:t>
      </w:r>
    </w:p>
    <w:p>
      <w:pPr>
        <w:pStyle w:val="Heading3"/>
        <w:spacing w:before="260" w:after="140"/>
        <w:keepLines/>
        <w:jc w:val="left"/>
      </w:pPr>
      <w:r>
        <w:t>Besondere Lernleistung</w:t>
      </w:r>
    </w:p>
    <w:p>
      <w:pPr>
        <w:spacing w:after="80"/>
        <w:keepLines/>
      </w:pPr>
      <w:r>
        <w:t>Eine Besondere Lernleistung umfasst zwei Schulhalbjahre und ist spätestens zu Beginn der Q2 anzumelden. Über die Zulassung entscheidet die Schulleitung. Die Arbeit oder Dokumentation wird spätestens am letzten Tag der Leistungsbewertung eingereicht. Das Kolloquium dauert 20 bis 30 Minuten; Arbeit und Kolloquium bilden eine Gesamtnote. Zuordnung, Eigenleistung und Abgrenzung zu bereits bewerteten Leistungen werden vorab geklärt. Dieses eigenständige Prüfungsformat folgt §§ 17 und 36, nicht automatisch den Regeln der Präsentationsprüfung. [1]</w:t>
      </w:r>
    </w:p>
    <w:p>
      <w:pPr>
        <w:spacing w:after="80"/>
        <w:keepLines/>
      </w:pPr>
      <w:r>
        <w:t>Die Termine richten sich nach dem jeweiligen Abiturkalender. Unterrichtliche Probevorstellungen sind Übung und Rückmeldung; sie nehmen weder die konkrete Prüfungsaufgabe noch die Entscheidung des Fachprüfungsausschusses vorweg.</w:t>
      </w:r>
    </w:p>
    <w:p>
      <w:pPr>
        <w:keepLines/>
      </w:pPr>
      <w:r>
        <w:t>Die Einbringung in die Gesamtqualifikation ist von der Wahl des fünften Abiturfachs zu unterscheiden. Nach der neuen Ordnung werden beide Projektkurshalbjahre in Block I eingebracht. Wird sein Referenzfach fünftes Abiturfach, kommen die beiden Q1-Halbjahre des Referenzfachs hinzu. Eine Anbindung an einen Leistungskurs schließt die Projektkursleistungen nicht generell aus Block I aus. [1, § 26 Absätze 2 und 3]</w:t>
      </w:r>
    </w:p>
    <w:p>
      <w:bookmarkStart w:id="23" w:name="beispiele"/>
      <w:pPr>
        <w:pStyle w:val="Heading1"/>
        <w:spacing w:before="260" w:after="140"/>
        <w:keepLines/>
        <w:jc w:val="left"/>
      </w:pPr>
      <w:r>
        <w:t>11 Fachliche Themen und mögliche Projekte</w:t>
      </w:r>
      <w:bookmarkEnd w:id="23"/>
    </w:p>
    <w:p>
      <w:pPr>
        <w:keepLines/>
      </w:pPr>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pPr>
        <w:keepLines/>
      </w:pPr>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spacing w:before="260" w:after="140"/>
        <w:keepLines/>
        <w:jc w:val="left"/>
      </w:pPr>
      <w:r>
        <w:t>12 Projektantrag und Arbeitsdokumentation</w:t>
      </w:r>
      <w:bookmarkEnd w:id="24"/>
    </w:p>
    <w:p>
      <w:pPr>
        <w:keepLines/>
      </w:pPr>
      <w:r>
        <w:t>Die folgenden Vorlagen begleiten Unterricht, Rückmeldung und Leistungsdokumentation. Sie ersetzen weder die amtliche Anlage 21 für die Präsentationsprüfung noch deren Bewertungsraster. Der Projektantrag hält den geltenden Jahrgang, das Referenzfach, den Produkt- oder Jahresprojektbezug sowie individuelle Beiträge und Bewertungskriterien fest.</w:t>
      </w:r>
    </w:p>
    <w:p>
      <w:pPr>
        <w:keepLines/>
      </w:pPr>
      <w:r>
        <w:t>Für die Übernahme aus der Kanban-Lehrkraft-Auswertung wird der exportierte JSON-Stand geöffnet. Im Formular werden Projekt und Gruppe, JSON-Dateiname und Exportdatum festgehalten; anschließend werden passende Kartentitel bzw. Kennungen, Zuständigkeiten, Fälligkeiten, Fertig-Kriterien, Prüfergebnisse und gegebenenfalls datierte Historieneinträge übernommen. Die Angaben werden mit dem fachlichen Ergebnis und der individuellen Erläuterung abgeglichen. Der JSON-Stand bleibt als zugehöriger Beleg erhalten; die Formulare dokumentieren die ausgewählten Nachweise, Rückmeldungen und das begründete Urteil.</w:t>
      </w:r>
    </w:p>
    <w:p>
      <w:pPr>
        <w:pStyle w:val="Heading3"/>
        <w:spacing w:before="260" w:after="140"/>
        <w:keepLines/>
        <w:jc w:val="left"/>
      </w:pPr>
      <w:r>
        <w:t>Projektantrag</w:t>
      </w:r>
    </w:p>
    <w:p>
      <w:pPr>
        <w:keepLines/>
      </w:pPr>
      <w:r>
        <w:t>Name und Team __________________________  Referenzfach __________________________</w:t>
        <w:br/>
        <w:t>Halbjahr __________  Arbeitstitel _________________________________________________</w:t>
      </w:r>
    </w:p>
    <w:p>
      <w:pPr>
        <w:pStyle w:val="ListBullet"/>
        <w:keepLines/>
      </w:pPr>
      <w:r>
        <w:t>Leitfrage: Welche eingegrenzte naturwissenschaftliche Frage wird bearbeitet?</w:t>
      </w:r>
    </w:p>
    <w:p>
      <w:pPr>
        <w:pStyle w:val="ListBullet"/>
        <w:keepLines/>
      </w:pPr>
      <w:r>
        <w:t>Fachlicher Kern: Welche Begriffe, Modelle und Daten sind notwendig? Welche Kompetenzen werden vertieft?</w:t>
      </w:r>
    </w:p>
    <w:p>
      <w:pPr>
        <w:pStyle w:val="ListBullet"/>
        <w:keepLines/>
      </w:pPr>
      <w:r>
        <w:t>Zielgruppe: Welches Vorwissen und welchen Informationsbedarf hat das Publikum? Wie wird dies überprüft?</w:t>
      </w:r>
    </w:p>
    <w:p>
      <w:pPr>
        <w:pStyle w:val="ListBullet"/>
        <w:keepLines/>
      </w:pPr>
      <w:r>
        <w:t>Produkt: Welches Format und welcher Umfang sind sinnvoll? Welche Alternative wurde erwogen?</w:t>
      </w:r>
    </w:p>
    <w:p>
      <w:pPr>
        <w:pStyle w:val="ListBullet"/>
        <w:keepLines/>
      </w:pPr>
      <w:r>
        <w:t>Belege und Ressourcen: Welche Startquellen, Werkzeuge und gegebenenfalls freigegebenen Experimente werden benötigt?</w:t>
      </w:r>
    </w:p>
    <w:p>
      <w:pPr>
        <w:pStyle w:val="ListBullet"/>
        <w:keepLines/>
      </w:pPr>
      <w:r>
        <w:t>Verantwortung: Welche individuellen Beiträge, Rollen, Hilfsmittel und KI-Nutzungen sind vorgesehen?</w:t>
      </w:r>
    </w:p>
    <w:p>
      <w:pPr>
        <w:pStyle w:val="ListBullet"/>
        <w:keepLines/>
      </w:pPr>
      <w:r>
        <w:t>Meilensteine: Wann liegen Recherche, Konzept, Prototyp, Test, Überarbeitung und Endfassung vor?</w:t>
      </w:r>
    </w:p>
    <w:p>
      <w:pPr>
        <w:pStyle w:val="ListBullet"/>
        <w:keepLines/>
      </w:pPr>
      <w:r>
        <w:t>Bewertung und Abgabe: Welche Kriterien, Dateien, Nachweise und Vorstellungstermine sind vereinbart?</w:t>
      </w:r>
    </w:p>
    <w:p>
      <w:pPr>
        <w:keepLines/>
      </w:pPr>
      <w:r>
        <w:t>Vereinbarung mit der Lehrkraft am __________  Nächster Beratungstermin __________</w:t>
      </w:r>
    </w:p>
    <w:p>
      <w:pPr>
        <w:pStyle w:val="Heading3"/>
        <w:spacing w:before="260" w:after="140"/>
        <w:keepLines/>
        <w:jc w:val="left"/>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Boardstand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Blockierte Karte, Grund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spacing w:before="260" w:after="140"/>
        <w:keepLines/>
        <w:jc w:val="left"/>
      </w:pPr>
      <w:r>
        <w:t>Feedback Reflexion und Prüfung vor der Abgabe</w:t>
      </w:r>
      <w:bookmarkEnd w:id="25"/>
    </w:p>
    <w:p>
      <w:pPr>
        <w:pStyle w:val="Heading3"/>
        <w:spacing w:before="260" w:after="140"/>
        <w:keepLines/>
        <w:jc w:val="left"/>
      </w:pPr>
      <w:r>
        <w:t>Peer Feedback und Zielgruppentest</w:t>
      </w:r>
    </w:p>
    <w:p>
      <w:pPr>
        <w:pStyle w:val="ListBullet"/>
        <w:keepLines/>
      </w:pPr>
      <w:r>
        <w:t>Welcher wissenschaftliche Zusammenhang ist verständlich geworden? Eine konkrete Stelle nennen.</w:t>
      </w:r>
    </w:p>
    <w:p>
      <w:pPr>
        <w:pStyle w:val="ListBullet"/>
        <w:keepLines/>
      </w:pPr>
      <w:r>
        <w:t>Wo bleiben fachliche Fragen oder mögliche Fehlvorstellungen? Aussage und Belegstelle angeben.</w:t>
      </w:r>
    </w:p>
    <w:p>
      <w:pPr>
        <w:pStyle w:val="ListBullet"/>
        <w:keepLines/>
      </w:pPr>
      <w:r>
        <w:t>Welche Darstellung, Analogie oder Interaktion hilft? Welche lenkt ab oder verfälscht?</w:t>
      </w:r>
    </w:p>
    <w:p>
      <w:pPr>
        <w:pStyle w:val="ListBullet"/>
        <w:keepLines/>
      </w:pPr>
      <w:r>
        <w:t>Welche konkrete Änderung würde den größten Nutzen bringen? Fachliches und gestalterisches Feedback trennen.</w:t>
      </w:r>
    </w:p>
    <w:p>
      <w:pPr>
        <w:keepLines/>
      </w:pPr>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spacing w:before="260" w:after="140"/>
        <w:keepLines/>
        <w:jc w:val="left"/>
      </w:pPr>
      <w:r>
        <w:t>Individuelle Reflexion</w:t>
      </w:r>
    </w:p>
    <w:p>
      <w:pPr>
        <w:pStyle w:val="ListBullet"/>
        <w:keepLines/>
      </w:pPr>
      <w:r>
        <w:t>Welche fachliche Erkenntnis kann ich jetzt selbstständig erklären und womit belege ich sie?</w:t>
      </w:r>
    </w:p>
    <w:p>
      <w:pPr>
        <w:pStyle w:val="ListBullet"/>
        <w:keepLines/>
      </w:pPr>
      <w:r>
        <w:t>Welche Entscheidung habe ich getroffen, welche Alternative geprüft und warum umgeplant?</w:t>
      </w:r>
    </w:p>
    <w:p>
      <w:pPr>
        <w:pStyle w:val="ListBullet"/>
        <w:keepLines/>
      </w:pPr>
      <w:r>
        <w:t>Welche Rückmeldung habe ich übernommen oder begründet verworfen?</w:t>
      </w:r>
    </w:p>
    <w:p>
      <w:pPr>
        <w:pStyle w:val="ListBullet"/>
        <w:keepLines/>
      </w:pPr>
      <w:r>
        <w:t>Was war mein eigener Beitrag zum gemeinsamen Ergebnis?</w:t>
      </w:r>
    </w:p>
    <w:p>
      <w:pPr>
        <w:pStyle w:val="ListBullet"/>
        <w:keepLines/>
      </w:pPr>
      <w:r>
        <w:t>Welche Hilfen oder KI-Werkzeuge habe ich genutzt, wie habe ich deren Ergebnisse geprüft und was selbst verändert?</w:t>
      </w:r>
    </w:p>
    <w:p>
      <w:pPr>
        <w:pStyle w:val="ListBullet"/>
        <w:keepLines/>
      </w:pPr>
      <w:r>
        <w:t>Was würde ich bei einer neuen Fragestellung anders tun?</w:t>
      </w:r>
    </w:p>
    <w:p>
      <w:pPr>
        <w:pStyle w:val="Heading3"/>
        <w:spacing w:before="260" w:after="140"/>
        <w:keepLines/>
        <w:jc w:val="left"/>
      </w:pPr>
      <w:r>
        <w:t>KI und Mediennachweis</w:t>
      </w:r>
    </w:p>
    <w:p>
      <w:pPr>
        <w:keepLines/>
      </w:pPr>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spacing w:before="260" w:after="140"/>
        <w:keepLines/>
        <w:jc w:val="left"/>
      </w:pPr>
      <w:r>
        <w:t>Prüfung vor der Abgabe</w:t>
      </w:r>
    </w:p>
    <w:p>
      <w:pPr>
        <w:keepLines/>
      </w:pPr>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spacing w:before="160" w:after="80"/>
        <w:keepLines/>
        <w:jc w:val="left"/>
      </w:pPr>
      <w:r>
        <w:t>13 Qualitätssicherung und Ressourcen</w:t>
      </w:r>
      <w:bookmarkEnd w:id="26"/>
    </w:p>
    <w:p>
      <w:pPr>
        <w:keepLines/>
        <w:spacing w:after="80"/>
      </w:pPr>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spacing w:before="160" w:after="80"/>
        <w:keepLines/>
        <w:jc w:val="left"/>
      </w:pPr>
      <w:r>
        <w:t>Evaluation des Kurses</w:t>
      </w:r>
    </w:p>
    <w:p>
      <w:pPr>
        <w:keepLines/>
        <w:spacing w:after="80"/>
      </w:pPr>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spacing w:before="160" w:after="80"/>
        <w:keepLines/>
        <w:jc w:val="left"/>
      </w:pPr>
      <w:r>
        <w:t>Digitale Materialien</w:t>
      </w:r>
    </w:p>
    <w:p>
      <w:pPr>
        <w:keepLines/>
        <w:spacing w:after="80"/>
      </w:pPr>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keepLines/>
        <w:spacing w:after="80"/>
      </w:pPr>
      <w:hyperlink r:id="rId12">
        <w:r>
          <w:rPr>
            <w:color w:val="17594E"/>
          </w:rPr>
          <w:t>Chemie LearningApps und fachbezogene Materialien</w:t>
        </w:r>
      </w:hyperlink>
    </w:p>
    <w:p>
      <w:pPr>
        <w:jc w:val="left"/>
        <w:keepLines/>
        <w:spacing w:after="80"/>
      </w:pPr>
      <w:hyperlink r:id="rId13">
        <w:r>
          <w:rPr>
            <w:color w:val="17594E"/>
          </w:rPr>
          <w:t>Schulinterner Lehrplan Chemie</w:t>
        </w:r>
      </w:hyperlink>
    </w:p>
    <w:p>
      <w:pPr>
        <w:pStyle w:val="Heading3"/>
        <w:spacing w:before="160" w:after="80"/>
        <w:keepLines/>
        <w:jc w:val="left"/>
      </w:pPr>
      <w:r>
        <w:t>Grundlagen des Curriculums</w:t>
      </w:r>
    </w:p>
    <w:p>
      <w:pPr>
        <w:keepLines/>
        <w:spacing w:after="80"/>
      </w:pPr>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pPr>
        <w:keepLines/>
        <w:spacing w:after="80"/>
      </w:pPr>
      <w:r>
        <w:t>Rechtlicher und redaktioneller Stand: 27. September 2026. Vor jedem neuen Durchgang werden die für den Jahrgang geltenden Vorgaben, amtlichen Formulare und der Abiturkalender geprüft.</w:t>
      </w:r>
    </w:p>
    <w:p>
      <w:bookmarkStart w:id="27" w:name="quellen"/>
      <w:pPr>
        <w:pStyle w:val="Heading2"/>
        <w:spacing w:before="160" w:after="80"/>
        <w:keepLines/>
        <w:jc w:val="left"/>
        <w:pageBreakBefore/>
      </w:pPr>
      <w:r>
        <w:t>Rechtsgrundlagen und konzeptionelle Bezüge</w:t>
      </w:r>
      <w:bookmarkEnd w:id="27"/>
    </w:p>
    <w:p>
      <w:pPr>
        <w:keepLines/>
        <w:spacing w:after="80"/>
      </w:pPr>
      <w:r>
        <w:t>[1] Ministerium für Schule und Bildung NRW: Ausbildungs- und Prüfungsordnung für die gymnasiale Oberstufe und das Abitur vom 16. Juli 2026 mit Verwaltungsvorschriften. Maßgeblich insbesondere §§ 6, 11 bis 17, 35 und 36 sowie VV 14.3.4 und 35. Geltung erstmals für den EF-Jahrgang 2027/28.</w:t>
      </w:r>
    </w:p>
    <w:p>
      <w:pPr>
        <w:jc w:val="left"/>
        <w:keepLines/>
        <w:spacing w:after="80"/>
      </w:pPr>
      <w:hyperlink r:id="rId14">
        <w:r>
          <w:rPr>
            <w:color w:val="17594E"/>
          </w:rPr>
          <w:t>APO GOSt 2027 und Verwaltungsvorschriften</w:t>
        </w:r>
      </w:hyperlink>
    </w:p>
    <w:p>
      <w:pPr>
        <w:keepLines/>
        <w:spacing w:after="80"/>
      </w:pPr>
      <w:r>
        <w:t>[2] Ministerium für Schule und Bildung NRW: Bisherige APO-GOSt mit Verwaltungsvorschriften. Für die früher eingetretenen Jahrgänge insbesondere § 11 Absatz 8 und § 14 Absatz 7 zur Organisation und Jahresbewertung der Projektkurse.</w:t>
      </w:r>
    </w:p>
    <w:p>
      <w:pPr>
        <w:jc w:val="left"/>
        <w:keepLines/>
        <w:spacing w:after="80"/>
      </w:pPr>
      <w:hyperlink r:id="rId15">
        <w:r>
          <w:rPr>
            <w:color w:val="17594E"/>
          </w:rPr>
          <w:t>Bisherige APO GOSt</w:t>
        </w:r>
      </w:hyperlink>
    </w:p>
    <w:p>
      <w:pPr>
        <w:keepLines/>
        <w:spacing w:after="80"/>
      </w:pPr>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pPr>
        <w:keepLines/>
        <w:spacing w:after="80"/>
      </w:pPr>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pPr>
        <w:keepLines/>
        <w:spacing w:after="80"/>
      </w:pPr>
      <w:r>
        <w:t>[5] Battelle for Kids: Framework for 21st Century Learning. Die vier K werden als fachbezogene Lern- und Innovationskompetenzen aufgegriffen.</w:t>
      </w:r>
    </w:p>
    <w:p>
      <w:pPr>
        <w:jc w:val="left"/>
        <w:keepLines/>
        <w:spacing w:after="80"/>
      </w:pPr>
      <w:hyperlink r:id="rId16">
        <w:r>
          <w:rPr>
            <w:color w:val="17594E"/>
          </w:rPr>
          <w:t>P21 Framework</w:t>
        </w:r>
      </w:hyperlink>
    </w:p>
    <w:p>
      <w:pPr>
        <w:keepLines/>
        <w:spacing w:after="80"/>
      </w:pPr>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spacing w:before="160" w:after="80"/>
        <w:keepLines/>
        <w:jc w:val="left"/>
      </w:pPr>
      <w:r>
        <w:t>Onlinefassung</w:t>
      </w:r>
    </w:p>
    <w:p>
      <w:pPr>
        <w:jc w:val="left"/>
        <w:keepLines/>
        <w:spacing w:after="80"/>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 Id="rIdAudit17" Type="http://schemas.openxmlformats.org/officeDocument/2006/relationships/hyperlink" Target="https://bass.schule.nrw/anlagen/20319-23.pdf" TargetMode="External"/><Relationship Id="rIdAudit18" Type="http://schemas.openxmlformats.org/officeDocument/2006/relationships/hyperlink" Target="https://bass.schule.nrw/anlagen/20319-24.pdf" TargetMode="External"/><Relationship Id="rIdCalendar19" Type="http://schemas.openxmlformats.org/officeDocument/2006/relationships/hyperlink" Target="https://genaiedu.github.io/LearningApps2/projektkurs-kalender-2027.html" TargetMode="External"/><Relationship Id="rIdCalendar20" Type="http://schemas.openxmlformats.org/officeDocument/2006/relationships/hyperlink" Target="https://genaiedu.github.io/LearningApps2/downloads/Projektkurs_Kurskalender_2027_2028.pdf?v=20260927-kalender" TargetMode="External"/><Relationship Id="rIdCalendar21" Type="http://schemas.openxmlformats.org/officeDocument/2006/relationships/hyperlink" Target="https://bass.schule.nrw/191.htm" TargetMode="External"/><Relationship Id="rIdCalendar22" Type="http://schemas.openxmlformats.org/officeDocument/2006/relationships/hyperlink" Target="https://bass.schule.nrw/9607.htm" TargetMode="External"/><Relationship Id="rIdKanban23" Type="http://schemas.openxmlformats.org/officeDocument/2006/relationships/hyperlink" Target="https://genaiedu.github.io/LearningApps/kanban-projektwerkstatt.html" TargetMode="External"/><Relationship Id="rIdKanban24" Type="http://schemas.openxmlformats.org/officeDocument/2006/relationships/hyperlink" Target="https://genaiedu.github.io/LearningApps/kanban-board.html" TargetMode="External"/><Relationship Id="rIdKanban25" Type="http://schemas.openxmlformats.org/officeDocument/2006/relationships/hyperlink" Target="https://genaiedu.github.io/LearningApps/kanban-lehrer.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