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33 Unterrichtsvorhaben mit vollständigen Kompetenzzuordnungen</w:t>
        <w:br/>
        <w:t>Leistungsbewertung · GKL · Fünftes Abiturfach · Lernen mit KI</w:t>
      </w:r>
    </w:p>
    <w:p>
      <w:pPr>
        <w:pStyle w:val="Compact"/>
        <w:spacing w:before="500"/>
        <w:suppressAutoHyphens w:val="1"/>
      </w:pPr>
      <w:r>
        <w:t>Stand 28.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2" w:name="abschnitt-7"/>
      <w:pPr>
        <w:pStyle w:val="Heading2"/>
        <w:keepNext/>
        <w:spacing w:after="140"/>
      </w:pPr>
      <w:r>
        <w:t>1.3 Schulinterne Planung und Organisation</w:t>
      </w:r>
      <w:bookmarkEnd w:id="7052"/>
    </w:p>
    <w:p>
      <w:pPr>
        <w:spacing w:after="140"/>
      </w:pPr>
      <w:r>
        <w:t>Am Thomaeum beginnt der reguläre Chemieunterricht in Jahrgang 7. Die Arbeitskopie umfasst 15 Vorhaben in der Sekundarstufe I, vier in der EF, sechs im Grundkurs und acht im Leistungskurs. Grund- und Leistungskurs sind alternative Bildungsgänge; ihre Stundenkontingente werden nicht addiert.</w:t>
      </w:r>
    </w:p>
    <w:tbl>
      <w:tblPr>
        <w:tblW w:type="auto" w:w="0"/>
        <w:jc w:val="center"/>
        <w:tblLayout w:type="fixed"/>
        <w:tblLook w:firstColumn="1" w:firstRow="1" w:lastColumn="0" w:lastRow="0" w:noHBand="0" w:noVBand="1" w:val="04A0"/>
      </w:tblPr>
      <w:tblGrid>
        <w:gridCol w:w="2722"/>
        <w:gridCol w:w="1361"/>
        <w:gridCol w:w="1270"/>
        <w:gridCol w:w="3721"/>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Vorhaben</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Verteilung</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7</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 + 8 + 8 + 8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8</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 + 10 + 14 + 18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9</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 + 20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10</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 + 20 + 7 + 7</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86</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+ 14 + 16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167</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+ 22 + 29 + 8 + 42 + 30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264</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 + 30 + 34 + 10 + 26 + 30 + 60 + 24</w:t>
            </w:r>
          </w:p>
        </w:tc>
      </w:tr>
    </w:tbl>
    <w:p>
      <w:pPr>
        <w:spacing w:after="60"/>
      </w:pPr>
    </w:p>
    <w:p>
      <w:pPr>
        <w:spacing w:after="140"/>
      </w:pPr>
      <w:r>
        <w:t>Die bestehenden Stundenkontingente bleiben erhalten. In der Q1 sind 95 UStd im Grundkurs und 150 UStd im Leistungskurs vorgesehen; in der Q2 72 bzw. 114 UStd. Die Zeitrichtwerte schließen die jeweils ausgewiesenen Diagnose-, Experimentier- und Überprüfungsphasen ein. Zusätzliche Termin- und Klausurplanung erfolgt jahrgangsbezogen.</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3" w:name="abschnitt-13"/>
      <w:pPr>
        <w:pStyle w:val="Heading2"/>
        <w:keepNext/>
        <w:spacing w:after="140"/>
      </w:pPr>
      <w:r>
        <w:t>2.2 Progression und kumulatives Lernen</w:t>
      </w:r>
      <w:bookmarkEnd w:id="7053"/>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Die EF verbindet organische Stoffklassen im Parfum-Kontext mit Kinetik, Gleichgewicht und Klimafragen. In Q1 werden Säure-Base-Chemie, Thermodynamik und Elektrochemie aufeinander aufgebaut. Im LK beginnt die Organik am Ende der Q1 und wird in Q2 vertieft; im GK liegt sie in Q2.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1">
              <w:r>
                <w:t>07.1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2">
              <w:r>
                <w:t>07.2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Alltagsstoffe und ihre Eigenschaften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3">
              <w:r>
                <w:t>07.3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Stoffgemische trennen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4">
              <w:r>
                <w:t>07.4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Luft und Verbrennung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1">
              <w:r>
                <w:t>08.1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Metalle und ihre Gewinnung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2">
              <w:r>
                <w:t>08.2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Chemische Reaktionen in unserer Umwelt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3">
              <w:r>
                <w:t>08.3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4">
              <w:r>
                <w:t>08.4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Welt der Mineralien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1">
              <w:r>
                <w:t>09.1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Elementfamilien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2">
              <w:r>
                <w:t>09.2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Batterie und chemische Energiespeicherung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3">
              <w:r>
                <w:t>09.3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Wasser als besonderer Stoff und Lösemittel</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1">
              <w:r>
                <w:t>10.1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Saure und alkalische Lösungen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2">
              <w:r>
                <w:t>10.2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Alkane und Alkanole in Natur und Technik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3">
              <w:r>
                <w:t>10.3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Vielseitige Kunststoffe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4">
              <w:r>
                <w:t>10.4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als Ausgangsstoffe für Industrierohstoffe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Jahrgang 7 · Sekundarstufe I · ca. 8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Jahrgang 7 · Sekundarstufe I · ca. 8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Jahrgang 7 · Sekundarstufe I · ca. 8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Jahrgang 8 · Sekundarstufe I · ca. 18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Jahrgang 8 · Sekundarstufe I · ca. 10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Jahrgang 8 · Sekundarstufe I · ca. 14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Jahrgang 8 · Sekundarstufe I · ca. 18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Jahrgang 9 · Sekundarstufe I · ca. 20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Jahrgang 9 · Sekundarstufe I · ca. 20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Jahrgang 9 · Sekundarstufe I · ca. 20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Jahrgang 10 · Sekundarstufe I · ca. 26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Jahrgang 10 · Sekundarstufe I · ca. 20 Unterrichtsstunden zu 45 Minuten</w:t>
      </w:r>
    </w:p>
    <w:p>
      <w:pPr>
        <w:spacing w:after="140"/>
      </w:pPr>
      <w:r>
        <w:rPr>
          <w:b/>
        </w:rPr>
        <w:t xml:space="preserve">Leitfrage </w:t>
      </w:r>
      <w:r>
        <w:t>Tanken wir mit Pflanzen wirklich im Kreis, oder verschieben wir nur das Problem?</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Jahrgang 10 · Sekundarstufe I · ca. 7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Jahrgang 10 · Sekundarstufe I · ca. 7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1">
              <w:r>
                <w:t>EF.01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Duftstoffe und Aromastoffe am Beispiel Parfum</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2">
              <w:r>
                <w:t>EF.02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Beeinflussung der Reaktionsgeschwindigkeit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3">
              <w:r>
                <w:t>EF.03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Das chemische Gleichgewicht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4">
              <w:r>
                <w:t>EF.04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Kohlenstoffkreislauf und Klima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bl>
    <w:p>
      <w:pPr>
        <w:spacing w:after="60"/>
      </w:pPr>
    </w:p>
    <w:p>
      <w:bookmarkStart w:id="7017" w:name="uv_EF_01"/>
      <w:pPr>
        <w:pStyle w:val="Heading2"/>
        <w:keepNext/>
        <w:spacing w:after="140"/>
      </w:pPr>
      <w:r>
        <w:t>EF.01 Duftstoffe und Aromastoffe am Beispiel Parfum</w:t>
      </w:r>
      <w:bookmarkEnd w:id="7017"/>
    </w:p>
    <w:p>
      <w:pPr>
        <w:spacing w:after="140"/>
      </w:pPr>
      <w:r>
        <w:t>Jahrgang EF · Einführungsphase · ca. 36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Jahrgang EF · Einführungsphase · ca. 14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Jahrgang EF · Einführungsphase · ca. 16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Jahrgang EF · Einführungsphase · ca. 20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Q1 beginnt mit dem zusammenhängenden Säure-Base-Block, gefolgt von Thermodynamik, Elektrochemie und Korrosion. Organische Reaktionswege einschließlich Estern und Fetten sowie Kunststoffe folgen in Q2. Salze bilden kein eigenes Kapitel; ihre verbindlichen Inhalte werden in GK.01 und GK.02 erarbeitet.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1">
              <w:r>
                <w:t>GK.01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2">
              <w:r>
                <w:t>GK.02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3">
              <w:r>
                <w:t>GK.03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4">
              <w:r>
                <w:t>GK.04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5">
              <w:r>
                <w:t>GK.05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mit Reaktionswegen Estern und Fetten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6">
              <w:r>
                <w:t>GK.06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bl>
    <w:p>
      <w:pPr>
        <w:spacing w:after="60"/>
      </w:pPr>
    </w:p>
    <w:p>
      <w:bookmarkStart w:id="7022" w:name="uv_GK_01"/>
      <w:pPr>
        <w:pStyle w:val="Heading2"/>
        <w:keepNext/>
        <w:spacing w:after="140"/>
      </w:pPr>
      <w:r>
        <w:t>GK.01 Säuren und Basen mit analytischen Verfahren</w:t>
      </w:r>
      <w:bookmarkEnd w:id="7022"/>
    </w:p>
    <w:p>
      <w:pPr>
        <w:spacing w:after="140"/>
      </w:pPr>
      <w:r>
        <w:t>Jahrgang Q1 · Grundkurs · ca. 36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Jahrgang Q1 · Grundkurs · ca. 22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Jahrgang Q1 · Grundkurs · ca. 29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Jahrgang Q1 · Grundkurs · ca. 8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mit Reaktionswegen Estern und Fetten</w:t>
      </w:r>
      <w:bookmarkEnd w:id="7026"/>
    </w:p>
    <w:p>
      <w:pPr>
        <w:spacing w:after="140"/>
      </w:pPr>
      <w:r>
        <w:t>Jahrgang Q2 · Grundkurs · ca. 42 Unterrichtsstunden zu 45 Minuten</w:t>
      </w:r>
    </w:p>
    <w:p>
      <w:pPr>
        <w:spacing w:after="140"/>
      </w:pPr>
      <w:r>
        <w:rPr>
          <w:b/>
        </w:rPr>
        <w:t xml:space="preserve">Leitfrage </w:t>
      </w:r>
      <w:r>
        <w:t>Vom Erdöl zum Duftstoff und vom Pflanzenöl zum Streichfett: Welche Umbauten am Molekül machen den Unterschied?</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Die radikalische Substitution und die elektrophile Addition Schritt für Schritt erklären; Bedingungen, Nachweise und Grenzen der Darstellung prüfen. Cis-trans-Isomerie an geeigneten Alkenen und Fettsäuren untersuchen.</w:t>
      </w:r>
    </w:p>
    <w:p>
      <w:pPr>
        <w:pStyle w:val="ListBullet"/>
        <w:spacing w:after="100"/>
      </w:pPr>
      <w:r>
        <w:t>Organische Oxidationswege über Oxidationszahlen erklären und Reaktionsverläufe durch Doppelbindungs-, Carbonyl- und Carboxy-Nachweise überprüfen.</w:t>
      </w:r>
    </w:p>
    <w:p>
      <w:pPr>
        <w:pStyle w:val="ListBullet"/>
        <w:spacing w:after="100"/>
      </w:pPr>
      <w:r>
        <w:t>Eine Estersynthese durchführen, Ausbeute optimieren und die homogene Katalyse erklären; gesättigte und ungesättigte Fettsäuren experimentell unterscheiden.</w:t>
      </w:r>
    </w:p>
    <w:p>
      <w:pPr>
        <w:pStyle w:val="ListBullet"/>
        <w:spacing w:after="100"/>
      </w:pPr>
      <w:r>
        <w:t>Für ein Produkt Nutzen und Risiken recherchieren und Fette nach Zusammensetzung und Verarbeitung bewerten. Die Molekülbausteine funktionaler Produkte bilden die Brücke zu Kunststoffen.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unterscheiden experimentell zwischen gesättigten und ungesättigten Fettsäuren (E5, E11). </w:t>
      </w:r>
      <w:r>
        <w:t>GK-OC-09</w:t>
      </w:r>
    </w:p>
    <w:p>
      <w:pPr>
        <w:pStyle w:val="ListBullet"/>
        <w:spacing w:after="100"/>
      </w:pPr>
      <w:r>
        <w:t xml:space="preserve">recherchieren und bewerten Nutzen und Risiken ausgewählter Produkte der organischen Chemie unter vorgegebenen Fragestellungen (B1, B11, K2, K4), </w:t>
      </w:r>
      <w:r>
        <w:t>GK-OC-10</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 Nachweisen, Esterprotokoll und begründeter Fettbewertung. Die Pflichtmechanismen des GK sind radikalische Substitution und elektrophile Addition; eine vertiefte SN1/SN2-Behandlung ist nicht Voraussetzung.</w:t>
      </w:r>
    </w:p>
    <w:p>
      <w:bookmarkStart w:id="7027" w:name="uv_GK_06"/>
      <w:pPr>
        <w:pStyle w:val="Heading2"/>
        <w:keepNext/>
        <w:spacing w:after="140"/>
      </w:pPr>
      <w:r>
        <w:t>GK.06 Kunststoffe und funktionale Werkstoffe</w:t>
      </w:r>
      <w:bookmarkEnd w:id="7027"/>
    </w:p>
    <w:p>
      <w:pPr>
        <w:spacing w:after="140"/>
      </w:pPr>
      <w:r>
        <w:t>Jahrgang Q2 · Grundkurs · ca. 30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8" w:name="lk"/>
      <w:pPr>
        <w:pStyle w:val="Heading1"/>
        <w:keepNext/>
        <w:pageBreakBefore/>
        <w:spacing w:after="140"/>
      </w:pPr>
      <w:r>
        <w:t>7 Unterrichtsvorhaben im Leistungskurs</w:t>
      </w:r>
      <w:bookmarkEnd w:id="7028"/>
    </w:p>
    <w:p>
      <w:pPr>
        <w:spacing w:after="140"/>
      </w:pPr>
      <w:r>
        <w:t>Q1 beginnt mit Säuren und Basen, Thermodynamik, Elektrochemie und Korrosion. Die Organik startet in Q1 und wird zu Beginn von Q2 mit Estern, Fetten und Aromaten vertieft. Anschließend folgen Kunststoffe einschließlich Nanochemie und Farbstoffe. Die bisherigen InnoProducts-Inhalte sind auf Organik und Kunststoffe verteilt; ein gesondertes Salze-Kapitel entfällt.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1">
              <w:r>
                <w:t>LK.01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2">
              <w:r>
                <w:t>LK.02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3">
              <w:r>
                <w:t>LK.03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4">
              <w:r>
                <w:t>LK.04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5">
              <w:r>
                <w:t>LK.05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 mit Struktur und Reaktionsmechanismen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6">
              <w:r>
                <w:t>LK.06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II mit Estern Fetten und Aromaten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7">
              <w:r>
                <w:t>LK.07</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8">
              <w:r>
                <w:t>LK.08</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Farbstoffe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24</w:t>
            </w:r>
          </w:p>
        </w:tc>
      </w:tr>
    </w:tbl>
    <w:p>
      <w:pPr>
        <w:spacing w:after="60"/>
      </w:pPr>
    </w:p>
    <w:p>
      <w:bookmarkStart w:id="7029" w:name="uv_LK_01"/>
      <w:pPr>
        <w:pStyle w:val="Heading2"/>
        <w:keepNext/>
        <w:spacing w:after="140"/>
      </w:pPr>
      <w:r>
        <w:t>LK.01 Säuren und Basen mit analytischen Verfahren</w:t>
      </w:r>
      <w:bookmarkEnd w:id="7029"/>
    </w:p>
    <w:p>
      <w:pPr>
        <w:spacing w:after="140"/>
      </w:pPr>
      <w:r>
        <w:t>Jahrgang Q1 · Leistungskurs · ca. 50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0" w:name="uv_LK_02"/>
      <w:pPr>
        <w:pStyle w:val="Heading2"/>
        <w:keepNext/>
        <w:spacing w:after="140"/>
      </w:pPr>
      <w:r>
        <w:t>LK.02 Thermodynamik</w:t>
      </w:r>
      <w:bookmarkEnd w:id="7030"/>
    </w:p>
    <w:p>
      <w:pPr>
        <w:spacing w:after="140"/>
      </w:pPr>
      <w:r>
        <w:t>Jahrgang Q1 · Leistungskurs · ca. 30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1" w:name="uv_LK_03"/>
      <w:pPr>
        <w:pStyle w:val="Heading2"/>
        <w:keepNext/>
        <w:spacing w:after="140"/>
      </w:pPr>
      <w:r>
        <w:t>LK.03 Elektrochemie mit galvanischer Zelle und Elektrolyse</w:t>
      </w:r>
      <w:bookmarkEnd w:id="7031"/>
    </w:p>
    <w:p>
      <w:pPr>
        <w:spacing w:after="140"/>
      </w:pPr>
      <w:r>
        <w:t>Jahrgang Q1 · Leistungskurs · ca. 34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2" w:name="uv_LK_04"/>
      <w:pPr>
        <w:pStyle w:val="Heading2"/>
        <w:keepNext/>
        <w:spacing w:after="140"/>
      </w:pPr>
      <w:r>
        <w:t>LK.04 Korrosion von Metallen</w:t>
      </w:r>
      <w:bookmarkEnd w:id="7032"/>
    </w:p>
    <w:p>
      <w:pPr>
        <w:spacing w:after="140"/>
      </w:pPr>
      <w:r>
        <w:t>Jahrgang Q1 · Leistungskurs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3" w:name="uv_LK_05"/>
      <w:pPr>
        <w:pStyle w:val="Heading2"/>
        <w:keepNext/>
        <w:spacing w:after="140"/>
      </w:pPr>
      <w:r>
        <w:t>LK.05 Organische Chemie I mit Struktur und Reaktionsmechanismen</w:t>
      </w:r>
      <w:bookmarkEnd w:id="7033"/>
    </w:p>
    <w:p>
      <w:pPr>
        <w:spacing w:after="140"/>
      </w:pPr>
      <w:r>
        <w:t>Jahrgang Q1 · Leistungskurs · ca. 26 Unterrichtsstunden zu 45 Minuten</w:t>
      </w:r>
    </w:p>
    <w:p>
      <w:pPr>
        <w:spacing w:after="140"/>
      </w:pPr>
      <w:r>
        <w:rPr>
          <w:b/>
        </w:rPr>
        <w:t xml:space="preserve">Leitfrage </w:t>
      </w:r>
      <w:r>
        <w:t>Gleiche Summenformel, andere Wirkung: Welche Information steckt in der Anordnung der Atome?</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 als Zielmoleküle und Monomerbausteine: funktionelle Gruppe und Syntheseplanung werden aus der EF reaktiviert; mechanistische und experimentelle Vertiefung in LK.06.</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Die molekulare Produktentwicklung aus dem bisherigen InnoProducts-Vorhaben übernehmen: Welche funktionellen Gruppen müssen Bausteine für einen bestimmten Werkstoff tragen? Ester-Synthesewege entwerfen und Nutzen sowie Risiken organischer Produkte recherchieren.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Reflexion der Modellgrenzen; Anschlussauftrag zur Estersynthese für Q2.</w:t>
      </w:r>
    </w:p>
    <w:p>
      <w:bookmarkStart w:id="7034" w:name="uv_LK_06"/>
      <w:pPr>
        <w:pStyle w:val="Heading2"/>
        <w:keepNext/>
        <w:spacing w:after="140"/>
      </w:pPr>
      <w:r>
        <w:t>LK.06 Organische Chemie II mit Estern Fetten und Aromaten</w:t>
      </w:r>
      <w:bookmarkEnd w:id="7034"/>
    </w:p>
    <w:p>
      <w:pPr>
        <w:spacing w:after="140"/>
      </w:pPr>
      <w:r>
        <w:t>Jahrgang Q2 · Leistungskurs · ca. 30 Unterrichtsstunden zu 45 Minuten</w:t>
      </w:r>
    </w:p>
    <w:p>
      <w:pPr>
        <w:spacing w:after="140"/>
      </w:pPr>
      <w:r>
        <w:rPr>
          <w:b/>
        </w:rPr>
        <w:t xml:space="preserve">Leitfrage </w:t>
      </w:r>
      <w:r>
        <w:t>Warum wird aus einem flüssigen Öl ein festes Fett, und warum reagiert Benzol anders als ein Alken?</w:t>
      </w:r>
    </w:p>
    <w:p>
      <w:pPr>
        <w:pStyle w:val="Heading3"/>
        <w:keepNext/>
        <w:spacing w:after="140"/>
      </w:pPr>
      <w:r>
        <w:t>Inhalte und Schwerpunkte</w:t>
      </w:r>
    </w:p>
    <w:p>
      <w:pPr>
        <w:spacing w:after="140"/>
      </w:pPr>
      <w:r>
        <w:t>Reaktionswege in der organischen Chemie</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ListBullet"/>
        <w:spacing w:after="100"/>
      </w:pPr>
      <w:r>
        <w:t>Mechanismus der säurekatalysierten Estersynthese als Kondensationsreaktion; Anschluss an die Syntheseplanung aus Q1.</w:t>
      </w:r>
    </w:p>
    <w:p>
      <w:pPr>
        <w:pStyle w:val="ListBullet"/>
        <w:spacing w:after="100"/>
      </w:pPr>
      <w:r>
        <w:t>Aromatisches System, Mesomerie und Reaktivität; elektrophile Erstsubstitution.</w:t>
      </w:r>
    </w:p>
    <w:p>
      <w:pPr>
        <w:pStyle w:val="ListBullet"/>
        <w:spacing w:after="100"/>
      </w:pPr>
      <w:r>
        <w:t>Koordinative Bindung bei Katalysatoren; technische Synthese unter Berücksichtigung des Katalysators.</w:t>
      </w:r>
    </w:p>
    <w:p>
      <w:pPr>
        <w:pStyle w:val="Heading3"/>
        <w:keepNext/>
        <w:spacing w:after="140"/>
      </w:pPr>
      <w:r>
        <w:t>Lernweg und methodische Gestaltung</w:t>
      </w:r>
    </w:p>
    <w:p>
      <w:pPr>
        <w:pStyle w:val="ListBullet"/>
        <w:spacing w:after="100"/>
      </w:pPr>
      <w:r>
        <w:t>Die in Q1 geplante Estersynthese praktisch durchführen und mechanistisch erklären; Reaktionsbedingungen und Ausbeute untersuchen.</w:t>
      </w:r>
    </w:p>
    <w:p>
      <w:pPr>
        <w:pStyle w:val="ListBullet"/>
        <w:spacing w:after="100"/>
      </w:pPr>
      <w:r>
        <w:t>Fette und Fettsäuren experimentell unterscheiden; Hydrierung und Verarbeitung einschließlich ernährungsbezogener Bewertung diskutieren.</w:t>
      </w:r>
    </w:p>
    <w:p>
      <w:pPr>
        <w:pStyle w:val="ListBullet"/>
        <w:spacing w:after="100"/>
      </w:pPr>
      <w:r>
        <w:t>Benzol- und Alkenreaktivität vergleichen, das Mesomeriemodell begründen und die elektrophile Erstsubstitution erläutern.</w:t>
      </w:r>
    </w:p>
    <w:p>
      <w:pPr>
        <w:pStyle w:val="ListBullet"/>
        <w:spacing w:after="100"/>
      </w:pPr>
      <w:r>
        <w:t>Koordinative Katalysatorbindung am technischen Synthesebeispiel erklären. Organische Produktentwicklung aus InnoProducts wird hier um Syntheseoptimierung ergänzt; Polymerproduktion und Nanooberflächen folgen in LK.07.</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Ester-Synthesebericht mit Ausbeuteoptimierung, Fettbewertung und begründetem Vergleich von Addition und aromatischer Substitution; Modellgrenzen benennen.</w:t>
      </w:r>
    </w:p>
    <w:p>
      <w:bookmarkStart w:id="7035" w:name="uv_LK_07"/>
      <w:pPr>
        <w:pStyle w:val="Heading2"/>
        <w:keepNext/>
        <w:spacing w:after="140"/>
      </w:pPr>
      <w:r>
        <w:t>LK.07 Kunststoffe und funktionale Werkstoffe</w:t>
      </w:r>
      <w:bookmarkEnd w:id="7035"/>
    </w:p>
    <w:p>
      <w:pPr>
        <w:spacing w:after="140"/>
      </w:pPr>
      <w:r>
        <w:t>Jahrgang Q2 · Leistungskurs · ca. 60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6" w:name="uv_LK_08"/>
      <w:pPr>
        <w:pStyle w:val="Heading2"/>
        <w:keepNext/>
        <w:spacing w:after="140"/>
      </w:pPr>
      <w:r>
        <w:t>LK.08 Farbstoffe</w:t>
      </w:r>
      <w:bookmarkEnd w:id="7036"/>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LK.06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7037" w:name="abgleich"/>
      <w:pPr>
        <w:pStyle w:val="Heading1"/>
        <w:keepNext/>
        <w:pageBreakBefore/>
        <w:spacing w:after="140"/>
      </w:pPr>
      <w:r>
        <w:t>9 Sicherung der Kompetenzentwicklung</w:t>
      </w:r>
      <w:bookmarkEnd w:id="7037"/>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8" w:name="abschnitt-258"/>
      <w:pPr>
        <w:pStyle w:val="Heading2"/>
        <w:keepNext/>
        <w:spacing w:after="140"/>
      </w:pPr>
      <w:r>
        <w:t>9.1 Verbindlichkeit und pädagogischer Gestaltungsspielraum</w:t>
      </w:r>
      <w:bookmarkEnd w:id="7038"/>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39" w:name="abschnitt-259"/>
      <w:pPr>
        <w:pStyle w:val="Heading2"/>
        <w:keepNext/>
        <w:spacing w:after="140"/>
      </w:pPr>
      <w:r>
        <w:t>9.2 Dokumentation und Rückmeldung</w:t>
      </w:r>
      <w:bookmarkEnd w:id="7039"/>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0" w:name="arbeitskopie-aenderungen"/>
      <w:pPr>
        <w:pStyle w:val="Heading2"/>
        <w:keepNext/>
        <w:spacing w:after="140"/>
      </w:pPr>
      <w:r>
        <w:t>9.3 Neuordnung und Sicherung der Pflichtinhalte</w:t>
      </w:r>
      <w:bookmarkEnd w:id="7040"/>
    </w:p>
    <w:p>
      <w:pPr>
        <w:spacing w:after="140"/>
      </w:pPr>
      <w:r>
        <w:t>Abgleichstand 28. September 2026. Maßgeblich für diese Arbeitskopie sind der Kernlehrplan Sekundarstufe I von 2019 und der Kernlehrplan Sekundarstufe II von 2022. Die gesonderte Fassung 2026 wird nicht als Inhaltsgrundlage übernommen.</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und Kunststoffe in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Ester und Fette in GK.05; Funktionspolymere und Kunststoffverwertung in GK.06.</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und LK.06 tragen Stoffklassen, alle Pflichtmechanismen, Ester, Fette und Aromaten.</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LK.05/LK.06; Werkstoffsynthese, Funktionspolymere und Nanochemie in LK.07. Farbstoffe in LK.08.</w:t>
            </w:r>
          </w:p>
        </w:tc>
      </w:tr>
    </w:tbl>
    <w:p>
      <w:pPr>
        <w:spacing w:after="60"/>
      </w:pPr>
    </w:p>
    <w:p>
      <w:pPr>
        <w:spacing w:after="140"/>
      </w:pPr>
      <w:r>
        <w:t>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10 und 11 verweisen auf die neue Reihenfolge; bei jedem Vorhaben sind Lernweg und Überprüfung ausgewiesen. Die Zeitrichtwerte sind eine Arbeitsplanung, kein Nachweis bereits erteilter Stunden.</w:t>
      </w:r>
    </w:p>
    <w:p>
      <w:bookmarkStart w:id="7041" w:name="generisch"/>
      <w:pPr>
        <w:pStyle w:val="Heading1"/>
        <w:keepNext/>
        <w:pageBreakBefore/>
        <w:spacing w:after="140"/>
      </w:pPr>
      <w:r>
        <w:t>10 Vollständige übergeordnete Kompetenzen</w:t>
      </w:r>
      <w:bookmarkEnd w:id="7041"/>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2" w:name="abschnitt-261"/>
      <w:pPr>
        <w:pStyle w:val="Heading2"/>
        <w:keepNext/>
        <w:spacing w:after="140"/>
      </w:pPr>
      <w:r>
        <w:t>10.1 Sekundarstufe I bis zum Ende der ersten Stufe</w:t>
      </w:r>
      <w:bookmarkEnd w:id="7042"/>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3" w:name="abschnitt-262"/>
      <w:pPr>
        <w:pStyle w:val="Heading2"/>
        <w:keepNext/>
        <w:spacing w:after="140"/>
      </w:pPr>
      <w:r>
        <w:t>10.2 Sekundarstufe I bis zum Ende der Sekundarstufe I</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4" w:name="abschnitt-263"/>
      <w:pPr>
        <w:pStyle w:val="Heading2"/>
        <w:keepNext/>
        <w:spacing w:after="140"/>
      </w:pPr>
      <w:r>
        <w:t>10.3 Einführungsphase</w:t>
      </w:r>
      <w:bookmarkEnd w:id="7044"/>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5" w:name="abschnitt-264"/>
      <w:pPr>
        <w:pStyle w:val="Heading2"/>
        <w:keepNext/>
        <w:spacing w:after="140"/>
      </w:pPr>
      <w:r>
        <w:t>10.4 Qualifikationsphase in Grundkurs und Leistungskurs</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6">
              <w:r>
                <w:t>GK.06</w:t>
              </w:r>
            </w:hyperlink>
            <w:r>
              <w:rPr>
                <w:b w:val="0"/>
                <w:color w:val="000000"/>
                <w:sz w:val="20"/>
              </w:rPr>
              <w:t xml:space="preserve">, </w:t>
            </w:r>
            <w:hyperlink w:anchor="uv_LK_07">
              <w:r>
                <w:t>LK.07</w:t>
              </w:r>
            </w:hyperlink>
          </w:p>
        </w:tc>
      </w:tr>
    </w:tbl>
    <w:p>
      <w:pPr>
        <w:spacing w:after="60"/>
      </w:pPr>
    </w:p>
    <w:p>
      <w:bookmarkStart w:id="7046" w:name="register"/>
      <w:pPr>
        <w:pStyle w:val="Heading1"/>
        <w:keepNext/>
        <w:pageBreakBefore/>
        <w:spacing w:after="140"/>
      </w:pPr>
      <w:r>
        <w:t>11 Register der konkretisierten Kompetenzen</w:t>
      </w:r>
      <w:bookmarkEnd w:id="7046"/>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7" w:name="abschnitt-266"/>
      <w:pPr>
        <w:pStyle w:val="Heading2"/>
        <w:keepNext/>
        <w:spacing w:after="140"/>
      </w:pPr>
      <w:r>
        <w:t>11.1 Sekundarstufe I erste Stufe</w:t>
      </w:r>
      <w:bookmarkEnd w:id="7047"/>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8" w:name="abschnitt-267"/>
      <w:pPr>
        <w:pStyle w:val="Heading2"/>
        <w:keepNext/>
        <w:spacing w:after="140"/>
      </w:pPr>
      <w:r>
        <w:t>11.2 Sekundarstufe I zweite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49" w:name="abschnitt-268"/>
      <w:pPr>
        <w:pStyle w:val="Heading2"/>
        <w:keepNext/>
        <w:spacing w:after="140"/>
      </w:pPr>
      <w:r>
        <w:t>11.3 Einführungsphase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0" w:name="abschnitt-269"/>
      <w:pPr>
        <w:pStyle w:val="Heading2"/>
        <w:keepNext/>
        <w:spacing w:after="140"/>
      </w:pPr>
      <w:r>
        <w:t>11.4 Grundkurs</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1" w:name="abschnitt-270"/>
      <w:pPr>
        <w:pStyle w:val="Heading2"/>
        <w:keepNext/>
        <w:spacing w:after="140"/>
      </w:pPr>
      <w:r>
        <w:t>11.5 Leistungskurs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13 Klausuren gestalten und bewerten</w:t>
      </w:r>
      <w:bookmarkStart w:id="9902" w:name="klausurengestaltung"/>
      <w:bookmarkEnd w:id="9902"/>
    </w:p>
    <w:p>
      <w:pPr>
        <w:pStyle w:val="Heading2"/>
        <w:jc w:val="left"/>
      </w:pPr>
      <w:r>
        <w:rPr/>
        <w:t>13.1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13.2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13.3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13.4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13.5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13.6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GK.06.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sz w:val="16"/>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Quellen und Vergleichbarkeit der Daten fachlich prüfen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Daten für die Präsentation sachgerecht auswerten und aufbereiten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Widersprüchliche Befunde in der Darstellung kenntlich machen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Rechercheweg und eigene Bearbeitung dokumentieren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Fachlich korrekte und zweckmäßige Modelle entwickeln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Darstellungen verständlich beschriften und erläutern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Modellgrenzen sichtbar machen und Fehlvorstellungen vermeiden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Medien funktional und zeitangemessen einsetzen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Befunde zu einer schlüssigen Argumentation verbinden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Gegenargumente und Zielkonflikte angemessen einbeziehen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Diskussion durch präzise Impulse und fachliche Antworten führen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Beiträge adressatengerecht und zeitangemessen strukturieren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Verfahren erproben und kritische Schritte fachlich begründet planen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 verständlich anleiten und Verständnis gezielt prüfen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Material, Zeit und Übergaben vorausschauend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Messkonzept und Qualitätskontrolle sachgerecht umsetzen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bei Messproblemen fachlich gezielt unterstützen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Kursdaten korrekt auswerten und Fehlerquellen berücksichtigen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Rohdaten mit ihrer Herkunft nachvollziehbar zusammenführen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Modell und Materialversuch fachlich passend verknüpfen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durch passende Aufgaben und Hilfen anleiten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Fehlvorstellungen aufgreifen und Modellgrenzen vermitteln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Station, Übergänge und Ergebnissicherung sinnvoll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sz w:val="16"/>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sz w:val="16"/>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15 Abiturprüfung</w:t>
      </w:r>
      <w:bookmarkStart w:id="9909" w:name="abiturpruefung"/>
      <w:bookmarkEnd w:id="9909"/>
    </w:p>
    <w:p>
      <w:pPr>
        <w:jc w:val="both"/>
      </w:pPr>
      <w:r>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15.1 Schriftliche Prüfung</w:t>
      </w:r>
      <w:bookmarkStart w:id="9910" w:name="abitur_schriftlich"/>
      <w:bookmarkEnd w:id="9910"/>
    </w:p>
    <w:p>
      <w:pPr>
        <w:jc w:val="both"/>
      </w:pPr>
      <w:r>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15.2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15.3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