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 2026</w:t>
      </w:r>
    </w:p>
    <w:p>
      <w:pPr>
        <w:pStyle w:val="Title"/>
        <w:spacing w:after="440"/>
        <w:suppressAutoHyphens w:val="1"/>
      </w:pPr>
      <w:r>
        <w:rPr>
          <w:b w:val="1"/>
          <w:sz w:val="96"/>
        </w:rPr>
        <w:t>Chemie</w:t>
      </w:r>
    </w:p>
    <w:p>
      <w:pPr>
        <w:pStyle w:val="Subtitle"/>
        <w:suppressAutoHyphens w:val="1"/>
      </w:pPr>
      <w:r>
        <w:t>Sekundarstufe I · Oberstufe nach Kernlehrplan 2026</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35 Unterrichtsvorhaben mit vollständigen Kompetenzzuordnungen</w:t>
        <w:br/>
        <w:t>Leistungsbewertung · GKL · Fünftes Abiturfach · Lernen mit KI</w:t>
      </w:r>
    </w:p>
    <w:p>
      <w:pPr>
        <w:pStyle w:val="Compact"/>
        <w:spacing w:before="500"/>
        <w:suppressAutoHyphens w:val="1"/>
      </w:pPr>
      <w:r>
        <w:t>Entwurf · Stand 27. September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47">
        <w:r>
          <w:rPr>
            <w:rFonts w:ascii="Inter" w:hAnsi="Inter" w:eastAsia="Inter" w:cs="Inter"/>
            <w:color w:val="174D72"/>
            <w:u w:val="single"/>
            <w:sz w:val="23"/>
          </w:rPr>
          <w:t>Notion · Chemie Sekundarstufe I  ↗</w:t>
        </w:r>
      </w:hyperlink>
    </w:p>
    <w:p>
      <w:pPr>
        <w:spacing w:before="0" w:after="180"/>
        <w:jc w:val="left"/>
        <w:keepLines/>
      </w:pPr>
      <w:hyperlink r:id="rId48">
        <w:r>
          <w:rPr>
            <w:rFonts w:ascii="Inter" w:hAnsi="Inter" w:eastAsia="Inter" w:cs="Inter"/>
            <w:color w:val="174D72"/>
            <w:u w:val="single"/>
            <w:sz w:val="23"/>
          </w:rPr>
          <w:t>Notion · Chemie Sekundarstufe II  ↗</w:t>
        </w:r>
      </w:hyperlink>
    </w:p>
    <w:p>
      <w:pPr>
        <w:spacing w:before="0" w:after="180"/>
        <w:jc w:val="left"/>
        <w:keepLines/>
      </w:pPr>
      <w:hyperlink r:id="rId49">
        <w:r>
          <w:rPr>
            <w:rFonts w:ascii="Inter" w:hAnsi="Inter" w:eastAsia="Inter" w:cs="Inter"/>
            <w:color w:val="174D72"/>
            <w:u w:val="single"/>
            <w:sz w:val="23"/>
          </w:rPr>
          <w:t>Onlinefassung des Curriculums  ↗</w:t>
        </w:r>
      </w:hyperlink>
    </w:p>
    <w:p>
      <w:pPr>
        <w:keepNext/>
        <w:jc w:val="left"/>
        <w:spacing w:before="300" w:after="180"/>
      </w:pPr>
      <w:r>
        <w:rPr>
          <w:b/>
          <w:rFonts w:ascii="Poppins" w:hAnsi="Poppins"/>
          <w:sz w:val="26"/>
        </w:rPr>
        <w:t>Externe Links · Offizielle NRW-Dokumente</w:t>
      </w:r>
    </w:p>
    <w:p>
      <w:pPr/>
      <w:hyperlink r:id="rId23">
        <w:r>
          <w:rPr>
            <w:color w:val="17594E"/>
          </w:rPr>
          <w:t>Kernlehrplan Chemie Sekundarstufe I · G9 2019 ↗</w:t>
        </w:r>
      </w:hyperlink>
    </w:p>
    <w:p>
      <w:pPr>
        <w:spacing w:before="0" w:after="180"/>
        <w:jc w:val="left"/>
        <w:keepLines/>
      </w:pPr>
      <w:hyperlink r:id="rIdOfficial50">
        <w:r>
          <w:rPr>
            <w:rFonts w:ascii="Inter" w:hAnsi="Inter" w:eastAsia="Inter" w:cs="Inter"/>
            <w:color w:val="174D72"/>
            <w:u w:val="single"/>
            <w:sz w:val="23"/>
          </w:rPr>
          <w:t>Kernlehrplan Chemie Sekundarstufe II · Fassung 2026  ↗</w:t>
        </w:r>
      </w:hyperlink>
    </w:p>
    <w:p>
      <w:pPr>
        <w:spacing w:before="0" w:after="180"/>
        <w:jc w:val="left"/>
        <w:keepLines/>
      </w:pPr>
      <w:hyperlink r:id="rIdOfficial51">
        <w:r>
          <w:rPr>
            <w:rFonts w:ascii="Inter" w:hAnsi="Inter" w:eastAsia="Inter" w:cs="Inter"/>
            <w:color w:val="174D72"/>
            <w:u w:val="single"/>
            <w:sz w:val="23"/>
          </w:rPr>
          <w:t>Operatorenliste Chemie · ab Abitur 2025  ↗</w:t>
        </w:r>
      </w:hyperlink>
    </w:p>
    <w:p>
      <w:pPr>
        <w:spacing w:before="0" w:after="180"/>
        <w:jc w:val="left"/>
        <w:keepLines/>
      </w:pPr>
      <w:hyperlink r:id="rIdOfficial52">
        <w:r>
          <w:rPr>
            <w:rFonts w:ascii="Inter" w:hAnsi="Inter" w:eastAsia="Inter" w:cs="Inter"/>
            <w:color w:val="174D72"/>
            <w:u w:val="single"/>
            <w:sz w:val="23"/>
          </w:rPr>
          <w:t>Ländergemeinsame mathematisch-naturwissenschaftliche Formelsammlung  ↗</w:t>
        </w:r>
      </w:hyperlink>
    </w:p>
    <w:p>
      <w:pPr>
        <w:spacing w:before="0" w:after="180"/>
        <w:jc w:val="left"/>
        <w:keepLines/>
      </w:pPr>
      <w:hyperlink r:id="rIdOfficial53">
        <w:r>
          <w:rPr>
            <w:rFonts w:ascii="Inter" w:hAnsi="Inter" w:eastAsia="Inter" w:cs="Inter"/>
            <w:color w:val="174D72"/>
            <w:u w:val="single"/>
            <w:sz w:val="23"/>
          </w:rPr>
          <w:t>Chemie · Formeln und relevante Werte (Fachauszug)  ↗</w:t>
        </w:r>
      </w:hyperlink>
    </w:p>
    <w:p>
      <w:pPr>
        <w:spacing w:before="0" w:after="180"/>
        <w:jc w:val="left"/>
        <w:keepLines/>
      </w:pPr>
      <w:hyperlink r:id="rIdOfficial55">
        <w:r>
          <w:rPr>
            <w:rFonts w:ascii="Inter" w:hAnsi="Inter" w:eastAsia="Inter" w:cs="Inter"/>
            <w:color w:val="174D72"/>
            <w:u w:val="single"/>
            <w:sz w:val="23"/>
          </w:rPr>
          <w:t>APO-GOSt · Bildungsgang ab EF 2027/28  ↗</w:t>
        </w:r>
      </w:hyperlink>
    </w:p>
    <w:p>
      <w:bookmarkStart w:id="1" w:name="inhalt"/>
      <w:pPr>
        <w:pStyle w:val="Heading1"/>
        <w:pageBreakBefore/>
        <w:suppressAutoHyphens w:val="1"/>
      </w:pPr>
      <w:r>
        <w:t>Inhalt</w:t>
      </w:r>
      <w:bookmarkEnd w:id="1"/>
    </w:p>
    <w:p>
      <w:pPr>
        <w:keepNext/>
        <w:tabs>
          <w:tab w:pos="9074" w:val="right" w:leader="dot"/>
        </w:tabs>
        <w:suppressAutoHyphens w:val="1"/>
      </w:pPr>
      <w:r/>
      <w:hyperlink w:anchor="rahmen">
        <w:r>
          <w:rPr>
            <w:color w:val="174D72"/>
          </w:rPr>
          <w:t>1 Aufgaben und Rahmenbedingungen</w:t>
        </w:r>
      </w:hyperlink>
      <w:r>
        <w:tab/>
      </w:r>
      <w:fldSimple w:instr="PAGEREF rahmen \h"/>
    </w:p>
    <w:p>
      <w:pPr>
        <w:keepNext/>
        <w:tabs>
          <w:tab w:pos="9074" w:val="right" w:leader="dot"/>
        </w:tabs>
        <w:suppressAutoHyphens w:val="1"/>
      </w:pPr>
      <w:r/>
      <w:hyperlink w:anchor="didaktik">
        <w:r>
          <w:rPr>
            <w:color w:val="174D72"/>
          </w:rPr>
          <w:t>2 Grundsätze der Unterrichtsgestaltung</w:t>
        </w:r>
      </w:hyperlink>
      <w:r>
        <w:tab/>
      </w:r>
      <w:fldSimple w:instr="PAGEREF didaktik \h"/>
    </w:p>
    <w:p>
      <w:pPr>
        <w:keepNext/>
        <w:tabs>
          <w:tab w:pos="9074" w:val="right" w:leader="dot"/>
        </w:tabs>
        <w:suppressAutoHyphens w:val="1"/>
      </w:pPr>
      <w:r/>
      <w:hyperlink w:anchor="leistung">
        <w:r>
          <w:rPr>
            <w:color w:val="174D72"/>
          </w:rPr>
          <w:t>3 Lernerfolgsüberprüfung und Leistungsbewertung</w:t>
        </w:r>
      </w:hyperlink>
      <w:r>
        <w:tab/>
      </w:r>
      <w:fldSimple w:instr="PAGEREF leistung \h"/>
    </w:p>
    <w:p>
      <w:pPr>
        <w:keepNext/>
        <w:tabs>
          <w:tab w:pos="9074" w:val="right" w:leader="dot"/>
        </w:tabs>
        <w:suppressAutoHyphens w:val="1"/>
      </w:pPr>
      <w:r/>
      <w:hyperlink w:anchor="si">
        <w:r>
          <w:rPr>
            <w:color w:val="174D72"/>
          </w:rPr>
          <w:t>4 Unterrichtsvorhaben der Sekundarstufe I</w:t>
        </w:r>
      </w:hyperlink>
      <w:r>
        <w:tab/>
      </w:r>
      <w:fldSimple w:instr="PAGEREF si \h"/>
    </w:p>
    <w:p>
      <w:pPr>
        <w:keepNext/>
        <w:tabs>
          <w:tab w:pos="9074" w:val="right" w:leader="dot"/>
        </w:tabs>
        <w:suppressAutoHyphens w:val="1"/>
      </w:pPr>
      <w:r/>
      <w:hyperlink w:anchor="ef">
        <w:r>
          <w:rPr>
            <w:color w:val="174D72"/>
          </w:rPr>
          <w:t>5 Unterrichtsvorhaben der Einführungsphase</w:t>
        </w:r>
      </w:hyperlink>
      <w:r>
        <w:tab/>
      </w:r>
      <w:fldSimple w:instr="PAGEREF ef \h"/>
    </w:p>
    <w:p>
      <w:pPr>
        <w:keepNext/>
        <w:tabs>
          <w:tab w:pos="9074" w:val="right" w:leader="dot"/>
        </w:tabs>
        <w:suppressAutoHyphens w:val="1"/>
      </w:pPr>
      <w:r/>
      <w:hyperlink w:anchor="gk">
        <w:r>
          <w:rPr>
            <w:color w:val="174D72"/>
          </w:rPr>
          <w:t>6 Unterrichtsvorhaben im Grundkurs</w:t>
        </w:r>
      </w:hyperlink>
      <w:r>
        <w:tab/>
      </w:r>
      <w:fldSimple w:instr="PAGEREF gk \h"/>
    </w:p>
    <w:p>
      <w:pPr>
        <w:keepNext/>
        <w:tabs>
          <w:tab w:pos="9074" w:val="right" w:leader="dot"/>
        </w:tabs>
        <w:suppressAutoHyphens w:val="1"/>
      </w:pPr>
      <w:r/>
      <w:hyperlink w:anchor="lk">
        <w:r>
          <w:rPr>
            <w:color w:val="174D72"/>
          </w:rPr>
          <w:t>7 Unterrichtsvorhaben im Leistungskurs</w:t>
        </w:r>
      </w:hyperlink>
      <w:r>
        <w:tab/>
      </w:r>
      <w:fldSimple w:instr="PAGEREF lk \h"/>
    </w:p>
    <w:p>
      <w:pPr>
        <w:keepNext/>
        <w:tabs>
          <w:tab w:pos="9074" w:val="right" w:leader="dot"/>
        </w:tabs>
        <w:suppressAutoHyphens w:val="1"/>
      </w:pPr>
      <w:r/>
      <w:hyperlink w:anchor="qualitaet">
        <w:r>
          <w:rPr>
            <w:color w:val="174D72"/>
          </w:rPr>
          <w:t>8 Zusammenarbeit und Qualitätssicherung</w:t>
        </w:r>
      </w:hyperlink>
      <w:r>
        <w:tab/>
      </w:r>
      <w:fldSimple w:instr="PAGEREF qualitaet \h"/>
    </w:p>
    <w:p>
      <w:pPr>
        <w:keepNext/>
        <w:tabs>
          <w:tab w:pos="9074" w:val="right" w:leader="dot"/>
        </w:tabs>
        <w:suppressAutoHyphens w:val="1"/>
      </w:pPr>
      <w:r/>
      <w:hyperlink w:anchor="abgleich">
        <w:r>
          <w:rPr>
            <w:color w:val="174D72"/>
          </w:rPr>
          <w:t>9 Sicherung der Kompetenzentwicklung</w:t>
        </w:r>
      </w:hyperlink>
      <w:r>
        <w:tab/>
      </w:r>
      <w:fldSimple w:instr="PAGEREF abgleich \h"/>
    </w:p>
    <w:p>
      <w:pPr>
        <w:keepNext/>
        <w:tabs>
          <w:tab w:pos="9074" w:val="right" w:leader="dot"/>
        </w:tabs>
        <w:suppressAutoHyphens w:val="1"/>
      </w:pPr>
      <w:r/>
      <w:hyperlink w:anchor="generisch">
        <w:r>
          <w:rPr>
            <w:color w:val="174D72"/>
          </w:rPr>
          <w:t>10 Vollständige übergeordnete Kompetenzen</w:t>
        </w:r>
      </w:hyperlink>
      <w:r>
        <w:tab/>
      </w:r>
      <w:fldSimple w:instr="PAGEREF generisch \h"/>
    </w:p>
    <w:p>
      <w:pPr>
        <w:keepNext/>
        <w:tabs>
          <w:tab w:pos="9074" w:val="right" w:leader="dot"/>
        </w:tabs>
        <w:suppressAutoHyphens w:val="1"/>
      </w:pPr>
      <w:r/>
      <w:hyperlink w:anchor="register">
        <w:r>
          <w:rPr>
            <w:color w:val="174D72"/>
          </w:rPr>
          <w:t>11 Register der konkretisierten Kompetenzen</w:t>
        </w:r>
      </w:hyperlink>
      <w:r>
        <w:tab/>
      </w:r>
      <w:fldSimple w:instr="PAGEREF register \h"/>
    </w:p>
    <w:p>
      <w:pPr>
        <w:keepNext/>
        <w:tabs>
          <w:tab w:pos="9074" w:val="right" w:leader="dot"/>
        </w:tabs>
        <w:suppressAutoHyphens w:val="1"/>
      </w:pPr>
      <w:r/>
      <w:hyperlink w:anchor="quellen">
        <w:r>
          <w:rPr>
            <w:color w:val="174D72"/>
          </w:rPr>
          <w:t>12 Quellen und Geltungsstand</w:t>
        </w:r>
      </w:hyperlink>
      <w:r>
        <w:tab/>
      </w:r>
      <w:fldSimple w:instr="PAGEREF quellen \h"/>
    </w:p>
    <w:p>
      <w:pPr>
        <w:keepNext/>
        <w:tabs>
          <w:tab w:pos="9074" w:val="right" w:leader="dot"/>
        </w:tabs>
        <w:suppressAutoHyphens w:val="1"/>
      </w:pPr>
      <w:r/>
      <w:hyperlink w:anchor="klausurengestaltung">
        <w:r>
          <w:rPr>
            <w:color w:val="174D72"/>
          </w:rPr>
          <w:t>13 Klausuren gestalten und bewerten</w:t>
        </w:r>
      </w:hyperlink>
      <w:r>
        <w:tab/>
      </w:r>
      <w:fldSimple w:instr="PAGEREF klausurengestaltung \h"/>
    </w:p>
    <w:p>
      <w:pPr>
        <w:keepNext/>
        <w:tabs>
          <w:tab w:pos="9074" w:val="right" w:leader="dot"/>
        </w:tabs>
        <w:suppressAutoHyphens w:val="1"/>
      </w:pPr>
      <w:r/>
      <w:hyperlink w:anchor="gkl">
        <w:r>
          <w:rPr>
            <w:color w:val="174D72"/>
          </w:rPr>
          <w:t>14 Gleichwertige komplexe Leistungsnachweise: Aufgaben und Bewertungsraster</w:t>
        </w:r>
      </w:hyperlink>
      <w:r>
        <w:tab/>
      </w:r>
      <w:fldSimple w:instr="PAGEREF gkl \h"/>
    </w:p>
    <w:p>
      <w:pPr>
        <w:keepNext/>
        <w:tabs>
          <w:tab w:pos="9074" w:val="right" w:leader="dot"/>
        </w:tabs>
        <w:suppressAutoHyphens w:val="1"/>
      </w:pPr>
      <w:r/>
      <w:hyperlink w:anchor="abiturpruefung">
        <w:r>
          <w:rPr>
            <w:color w:val="174D72"/>
          </w:rPr>
          <w:t>15 Abiturprüfung</w:t>
        </w:r>
      </w:hyperlink>
      <w:r>
        <w:tab/>
      </w:r>
      <w:fldSimple w:instr="PAGEREF abiturpruefung \h"/>
    </w:p>
    <w:p>
      <w:pPr>
        <w:keepNext/>
        <w:tabs>
          <w:tab w:pos="9074" w:val="right" w:leader="dot"/>
        </w:tabs>
        <w:suppressAutoHyphens w:val="1"/>
      </w:pPr>
      <w:r/>
      <w:hyperlink w:anchor="fuenftes">
        <w:r>
          <w:rPr>
            <w:color w:val="174D72"/>
          </w:rPr>
          <w:t>16 Vorbereitung auf das fünfte Abiturfach</w:t>
        </w:r>
      </w:hyperlink>
      <w:r>
        <w:tab/>
      </w:r>
      <w:fldSimple w:instr="PAGEREF fuenftes \h"/>
    </w:p>
    <w:p>
      <w:pPr>
        <w:keepNext/>
        <w:tabs>
          <w:tab w:pos="9074" w:val="right" w:leader="dot"/>
        </w:tabs>
        <w:suppressAutoHyphens w:val="1"/>
      </w:pPr>
      <w:r/>
      <w:hyperlink w:anchor="ki">
        <w:r>
          <w:rPr>
            <w:color w:val="174D72"/>
          </w:rPr>
          <w:t>17 Mit KI lernen und Ergebnisse verantwortlich prüfen</w:t>
        </w:r>
      </w:hyperlink>
      <w:r>
        <w:tab/>
      </w:r>
      <w:fldSimple w:instr="PAGEREF ki \h"/>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Diese Fassung konkretisiert die fachlichen Anforderungen für die Oberstufe nach dem Kernlehrplan 2026; Geltungsbereich und Umsetzung sind in den Abschnitten 1.4 und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Inter" w:hAnsi="Inter"/>
                <w:b/>
                <w:sz w:val="18"/>
              </w:rPr>
              <w:t>Vier K</w:t>
            </w:r>
          </w:p>
        </w:tc>
        <w:tc>
          <w:tcPr>
            <w:tcW w:type="dxa" w:w="3068"/>
            <w:shd w:fill="E3ECE8"/>
          </w:tcPr>
          <w:p>
            <w:pPr>
              <w:spacing w:after="100" w:before="80"/>
              <w:suppressAutoHyphens w:val="1"/>
            </w:pPr>
            <w:r>
              <w:rPr>
                <w:rFonts w:ascii="Inter" w:hAnsi="Inter"/>
                <w:b/>
                <w:sz w:val="18"/>
              </w:rPr>
              <w:t>Fachbezogene Bedeutung</w:t>
            </w:r>
          </w:p>
        </w:tc>
        <w:tc>
          <w:tcPr>
            <w:tcW w:type="dxa" w:w="4374"/>
            <w:shd w:fill="E3ECE8"/>
          </w:tcPr>
          <w:p>
            <w:pPr>
              <w:spacing w:after="100" w:before="80"/>
              <w:suppressAutoHyphens w:val="1"/>
            </w:pPr>
            <w:r>
              <w:rPr>
                <w:rFonts w:ascii="Inter" w:hAnsi="Inter"/>
                <w:b/>
                <w:sz w:val="18"/>
              </w:rPr>
              <w:t>Beispiel einer Lernhandlung</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3068"/>
            <w:shd w:fill="FFFFFF"/>
          </w:tcPr>
          <w:p>
            <w:pPr>
              <w:spacing w:after="100" w:before="80"/>
              <w:suppressAutoHyphens w:val="1"/>
            </w:pPr>
            <w:r>
              <w:rPr>
                <w:rFonts w:ascii="Inter" w:hAnsi="Inter"/>
                <w:b w:val="0"/>
                <w:sz w:val="18"/>
              </w:rPr>
              <w:t>Geeignete Ideen entwickeln, erproben und begründet verbessern.</w:t>
            </w:r>
          </w:p>
        </w:tc>
        <w:tc>
          <w:tcPr>
            <w:tcW w:type="dxa" w:w="4374"/>
            <w:shd w:fill="FFFFFF"/>
          </w:tcPr>
          <w:p>
            <w:pPr>
              <w:spacing w:after="100" w:before="80"/>
              <w:suppressAutoHyphens w:val="1"/>
            </w:pPr>
            <w:r>
              <w:rPr>
                <w:rFonts w:ascii="Inter" w:hAnsi="Inter"/>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3068"/>
            <w:shd w:fill="F4F7F5"/>
          </w:tcPr>
          <w:p>
            <w:pPr>
              <w:spacing w:after="100" w:before="80"/>
              <w:suppressAutoHyphens w:val="1"/>
            </w:pPr>
            <w:r>
              <w:rPr>
                <w:rFonts w:ascii="Inter" w:hAnsi="Inter"/>
                <w:b w:val="0"/>
                <w:sz w:val="18"/>
              </w:rPr>
              <w:t>Gemeinsam Verantwortung übernehmen und Beiträge fachlich aufeinander abstimmen.</w:t>
            </w:r>
          </w:p>
        </w:tc>
        <w:tc>
          <w:tcPr>
            <w:tcW w:type="dxa" w:w="4374"/>
            <w:shd w:fill="F4F7F5"/>
          </w:tcPr>
          <w:p>
            <w:pPr>
              <w:spacing w:after="100" w:before="80"/>
              <w:suppressAutoHyphens w:val="1"/>
            </w:pPr>
            <w:r>
              <w:rPr>
                <w:rFonts w:ascii="Inter" w:hAnsi="Inter"/>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3068"/>
            <w:shd w:fill="FFFFFF"/>
          </w:tcPr>
          <w:p>
            <w:pPr>
              <w:spacing w:after="100" w:before="80"/>
              <w:suppressAutoHyphens w:val="1"/>
            </w:pPr>
            <w:r>
              <w:rPr>
                <w:rFonts w:ascii="Inter" w:hAnsi="Inter"/>
                <w:b w:val="0"/>
                <w:sz w:val="18"/>
              </w:rPr>
              <w:t>Chemische Aussagen präzise und adressatengerecht austauschen.</w:t>
            </w:r>
          </w:p>
        </w:tc>
        <w:tc>
          <w:tcPr>
            <w:tcW w:type="dxa" w:w="4374"/>
            <w:shd w:fill="FFFFFF"/>
          </w:tcPr>
          <w:p>
            <w:pPr>
              <w:spacing w:after="100" w:before="80"/>
              <w:suppressAutoHyphens w:val="1"/>
            </w:pPr>
            <w:r>
              <w:rPr>
                <w:rFonts w:ascii="Inter" w:hAnsi="Inter"/>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3068"/>
            <w:shd w:fill="F4F7F5"/>
          </w:tcPr>
          <w:p>
            <w:pPr>
              <w:spacing w:after="100" w:before="80"/>
              <w:suppressAutoHyphens w:val="1"/>
            </w:pPr>
            <w:r>
              <w:rPr>
                <w:rFonts w:ascii="Inter" w:hAnsi="Inter"/>
                <w:b w:val="0"/>
                <w:sz w:val="18"/>
              </w:rPr>
              <w:t>Behauptungen, Methoden und Schlussfolgerungen an Belegen prüfen.</w:t>
            </w:r>
          </w:p>
        </w:tc>
        <w:tc>
          <w:tcPr>
            <w:tcW w:type="dxa" w:w="4374"/>
            <w:shd w:fill="F4F7F5"/>
          </w:tcPr>
          <w:p>
            <w:pPr>
              <w:spacing w:after="100" w:before="80"/>
              <w:suppressAutoHyphens w:val="1"/>
            </w:pPr>
            <w:r>
              <w:rPr>
                <w:rFonts w:ascii="Inter" w:hAnsi="Inter"/>
                <w:b w:val="0"/>
                <w:sz w:val="18"/>
              </w:rPr>
              <w:t>Kontrollvariablen und Messunsicherheiten beurteilen; KI-Aussagen, Werbung und Modellgrenzen fachlich prüfen.</w:t>
            </w:r>
          </w:p>
        </w:tc>
      </w:tr>
    </w:tbl>
    <w:p>
      <w:pPr>
        <w:suppressAutoHyphens w:val="0"/>
        <w:jc w:val="both"/>
      </w:pPr>
      <w:r>
        <w:rPr>
          <w:lang w:val="de-DE"/>
        </w:rPr>
        <w:t>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14.10 zeigt die Umsetzung in GKL und ordnet beobachtbare Leistungen den Bewertungsrastern zu.</w:t>
      </w:r>
    </w:p>
    <w:p>
      <w:pPr>
        <w:pStyle w:val="Source"/>
        <w:suppressAutoHyphens w:val="1"/>
      </w:pPr>
      <w:r>
        <w:t>Quellen: P21 Framework for 21st Century Learning und Framework Definitions (2019); Kernlehrplan Chemie NRW 2026, S. 11. Links in Kapitel 12.</w:t>
      </w:r>
    </w:p>
    <w:p>
      <w:pPr>
        <w:pStyle w:val="Heading2"/>
        <w:pageBreakBefore w:val="0"/>
        <w:suppressAutoHyphens w:val="1"/>
      </w:pPr>
      <w:r>
        <w:t>1.2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pPr>
        <w:pStyle w:val="Heading2"/>
        <w:suppressAutoHyphens w:val="1"/>
      </w:pPr>
      <w:r>
        <w:t>1.3 Schulinterne Planung und Organisation</w:t>
      </w:r>
    </w:p>
    <w:p>
      <w:pPr>
        <w:suppressAutoHyphens w:val="0"/>
        <w:jc w:val="both"/>
      </w:pPr>
      <w:r>
        <w:rPr>
          <w:lang w:val="de-DE"/>
        </w:rPr>
        <w:t>Am Thomaeum beginnt der reguläre Chemieunterricht in Jahrgang 7. Die Unterrichtsvorhaben sind den Jahrgängen 7 bis 10, der EF sowie getrennten Grund- und Leistungskursfolgen der Q1 und Q2 zugeordnet. Die Sekundarstufe I umfasst 13 Vorhaben, die EF vier Vorhaben, der Grundkurs acht und der Leistungskurs zehn. Grund- und Leistungskurs sind alternative Bildungsgänge; ihre Stundenkontingente werden nicht addiert.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1110"/>
        <w:gridCol w:w="2089"/>
        <w:gridCol w:w="3786"/>
      </w:tblGrid>
      <w:tr>
        <w:trPr>
          <w:cantSplit/>
          <w:tblHeader/>
        </w:trPr>
        <w:tc>
          <w:tcPr>
            <w:tcW w:type="dxa" w:w="2089"/>
            <w:vAlign w:val="center"/>
            <w:shd w:fill="DDE9EC"/>
          </w:tcPr>
          <w:p>
            <w:pPr>
              <w:pStyle w:val="Compact"/>
              <w:spacing w:after="20" w:before="20"/>
              <w:suppressAutoHyphens w:val="1"/>
            </w:pPr>
            <w:r>
              <w:rPr>
                <w:b/>
              </w:rPr>
              <w:t>Bereich</w:t>
            </w:r>
          </w:p>
        </w:tc>
        <w:tc>
          <w:tcPr>
            <w:tcW w:type="dxa" w:w="1110"/>
            <w:vAlign w:val="center"/>
            <w:shd w:fill="DDE9EC"/>
          </w:tcPr>
          <w:p>
            <w:pPr>
              <w:pStyle w:val="Compact"/>
              <w:spacing w:after="20" w:before="20"/>
              <w:jc w:val="center"/>
              <w:suppressAutoHyphens w:val="1"/>
            </w:pPr>
            <w:r>
              <w:rPr>
                <w:b/>
              </w:rPr>
              <w:t>Vorhaben</w:t>
            </w:r>
          </w:p>
        </w:tc>
        <w:tc>
          <w:tcPr>
            <w:tcW w:type="dxa" w:w="2089"/>
            <w:vAlign w:val="center"/>
            <w:shd w:fill="DDE9EC"/>
          </w:tcPr>
          <w:p>
            <w:pPr>
              <w:pStyle w:val="Compact"/>
              <w:spacing w:after="20" w:before="20"/>
              <w:suppressAutoHyphens w:val="1"/>
            </w:pPr>
            <w:r>
              <w:rPr>
                <w:b/>
              </w:rPr>
              <w:t>Zeitrichtwert in UStd</w:t>
            </w:r>
          </w:p>
        </w:tc>
        <w:tc>
          <w:tcPr>
            <w:tcW w:type="dxa" w:w="3786"/>
            <w:vAlign w:val="center"/>
            <w:shd w:fill="DDE9EC"/>
          </w:tcPr>
          <w:p>
            <w:pPr>
              <w:pStyle w:val="Compact"/>
              <w:spacing w:after="20" w:before="20"/>
              <w:suppressAutoHyphens w:val="1"/>
            </w:pPr>
            <w:r>
              <w:rPr>
                <w:b/>
              </w:rPr>
              <w:t>Verteilung</w:t>
            </w:r>
          </w:p>
        </w:tc>
      </w:tr>
      <w:tr>
        <w:trPr>
          <w:cantSplit/>
        </w:trPr>
        <w:tc>
          <w:tcPr>
            <w:tcW w:type="dxa" w:w="2089"/>
            <w:vAlign w:val="center"/>
            <w:shd w:fill="FFFFFF"/>
          </w:tcPr>
          <w:p>
            <w:pPr>
              <w:pStyle w:val="Compact"/>
              <w:spacing w:after="20" w:before="20"/>
              <w:suppressAutoHyphens w:val="1"/>
            </w:pPr>
            <w:r>
              <w:rPr>
                <w:b w:val="0"/>
              </w:rPr>
              <w:t>Jahrgang 7</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30</w:t>
            </w:r>
          </w:p>
        </w:tc>
        <w:tc>
          <w:tcPr>
            <w:tcW w:type="dxa" w:w="3786"/>
            <w:vAlign w:val="center"/>
            <w:shd w:fill="FFFFFF"/>
          </w:tcPr>
          <w:p>
            <w:pPr>
              <w:pStyle w:val="Compact"/>
              <w:spacing w:after="20" w:before="20"/>
              <w:suppressAutoHyphens w:val="1"/>
            </w:pPr>
            <w:r>
              <w:rPr>
                <w:b w:val="0"/>
              </w:rPr>
              <w:t>6 + 16 + 8</w:t>
            </w:r>
          </w:p>
        </w:tc>
      </w:tr>
      <w:tr>
        <w:trPr>
          <w:cantSplit/>
        </w:trPr>
        <w:tc>
          <w:tcPr>
            <w:tcW w:type="dxa" w:w="2089"/>
            <w:vAlign w:val="center"/>
            <w:shd w:fill="F5F8F9"/>
          </w:tcPr>
          <w:p>
            <w:pPr>
              <w:pStyle w:val="Compact"/>
              <w:spacing w:after="20" w:before="20"/>
              <w:suppressAutoHyphens w:val="1"/>
            </w:pPr>
            <w:r>
              <w:rPr>
                <w:b w:val="0"/>
              </w:rPr>
              <w:t>Jahrgang 8</w:t>
            </w:r>
          </w:p>
        </w:tc>
        <w:tc>
          <w:tcPr>
            <w:tcW w:type="dxa" w:w="1110"/>
            <w:vAlign w:val="center"/>
            <w:shd w:fill="F5F8F9"/>
          </w:tcPr>
          <w:p>
            <w:pPr>
              <w:pStyle w:val="Compact"/>
              <w:spacing w:after="20" w:before="20"/>
              <w:jc w:val="center"/>
              <w:suppressAutoHyphens w:val="1"/>
            </w:pPr>
            <w:r>
              <w:rPr>
                <w:b w:val="0"/>
              </w:rPr>
              <w:t>3</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18 + 12 + 30</w:t>
            </w:r>
          </w:p>
        </w:tc>
      </w:tr>
      <w:tr>
        <w:trPr>
          <w:cantSplit/>
        </w:trPr>
        <w:tc>
          <w:tcPr>
            <w:tcW w:type="dxa" w:w="2089"/>
            <w:vAlign w:val="center"/>
            <w:shd w:fill="FFFFFF"/>
          </w:tcPr>
          <w:p>
            <w:pPr>
              <w:pStyle w:val="Compact"/>
              <w:spacing w:after="20" w:before="20"/>
              <w:suppressAutoHyphens w:val="1"/>
            </w:pPr>
            <w:r>
              <w:rPr>
                <w:b w:val="0"/>
              </w:rPr>
              <w:t>Jahrgang 9</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60</w:t>
            </w:r>
          </w:p>
        </w:tc>
        <w:tc>
          <w:tcPr>
            <w:tcW w:type="dxa" w:w="3786"/>
            <w:vAlign w:val="center"/>
            <w:shd w:fill="FFFFFF"/>
          </w:tcPr>
          <w:p>
            <w:pPr>
              <w:pStyle w:val="Compact"/>
              <w:spacing w:after="20" w:before="20"/>
              <w:suppressAutoHyphens w:val="1"/>
            </w:pPr>
            <w:r>
              <w:rPr>
                <w:b w:val="0"/>
              </w:rPr>
              <w:t>20 + 20 + 20</w:t>
            </w:r>
          </w:p>
        </w:tc>
      </w:tr>
      <w:tr>
        <w:trPr>
          <w:cantSplit/>
        </w:trPr>
        <w:tc>
          <w:tcPr>
            <w:tcW w:type="dxa" w:w="2089"/>
            <w:vAlign w:val="center"/>
            <w:shd w:fill="F5F8F9"/>
          </w:tcPr>
          <w:p>
            <w:pPr>
              <w:pStyle w:val="Compact"/>
              <w:spacing w:after="20" w:before="20"/>
              <w:suppressAutoHyphens w:val="1"/>
            </w:pPr>
            <w:r>
              <w:rPr>
                <w:b w:val="0"/>
              </w:rPr>
              <w:t>Jahrgang 10</w:t>
            </w:r>
          </w:p>
        </w:tc>
        <w:tc>
          <w:tcPr>
            <w:tcW w:type="dxa" w:w="1110"/>
            <w:vAlign w:val="center"/>
            <w:shd w:fill="F5F8F9"/>
          </w:tcPr>
          <w:p>
            <w:pPr>
              <w:pStyle w:val="Compact"/>
              <w:spacing w:after="20" w:before="20"/>
              <w:jc w:val="center"/>
              <w:suppressAutoHyphens w:val="1"/>
            </w:pPr>
            <w:r>
              <w:rPr>
                <w:b w:val="0"/>
              </w:rPr>
              <w:t>4</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26 + 20 + 7 + 7</w:t>
            </w:r>
          </w:p>
        </w:tc>
      </w:tr>
      <w:tr>
        <w:trPr>
          <w:cantSplit/>
        </w:trPr>
        <w:tc>
          <w:tcPr>
            <w:tcW w:type="dxa" w:w="2089"/>
            <w:vAlign w:val="center"/>
            <w:shd w:fill="FFFFFF"/>
          </w:tcPr>
          <w:p>
            <w:pPr>
              <w:pStyle w:val="Compact"/>
              <w:spacing w:after="20" w:before="20"/>
              <w:suppressAutoHyphens w:val="1"/>
            </w:pPr>
            <w:r>
              <w:rPr>
                <w:b w:val="0"/>
              </w:rPr>
              <w:t>EF</w:t>
            </w:r>
          </w:p>
        </w:tc>
        <w:tc>
          <w:tcPr>
            <w:tcW w:type="dxa" w:w="1110"/>
            <w:vAlign w:val="center"/>
            <w:shd w:fill="FFFFFF"/>
          </w:tcPr>
          <w:p>
            <w:pPr>
              <w:pStyle w:val="Compact"/>
              <w:spacing w:after="20" w:before="20"/>
              <w:jc w:val="center"/>
              <w:suppressAutoHyphens w:val="1"/>
            </w:pPr>
            <w:r>
              <w:rPr>
                <w:b w:val="0"/>
              </w:rPr>
              <w:t>4</w:t>
            </w:r>
          </w:p>
        </w:tc>
        <w:tc>
          <w:tcPr>
            <w:tcW w:type="dxa" w:w="2089"/>
            <w:vAlign w:val="center"/>
            <w:shd w:fill="FFFFFF"/>
          </w:tcPr>
          <w:p>
            <w:pPr>
              <w:pStyle w:val="Compact"/>
              <w:spacing w:after="20" w:before="20"/>
              <w:suppressAutoHyphens w:val="1"/>
            </w:pPr>
            <w:r>
              <w:rPr>
                <w:b w:val="0"/>
              </w:rPr>
              <w:t>86</w:t>
            </w:r>
          </w:p>
        </w:tc>
        <w:tc>
          <w:tcPr>
            <w:tcW w:type="dxa" w:w="3786"/>
            <w:vAlign w:val="center"/>
            <w:shd w:fill="FFFFFF"/>
          </w:tcPr>
          <w:p>
            <w:pPr>
              <w:pStyle w:val="Compact"/>
              <w:spacing w:after="20" w:before="20"/>
              <w:suppressAutoHyphens w:val="1"/>
            </w:pPr>
            <w:r>
              <w:rPr>
                <w:b w:val="0"/>
              </w:rPr>
              <w:t>EF.01 bis EF.04</w:t>
            </w:r>
          </w:p>
        </w:tc>
      </w:tr>
      <w:tr>
        <w:trPr>
          <w:cantSplit/>
        </w:trPr>
        <w:tc>
          <w:tcPr>
            <w:tcW w:type="dxa" w:w="2089"/>
            <w:vAlign w:val="center"/>
            <w:shd w:fill="F5F8F9"/>
          </w:tcPr>
          <w:p>
            <w:pPr>
              <w:pStyle w:val="Compact"/>
              <w:spacing w:after="20" w:before="20"/>
              <w:suppressAutoHyphens w:val="1"/>
            </w:pPr>
            <w:r>
              <w:rPr>
                <w:b w:val="0"/>
              </w:rPr>
              <w:t>Grundkurs Q1 und Q2</w:t>
            </w:r>
          </w:p>
        </w:tc>
        <w:tc>
          <w:tcPr>
            <w:tcW w:type="dxa" w:w="1110"/>
            <w:vAlign w:val="center"/>
            <w:shd w:fill="F5F8F9"/>
          </w:tcPr>
          <w:p>
            <w:pPr>
              <w:pStyle w:val="Compact"/>
              <w:spacing w:after="20" w:before="20"/>
              <w:jc w:val="center"/>
              <w:suppressAutoHyphens w:val="1"/>
            </w:pPr>
            <w:r>
              <w:rPr>
                <w:b w:val="0"/>
              </w:rPr>
              <w:t>8</w:t>
            </w:r>
          </w:p>
        </w:tc>
        <w:tc>
          <w:tcPr>
            <w:tcW w:type="dxa" w:w="2089"/>
            <w:vAlign w:val="center"/>
            <w:shd w:fill="F5F8F9"/>
          </w:tcPr>
          <w:p>
            <w:pPr>
              <w:pStyle w:val="Compact"/>
              <w:spacing w:after="20" w:before="20"/>
              <w:suppressAutoHyphens w:val="1"/>
            </w:pPr>
            <w:r>
              <w:rPr>
                <w:b w:val="0"/>
              </w:rPr>
              <w:t>167</w:t>
            </w:r>
          </w:p>
        </w:tc>
        <w:tc>
          <w:tcPr>
            <w:tcW w:type="dxa" w:w="3786"/>
            <w:vAlign w:val="center"/>
            <w:shd w:fill="F5F8F9"/>
          </w:tcPr>
          <w:p>
            <w:pPr>
              <w:pStyle w:val="Compact"/>
              <w:spacing w:after="20" w:before="20"/>
              <w:suppressAutoHyphens w:val="1"/>
            </w:pPr>
            <w:r>
              <w:rPr>
                <w:b w:val="0"/>
              </w:rPr>
              <w:t>GK.01 bis GK.08</w:t>
            </w:r>
          </w:p>
        </w:tc>
      </w:tr>
      <w:tr>
        <w:trPr>
          <w:cantSplit/>
        </w:trPr>
        <w:tc>
          <w:tcPr>
            <w:tcW w:type="dxa" w:w="2089"/>
            <w:vAlign w:val="center"/>
            <w:shd w:fill="FFFFFF"/>
          </w:tcPr>
          <w:p>
            <w:pPr>
              <w:pStyle w:val="Compact"/>
              <w:spacing w:after="20" w:before="20"/>
              <w:suppressAutoHyphens w:val="1"/>
            </w:pPr>
            <w:r>
              <w:rPr>
                <w:b w:val="0"/>
              </w:rPr>
              <w:t>Leistungskurs Q1 und Q2</w:t>
            </w:r>
          </w:p>
        </w:tc>
        <w:tc>
          <w:tcPr>
            <w:tcW w:type="dxa" w:w="1110"/>
            <w:vAlign w:val="center"/>
            <w:shd w:fill="FFFFFF"/>
          </w:tcPr>
          <w:p>
            <w:pPr>
              <w:pStyle w:val="Compact"/>
              <w:spacing w:after="20" w:before="20"/>
              <w:jc w:val="center"/>
              <w:suppressAutoHyphens w:val="1"/>
            </w:pPr>
            <w:r>
              <w:rPr>
                <w:b w:val="0"/>
              </w:rPr>
              <w:t>10</w:t>
            </w:r>
          </w:p>
        </w:tc>
        <w:tc>
          <w:tcPr>
            <w:tcW w:type="dxa" w:w="2089"/>
            <w:vAlign w:val="center"/>
            <w:shd w:fill="FFFFFF"/>
          </w:tcPr>
          <w:p>
            <w:pPr>
              <w:pStyle w:val="Compact"/>
              <w:spacing w:after="20" w:before="20"/>
              <w:suppressAutoHyphens w:val="1"/>
            </w:pPr>
            <w:r>
              <w:rPr>
                <w:b w:val="0"/>
              </w:rPr>
              <w:t>264</w:t>
            </w:r>
          </w:p>
        </w:tc>
        <w:tc>
          <w:tcPr>
            <w:tcW w:type="dxa" w:w="3786"/>
            <w:vAlign w:val="center"/>
            <w:shd w:fill="FFFFFF"/>
          </w:tcPr>
          <w:p>
            <w:pPr>
              <w:pStyle w:val="Compact"/>
              <w:spacing w:after="20" w:before="20"/>
              <w:suppressAutoHyphens w:val="1"/>
            </w:pPr>
            <w:r>
              <w:rPr>
                <w:b w:val="0"/>
              </w:rPr>
              <w:t>LK.01 bis LK.10</w:t>
            </w:r>
          </w:p>
        </w:tc>
      </w:tr>
    </w:tbl>
    <w:p>
      <w:pPr>
        <w:suppressAutoHyphens w:val="0"/>
        <w:jc w:val="both"/>
      </w:pPr>
      <w:r>
        <w:rPr>
          <w:lang w:val="de-DE"/>
        </w:rPr>
        <w:t>Die Stundentafel sieht in Jahrgang 7 eine und in den Jahrgängen 8, 9 und 10 jeweils zwei Wochenstunden Chemie vor. Der Unterricht findet überwiegend in Doppelstunden statt.</w:t>
      </w:r>
    </w:p>
    <w:p>
      <w:pPr>
        <w:suppressAutoHyphens w:val="0"/>
        <w:jc w:val="both"/>
      </w:pPr>
      <w:r>
        <w:rPr>
          <w:lang w:val="de-DE"/>
        </w:rPr>
        <w:t>Eine Unterrichtsstunde entspricht 45 Minuten. Die Zeitangaben sind Richtwerte für die fachliche Schwerpunktsetzung. Die Jahresplanung berücksichtigt Diagnose, Wiederholung, Vertiefung und Leistungsüberprüfung sowie die jeweiligen schulischen Termine. Anpassungen an die Lernvoraussetzungen sind möglich; die vollständige Entwicklung der vorgesehenen Kompetenzen bleibt gesichert.</w:t>
      </w:r>
    </w:p>
    <w:p>
      <w:pPr>
        <w:suppressAutoHyphens w:val="0"/>
        <w:jc w:val="both"/>
      </w:pPr>
      <w:r>
        <w:rPr>
          <w:lang w:val="de-DE"/>
        </w:rP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uppressAutoHyphens w:val="0"/>
        <w:jc w:val="both"/>
      </w:pPr>
      <w:r>
        <w:rPr>
          <w:lang w:val="de-DE"/>
        </w:rP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pPr>
      <w:r>
        <w:rPr>
          <w:b/>
        </w:rPr>
        <w:t>1.4 Fachliche Grundlagen und Geltung</w:t>
      </w:r>
    </w:p>
    <w:p>
      <w:pPr/>
      <w:r>
        <w:rPr>
          <w:b w:val="0"/>
        </w:rPr>
        <w:t>Dieses Curriculum verbindet den Kernlehrplan Chemie für das Gymnasium G9 von 2019 in der Sekundarstufe I mit dem Kernlehrplan Chemie für die gymnasiale Oberstufe von 2026. Die Kompetenzerwartungen der Sekundarstufe I werden weiterhin für die erste und die zweite Stufe getrennt nachgewiesen. Für die Oberstufe sind die Erwartungen der Einführungsphase sowie des Grundkurses und des Leistungskurses vollständig auf die Fassung 2026 bezogen. Die höhere fachliche Tiefe des Leistungskurses zeigt sich insbesondere bei quantitativen Gleichgewichten, Thermodynamik, Analytik, Reaktionsmechanismen und Werkstoffen.</w:t>
      </w:r>
    </w:p>
    <w:p>
      <w:pPr/>
      <w:r>
        <w:rPr>
          <w:b w:val="0"/>
        </w:rPr>
        <w:t xml:space="preserve">Die Oberstufenfassung gilt für die Einführungsphase ab 2027/28, für die Q1 ab 2028/29 und für die Q2 ab 2029/30; sie führt regulär zum Abitur 2030. Grundlage sind der </w:t>
      </w:r>
      <w:hyperlink r:id="rId50">
        <w:r>
          <w:rPr>
            <w:color w:val="17594E"/>
          </w:rPr>
          <w:t>Einführungserlass im Kernlehrplan</w:t>
        </w:r>
      </w:hyperlink>
      <w:r>
        <w:rPr>
          <w:b w:val="0"/>
        </w:rPr>
        <w:t xml:space="preserve"> und die </w:t>
      </w:r>
      <w:hyperlink r:id="rId31">
        <w:r>
          <w:rPr>
            <w:color w:val="17594E"/>
          </w:rPr>
          <w:t>APO-GOSt vom 16. Juli 2026 einschließlich Verwaltungsvorschriften</w:t>
        </w:r>
      </w:hyperlink>
      <w:r>
        <w:rPr>
          <w:b w:val="0"/>
        </w:rPr>
        <w:t>. Die Fachkonferenz berät und beschließt diesen eigenständigen Entwurf. Für bereits vorher eingetretene Oberstufenjahrgänge bleibt die gesonderte bestehende Curriculumfassung maßgeblich. Die jahrgangsbezogenen Abiturvorgaben werden ergänzend berücksichtigt.</w:t>
      </w:r>
    </w:p>
    <w:p>
      <w:pPr>
        <w:pStyle w:val="Heading2"/>
      </w:pPr>
      <w:r>
        <w:rPr>
          <w:b/>
        </w:rPr>
        <w:t>1.5 Umsetzung des Kernlehrplans 2026</w:t>
      </w:r>
    </w:p>
    <w:p>
      <w:pPr/>
      <w:r>
        <w:rPr>
          <w:b w:val="0"/>
        </w:rPr>
        <w:t>Die vier K werden auf der Grundlage gesicherter fachlicher Bildung entwickelt (Abschnitt 1.1). Experimentelles Arbeiten, das Prüfen von Modellen und Hypothesen sowie die begründete Bewertung chemischer Anwendungen verbinden die fachlichen Inhalte mit selbstständigem und kooperativem Handeln. Bei der Estersynthese und bei Hypothesen zum Reaktionsverhalten werden Vorhersagen ausdrücklich überprüft und mit den Befunden verglichen.</w:t>
      </w:r>
    </w:p>
    <w:p>
      <w:pPr/>
      <w:r>
        <w:rPr>
          <w:b w:val="0"/>
        </w:rPr>
        <w:t>In jeder Jahrgangsstufe der Oberstufe werden generative KI-Systeme in angemessenem Umfang genutzt und kritisch reflektiert. Die übergeordneten Kompetenzen E6, K1 und B2 beziehen KI-gestützte Auswertung, Recherche und Inhaltsprüfung ausdrücklich ein. Die Unterrichtsvorhaben eröffnen dazu verbindliche Lerngelegenheiten; Kapitel 10 weist die vollständigen Formulierungen und ihre Unterrichtsanker aus. Kapitel 2.5 und 17 unterscheiden die Unterrichtsvorbereitung durch Lehrkräfte vom Lernen mit KI durch Schülerinnen und Schüler.</w:t>
      </w:r>
    </w:p>
    <w:p>
      <w:pPr/>
      <w:r>
        <w:rPr>
          <w:b w:val="0"/>
        </w:rPr>
        <w:t>Die Leistungsbewertung berücksichtigt jährlich alle im Kernlehrplan beschriebenen Dimensionen in beiden Ausprägungen: individuelle und kooperative, werkzeugfreie und unterstützte, spontane und längerfristig vorbereitete, monologische und dialogische sowie inhaltlich und präsentativ geprägte Leistungen. Kapitel 3.7 konkretisiert die Planung und Dokumentation. Fachlichkeit bleibt die Grundlage sämtlicher Leistungsformen.</w:t>
      </w:r>
    </w:p>
    <w:p>
      <w:pPr/>
      <w:r>
        <w:rPr>
          <w:b w:val="0"/>
        </w:rPr>
        <w:t>Kapitel 14 beschreibt gleichwertige komplexe Leistungsnachweise als fachlichen Vortrag mit vertiefendem Fachgespräch oder als fachpraktische Aufgabe. Kapitel 16 bereitet die Präsentationsprüfung im fünften Abiturfach vor. Die Durchführung richtet sich nach der APO-GOSt, den schulischen Organisationsentscheidungen und den Wahlentscheidungen der Lernenden. Die Produkt- und Rollenraster unterstützen eine nachvollziehbare Bewertung individueller Leistungen.</w:t>
      </w:r>
    </w:p>
    <w:p>
      <w:pPr/>
      <w:r>
        <w:rPr>
          <w:b w:val="0"/>
        </w:rPr>
        <w:t xml:space="preserve">Die Kapitel 4 bis 11 sichern alle Kompetenzerwartungen der jeweiligen Stufe beziehungsweise Kursart. Die Angaben zur Sekundarstufe I beruhen auf dem </w:t>
      </w:r>
      <w:hyperlink r:id="rId23">
        <w:r>
          <w:rPr>
            <w:color w:val="17594E"/>
          </w:rPr>
          <w:t>Kernlehrplan 2019</w:t>
        </w:r>
      </w:hyperlink>
      <w:r>
        <w:rPr>
          <w:b w:val="0"/>
        </w:rPr>
        <w:t xml:space="preserve">, die Oberstufenangaben auf dem </w:t>
      </w:r>
      <w:hyperlink r:id="rId25">
        <w:r>
          <w:rPr>
            <w:color w:val="17594E"/>
          </w:rPr>
          <w:t>Kernlehrplan 2026</w:t>
        </w:r>
      </w:hyperlink>
      <w:r>
        <w:rPr>
          <w:b w:val="0"/>
        </w:rPr>
        <w:t>. Verbindliche Hinweise zur Leistungsbewertung und zu den Abiturformaten stehen dort in Kapitel 3 und 4, S. 53–62.</w:t>
      </w:r>
    </w:p>
    <w:p>
      <w:pPr>
        <w:pStyle w:val="Heading2"/>
        <w:keepNext/>
        <w:suppressAutoHyphens w:val="1"/>
      </w:pPr>
      <w:r>
        <w:t>1.6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10.</w:t>
      </w:r>
    </w:p>
    <w:p>
      <w:bookmarkStart w:id="3" w:name="didaktik"/>
      <w:pPr>
        <w:pStyle w:val="Heading1"/>
        <w:pageBreakBefore/>
        <w:suppressAutoHyphens w:val="1"/>
      </w:pPr>
      <w:r>
        <w:t>2 Grundsätze der Unterrichtsgestaltung</w:t>
      </w:r>
      <w:bookmarkEnd w:id="3"/>
    </w:p>
    <w:p>
      <w:pPr>
        <w:pStyle w:val="Heading2"/>
        <w:suppressAutoHyphens w:val="1"/>
      </w:pPr>
      <w:r>
        <w:t>2.1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pPr>
        <w:pStyle w:val="Heading2"/>
        <w:suppressAutoHyphens w:val="1"/>
      </w:pPr>
      <w:r>
        <w:t>2.2 Progression und kumulatives Lernen</w:t>
      </w:r>
    </w:p>
    <w:p>
      <w:pPr>
        <w:suppressAutoHyphens w:val="0"/>
        <w:jc w:val="both"/>
      </w:pPr>
      <w:r>
        <w:rPr>
          <w:lang w:val="de-DE"/>
        </w:rPr>
        <w:t>In den Jahrgängen 7 und 8 werden sichere Arbeitsweisen, Stoffeigenschaften, erste Teilchenvorstellungen und der Reaktionsbegriff aufgebaut. Die Unterrichtsfolge behandelt Metallgewinnung vor der systematischen Zusammenführung des Reaktionsbegriffs in 08.2. Deshalb werden Wortgleichungen, Stoffumwandlung und Sauerstoffübertragung bereits in 07.3 und 08.1 angebahnt. Die erste Stufe einschließlich der Inhaltsfelder 1 bis 4 wird bis zum Abschluss dieser Vorhaben gesichert.</w:t>
      </w:r>
    </w:p>
    <w:p>
      <w:pPr>
        <w:suppressAutoHyphens w:val="0"/>
        <w:jc w:val="both"/>
      </w:pPr>
      <w:r>
        <w:rPr>
          <w:lang w:val="de-DE"/>
        </w:rPr>
        <w:t>Ab 08.3 führt die Entwicklung des Atombaus zu Ionen- und Molekülvorstellungen. Elektronen- und Protonenübertragung werden als verwandte Donator-Akzeptor-Vorgänge vergleichend betrachtet. Die organische Chemie und die technische Synthese in Klasse 10 verbinden diese Grundlagen mit Stoffkreisläufen und Nachhaltigkeitsfragen. Die EF greift Voraussetzungen diagnostisch auf und erweitert sie um Gleichgewicht, Reaktionsgeschwindigkeit und systematische organische Stoffklassen.</w:t>
      </w:r>
    </w:p>
    <w:p>
      <w:pPr>
        <w:suppressAutoHyphens w:val="0"/>
        <w:jc w:val="both"/>
      </w:pPr>
      <w:r>
        <w:rPr>
          <w:lang w:val="de-DE"/>
        </w:rPr>
        <w:t>In der Qualifikationsphase werden die Grundlagen in neuen Anwendungssituationen vertieft. Der Grundkurs entwickelt ein tragfähiges Verständnis anhand ausgewählter Systeme. Der Leistungskurs verlangt darüber hinaus differenziertere Modelle, quantitative Herleitungen und stärker selbstständige Entscheidungen über Untersuchungsverfahren. Aufgaben führen wiederholt frühere Inhalte mit neuen zusammen; die Nennung einer Kompetenz in der Matrix bezeichnet ihren Mindestanker, nicht ihre einzige Lerngelegenheit.</w:t>
      </w:r>
    </w:p>
    <w:p>
      <w:pPr>
        <w:pStyle w:val="Heading2"/>
        <w:suppressAutoHyphens w:val="1"/>
      </w:pPr>
      <w:r>
        <w:t>2.3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Die Nutzung generativer KI und die kritische Reflexion ihrer Ergebnisse sind in allen Jahrgangsstufen der Oberstufe in angemessenem Umfang verbindlich und werden in der Leistungsbewertung berücksichtigt (Kernlehrplan 2026, S. 54).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Kapitel 17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2"/>
        <w:suppressAutoHyphens w:val="1"/>
      </w:pPr>
      <w:r>
        <w:t>3.2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pPr>
      <w:r>
        <w:rPr>
          <w:b/>
        </w:rPr>
        <w:t>3.3 Klausurdauern und Leistungsnachweise</w:t>
      </w:r>
    </w:p>
    <w:p>
      <w:pPr/>
      <w:r>
        <w:rPr>
          <w:b w:val="0"/>
        </w:rPr>
        <w:t>Alle Zeitangaben sind Minuten und beziehen sich auf den Bildungsgang nach der APO-GOSt ab EF 2027/28. In der EF ist bei schriftlicher Belegung in Chemie je Halbjahr eine Klausur vorgesehen. In Q1.1, Q1.2 und Q2.1 werden je schriftlich belegtem Kurs zwei Leistungsnachweise im Halbjahr erbracht. Die Klausur in Q2.2 wird nur im ersten bis dritten Abiturfach geschrieben.</w:t>
      </w:r>
    </w:p>
    <w:tbl>
      <w:tblPr>
        <w:tblW w:type="dxa" w:w="9074"/>
        <w:tblLayout w:type="fixed"/>
        <w:tblLook w:firstColumn="1" w:firstRow="1" w:lastColumn="0" w:lastRow="0" w:noHBand="0" w:noVBand="1" w:val="04A0"/>
      </w:tblPr>
      <w:tblGrid>
        <w:gridCol w:w="2324"/>
        <w:gridCol w:w="2665"/>
        <w:gridCol w:w="4082"/>
      </w:tblGrid>
      <w:tr>
        <w:trPr>
          <w:cantSplit/>
          <w:tblHeader/>
        </w:trPr>
        <w:tc>
          <w:tcPr>
            <w:tcW w:type="dxa" w:w="2324"/>
            <w:shd w:fill="DDE9EC"/>
            <w:tcMar>
              <w:top w:w="85" w:type="dxa"/>
              <w:bottom w:w="85" w:type="dxa"/>
              <w:left w:w="90" w:type="dxa"/>
              <w:right w:w="90" w:type="dxa"/>
            </w:tcMar>
          </w:tcPr>
          <w:p>
            <w:pPr>
              <w:keepNext/>
              <w:spacing w:after="0" w:line="264" w:lineRule="auto"/>
              <w:jc w:val="left"/>
            </w:pPr>
            <w:r>
              <w:rPr>
                <w:rFonts w:ascii="Inter" w:hAnsi="Inter"/>
                <w:b/>
                <w:sz w:val="18"/>
              </w:rPr>
              <w:t>Kursabschnitt</w:t>
            </w:r>
          </w:p>
        </w:tc>
        <w:tc>
          <w:tcPr>
            <w:tcW w:type="dxa" w:w="2665"/>
            <w:shd w:fill="DDE9EC"/>
            <w:tcMar>
              <w:top w:w="85" w:type="dxa"/>
              <w:bottom w:w="85" w:type="dxa"/>
              <w:left w:w="90" w:type="dxa"/>
              <w:right w:w="90" w:type="dxa"/>
            </w:tcMar>
          </w:tcPr>
          <w:p>
            <w:pPr>
              <w:keepNext/>
              <w:spacing w:after="0" w:line="264" w:lineRule="auto"/>
              <w:jc w:val="left"/>
            </w:pPr>
            <w:r>
              <w:rPr>
                <w:rFonts w:ascii="Inter" w:hAnsi="Inter"/>
                <w:b/>
                <w:sz w:val="18"/>
              </w:rPr>
              <w:t>Reguläre Dauer</w:t>
            </w:r>
          </w:p>
        </w:tc>
        <w:tc>
          <w:tcPr>
            <w:tcW w:type="dxa" w:w="4082"/>
            <w:shd w:fill="DDE9EC"/>
            <w:tcMar>
              <w:top w:w="85" w:type="dxa"/>
              <w:bottom w:w="85" w:type="dxa"/>
              <w:left w:w="90" w:type="dxa"/>
              <w:right w:w="90" w:type="dxa"/>
            </w:tcMar>
          </w:tcPr>
          <w:p>
            <w:pPr>
              <w:keepNext/>
              <w:spacing w:after="0" w:line="264" w:lineRule="auto"/>
              <w:jc w:val="left"/>
            </w:pPr>
            <w:r>
              <w:rPr>
                <w:rFonts w:ascii="Inter" w:hAnsi="Inter"/>
                <w:b/>
                <w:sz w:val="18"/>
              </w:rPr>
              <w:t>Erstmals für diese Fassung</w:t>
            </w:r>
          </w:p>
        </w:tc>
      </w:tr>
      <w:tr>
        <w:trPr>
          <w:cantSplit/>
        </w:trPr>
        <w:tc>
          <w:tcPr>
            <w:tcW w:type="dxa" w:w="2324"/>
            <w:shd w:fill="FFFFFF"/>
            <w:tcMar>
              <w:top w:w="85" w:type="dxa"/>
              <w:bottom w:w="85" w:type="dxa"/>
              <w:left w:w="90" w:type="dxa"/>
              <w:right w:w="90" w:type="dxa"/>
            </w:tcMar>
          </w:tcPr>
          <w:p>
            <w:pPr>
              <w:keepNext w:val="0"/>
              <w:spacing w:after="0" w:line="264" w:lineRule="auto"/>
              <w:jc w:val="left"/>
            </w:pPr>
            <w:r>
              <w:rPr>
                <w:rFonts w:ascii="Inter" w:hAnsi="Inter"/>
                <w:b w:val="0"/>
                <w:sz w:val="18"/>
              </w:rPr>
              <w:t>EF 1. und 2. Halbjahr</w:t>
            </w:r>
          </w:p>
        </w:tc>
        <w:tc>
          <w:tcPr>
            <w:tcW w:type="dxa" w:w="2665"/>
            <w:shd w:fill="FFFFFF"/>
            <w:tcMar>
              <w:top w:w="85" w:type="dxa"/>
              <w:bottom w:w="85" w:type="dxa"/>
              <w:left w:w="90" w:type="dxa"/>
              <w:right w:w="90" w:type="dxa"/>
            </w:tcMar>
          </w:tcPr>
          <w:p>
            <w:pPr>
              <w:keepNext w:val="0"/>
              <w:spacing w:after="0" w:line="264" w:lineRule="auto"/>
              <w:jc w:val="left"/>
            </w:pPr>
            <w:r>
              <w:rPr>
                <w:rFonts w:ascii="Inter" w:hAnsi="Inter"/>
                <w:b w:val="0"/>
                <w:sz w:val="18"/>
              </w:rPr>
              <w:t>je 90</w:t>
            </w:r>
          </w:p>
        </w:tc>
        <w:tc>
          <w:tcPr>
            <w:tcW w:type="dxa" w:w="4082"/>
            <w:shd w:fill="FFFFFF"/>
            <w:tcMar>
              <w:top w:w="85" w:type="dxa"/>
              <w:bottom w:w="85" w:type="dxa"/>
              <w:left w:w="90" w:type="dxa"/>
              <w:right w:w="90" w:type="dxa"/>
            </w:tcMar>
          </w:tcPr>
          <w:p>
            <w:pPr>
              <w:keepNext w:val="0"/>
              <w:spacing w:after="0" w:line="264" w:lineRule="auto"/>
              <w:jc w:val="left"/>
            </w:pPr>
            <w:r>
              <w:rPr>
                <w:rFonts w:ascii="Inter" w:hAnsi="Inter"/>
                <w:b w:val="0"/>
                <w:sz w:val="18"/>
              </w:rPr>
              <w:t>2027/28</w:t>
            </w:r>
          </w:p>
        </w:tc>
      </w:tr>
      <w:tr>
        <w:trPr>
          <w:cantSplit/>
        </w:trPr>
        <w:tc>
          <w:tcPr>
            <w:tcW w:type="dxa" w:w="2324"/>
            <w:shd w:fill="F5F8F9"/>
            <w:tcMar>
              <w:top w:w="85" w:type="dxa"/>
              <w:bottom w:w="85" w:type="dxa"/>
              <w:left w:w="90" w:type="dxa"/>
              <w:right w:w="90" w:type="dxa"/>
            </w:tcMar>
          </w:tcPr>
          <w:p>
            <w:pPr>
              <w:keepNext w:val="0"/>
              <w:spacing w:after="0" w:line="264" w:lineRule="auto"/>
              <w:jc w:val="left"/>
            </w:pPr>
            <w:r>
              <w:rPr>
                <w:rFonts w:ascii="Inter" w:hAnsi="Inter"/>
                <w:b w:val="0"/>
                <w:sz w:val="18"/>
              </w:rPr>
              <w:t>Q1.1 und Q1.2 Grundkurs</w:t>
            </w:r>
          </w:p>
        </w:tc>
        <w:tc>
          <w:tcPr>
            <w:tcW w:type="dxa" w:w="2665"/>
            <w:shd w:fill="F5F8F9"/>
            <w:tcMar>
              <w:top w:w="85" w:type="dxa"/>
              <w:bottom w:w="85" w:type="dxa"/>
              <w:left w:w="90" w:type="dxa"/>
              <w:right w:w="90" w:type="dxa"/>
            </w:tcMar>
          </w:tcPr>
          <w:p>
            <w:pPr>
              <w:keepNext w:val="0"/>
              <w:spacing w:after="0" w:line="264" w:lineRule="auto"/>
              <w:jc w:val="left"/>
            </w:pPr>
            <w:r>
              <w:rPr>
                <w:rFonts w:ascii="Inter" w:hAnsi="Inter"/>
                <w:b w:val="0"/>
                <w:sz w:val="18"/>
              </w:rPr>
              <w:t>je 90</w:t>
            </w:r>
          </w:p>
        </w:tc>
        <w:tc>
          <w:tcPr>
            <w:tcW w:type="dxa" w:w="4082"/>
            <w:shd w:fill="F5F8F9"/>
            <w:tcMar>
              <w:top w:w="85" w:type="dxa"/>
              <w:bottom w:w="85" w:type="dxa"/>
              <w:left w:w="90" w:type="dxa"/>
              <w:right w:w="90" w:type="dxa"/>
            </w:tcMar>
          </w:tcPr>
          <w:p>
            <w:pPr>
              <w:keepNext w:val="0"/>
              <w:spacing w:after="0" w:line="264" w:lineRule="auto"/>
              <w:jc w:val="left"/>
            </w:pPr>
            <w:r>
              <w:rPr>
                <w:rFonts w:ascii="Inter" w:hAnsi="Inter"/>
                <w:b w:val="0"/>
                <w:sz w:val="18"/>
              </w:rPr>
              <w:t>2028/29</w:t>
            </w:r>
          </w:p>
        </w:tc>
      </w:tr>
      <w:tr>
        <w:trPr>
          <w:cantSplit/>
        </w:trPr>
        <w:tc>
          <w:tcPr>
            <w:tcW w:type="dxa" w:w="2324"/>
            <w:shd w:fill="FFFFFF"/>
            <w:tcMar>
              <w:top w:w="85" w:type="dxa"/>
              <w:bottom w:w="85" w:type="dxa"/>
              <w:left w:w="90" w:type="dxa"/>
              <w:right w:w="90" w:type="dxa"/>
            </w:tcMar>
          </w:tcPr>
          <w:p>
            <w:pPr>
              <w:keepNext w:val="0"/>
              <w:spacing w:after="0" w:line="264" w:lineRule="auto"/>
              <w:jc w:val="left"/>
            </w:pPr>
            <w:r>
              <w:rPr>
                <w:rFonts w:ascii="Inter" w:hAnsi="Inter"/>
                <w:b w:val="0"/>
                <w:sz w:val="18"/>
              </w:rPr>
              <w:t>Q1.1 und Q1.2 Leistungskurs</w:t>
            </w:r>
          </w:p>
        </w:tc>
        <w:tc>
          <w:tcPr>
            <w:tcW w:type="dxa" w:w="2665"/>
            <w:shd w:fill="FFFFFF"/>
            <w:tcMar>
              <w:top w:w="85" w:type="dxa"/>
              <w:bottom w:w="85" w:type="dxa"/>
              <w:left w:w="90" w:type="dxa"/>
              <w:right w:w="90" w:type="dxa"/>
            </w:tcMar>
          </w:tcPr>
          <w:p>
            <w:pPr>
              <w:keepNext w:val="0"/>
              <w:spacing w:after="0" w:line="264" w:lineRule="auto"/>
              <w:jc w:val="left"/>
            </w:pPr>
            <w:r>
              <w:rPr>
                <w:rFonts w:ascii="Inter" w:hAnsi="Inter"/>
                <w:b w:val="0"/>
                <w:sz w:val="18"/>
              </w:rPr>
              <w:t>je 135</w:t>
            </w:r>
          </w:p>
        </w:tc>
        <w:tc>
          <w:tcPr>
            <w:tcW w:type="dxa" w:w="4082"/>
            <w:shd w:fill="FFFFFF"/>
            <w:tcMar>
              <w:top w:w="85" w:type="dxa"/>
              <w:bottom w:w="85" w:type="dxa"/>
              <w:left w:w="90" w:type="dxa"/>
              <w:right w:w="90" w:type="dxa"/>
            </w:tcMar>
          </w:tcPr>
          <w:p>
            <w:pPr>
              <w:keepNext w:val="0"/>
              <w:spacing w:after="0" w:line="264" w:lineRule="auto"/>
              <w:jc w:val="left"/>
            </w:pPr>
            <w:r>
              <w:rPr>
                <w:rFonts w:ascii="Inter" w:hAnsi="Inter"/>
                <w:b w:val="0"/>
                <w:sz w:val="18"/>
              </w:rPr>
              <w:t>2028/29</w:t>
            </w:r>
          </w:p>
        </w:tc>
      </w:tr>
      <w:tr>
        <w:trPr>
          <w:cantSplit/>
        </w:trPr>
        <w:tc>
          <w:tcPr>
            <w:tcW w:type="dxa" w:w="2324"/>
            <w:shd w:fill="F5F8F9"/>
            <w:tcMar>
              <w:top w:w="85" w:type="dxa"/>
              <w:bottom w:w="85" w:type="dxa"/>
              <w:left w:w="90" w:type="dxa"/>
              <w:right w:w="90" w:type="dxa"/>
            </w:tcMar>
          </w:tcPr>
          <w:p>
            <w:pPr>
              <w:keepNext w:val="0"/>
              <w:spacing w:after="0" w:line="264" w:lineRule="auto"/>
              <w:jc w:val="left"/>
            </w:pPr>
            <w:r>
              <w:rPr>
                <w:rFonts w:ascii="Inter" w:hAnsi="Inter"/>
                <w:b w:val="0"/>
                <w:sz w:val="18"/>
              </w:rPr>
              <w:t>Q2.1 Grundkurs</w:t>
            </w:r>
          </w:p>
        </w:tc>
        <w:tc>
          <w:tcPr>
            <w:tcW w:type="dxa" w:w="2665"/>
            <w:shd w:fill="F5F8F9"/>
            <w:tcMar>
              <w:top w:w="85" w:type="dxa"/>
              <w:bottom w:w="85" w:type="dxa"/>
              <w:left w:w="90" w:type="dxa"/>
              <w:right w:w="90" w:type="dxa"/>
            </w:tcMar>
          </w:tcPr>
          <w:p>
            <w:pPr>
              <w:keepNext w:val="0"/>
              <w:spacing w:after="0" w:line="264" w:lineRule="auto"/>
              <w:jc w:val="left"/>
            </w:pPr>
            <w:r>
              <w:rPr>
                <w:rFonts w:ascii="Inter" w:hAnsi="Inter"/>
                <w:b w:val="0"/>
                <w:sz w:val="18"/>
              </w:rPr>
              <w:t>je 135</w:t>
            </w:r>
          </w:p>
        </w:tc>
        <w:tc>
          <w:tcPr>
            <w:tcW w:type="dxa" w:w="4082"/>
            <w:shd w:fill="F5F8F9"/>
            <w:tcMar>
              <w:top w:w="85" w:type="dxa"/>
              <w:bottom w:w="85" w:type="dxa"/>
              <w:left w:w="90" w:type="dxa"/>
              <w:right w:w="90" w:type="dxa"/>
            </w:tcMar>
          </w:tcPr>
          <w:p>
            <w:pPr>
              <w:keepNext w:val="0"/>
              <w:spacing w:after="0" w:line="264" w:lineRule="auto"/>
              <w:jc w:val="left"/>
            </w:pPr>
            <w:r>
              <w:rPr>
                <w:rFonts w:ascii="Inter" w:hAnsi="Inter"/>
                <w:b w:val="0"/>
                <w:sz w:val="18"/>
              </w:rPr>
              <w:t>2029/30</w:t>
            </w:r>
          </w:p>
        </w:tc>
      </w:tr>
      <w:tr>
        <w:trPr>
          <w:cantSplit/>
        </w:trPr>
        <w:tc>
          <w:tcPr>
            <w:tcW w:type="dxa" w:w="2324"/>
            <w:shd w:fill="FFFFFF"/>
            <w:tcMar>
              <w:top w:w="85" w:type="dxa"/>
              <w:bottom w:w="85" w:type="dxa"/>
              <w:left w:w="90" w:type="dxa"/>
              <w:right w:w="90" w:type="dxa"/>
            </w:tcMar>
          </w:tcPr>
          <w:p>
            <w:pPr>
              <w:keepNext w:val="0"/>
              <w:spacing w:after="0" w:line="264" w:lineRule="auto"/>
              <w:jc w:val="left"/>
            </w:pPr>
            <w:r>
              <w:rPr>
                <w:rFonts w:ascii="Inter" w:hAnsi="Inter"/>
                <w:b w:val="0"/>
                <w:sz w:val="18"/>
              </w:rPr>
              <w:t>Q2.1 Leistungskurs</w:t>
            </w:r>
          </w:p>
        </w:tc>
        <w:tc>
          <w:tcPr>
            <w:tcW w:type="dxa" w:w="2665"/>
            <w:shd w:fill="FFFFFF"/>
            <w:tcMar>
              <w:top w:w="85" w:type="dxa"/>
              <w:bottom w:w="85" w:type="dxa"/>
              <w:left w:w="90" w:type="dxa"/>
              <w:right w:w="90" w:type="dxa"/>
            </w:tcMar>
          </w:tcPr>
          <w:p>
            <w:pPr>
              <w:keepNext w:val="0"/>
              <w:spacing w:after="0" w:line="264" w:lineRule="auto"/>
              <w:jc w:val="left"/>
            </w:pPr>
            <w:r>
              <w:rPr>
                <w:rFonts w:ascii="Inter" w:hAnsi="Inter"/>
                <w:b w:val="0"/>
                <w:sz w:val="18"/>
              </w:rPr>
              <w:t>je 180</w:t>
            </w:r>
          </w:p>
        </w:tc>
        <w:tc>
          <w:tcPr>
            <w:tcW w:type="dxa" w:w="4082"/>
            <w:shd w:fill="FFFFFF"/>
            <w:tcMar>
              <w:top w:w="85" w:type="dxa"/>
              <w:bottom w:w="85" w:type="dxa"/>
              <w:left w:w="90" w:type="dxa"/>
              <w:right w:w="90" w:type="dxa"/>
            </w:tcMar>
          </w:tcPr>
          <w:p>
            <w:pPr>
              <w:keepNext w:val="0"/>
              <w:spacing w:after="0" w:line="264" w:lineRule="auto"/>
              <w:jc w:val="left"/>
            </w:pPr>
            <w:r>
              <w:rPr>
                <w:rFonts w:ascii="Inter" w:hAnsi="Inter"/>
                <w:b w:val="0"/>
                <w:sz w:val="18"/>
              </w:rPr>
              <w:t>2029/30</w:t>
            </w:r>
          </w:p>
        </w:tc>
      </w:tr>
      <w:tr>
        <w:trPr>
          <w:cantSplit/>
        </w:trPr>
        <w:tc>
          <w:tcPr>
            <w:tcW w:type="dxa" w:w="2324"/>
            <w:shd w:fill="F5F8F9"/>
            <w:tcMar>
              <w:top w:w="85" w:type="dxa"/>
              <w:bottom w:w="85" w:type="dxa"/>
              <w:left w:w="90" w:type="dxa"/>
              <w:right w:w="90" w:type="dxa"/>
            </w:tcMar>
          </w:tcPr>
          <w:p>
            <w:pPr>
              <w:keepNext w:val="0"/>
              <w:spacing w:after="0" w:line="264" w:lineRule="auto"/>
              <w:jc w:val="left"/>
            </w:pPr>
            <w:r>
              <w:rPr>
                <w:rFonts w:ascii="Inter" w:hAnsi="Inter"/>
                <w:b w:val="0"/>
                <w:sz w:val="18"/>
              </w:rPr>
              <w:t>Q2.2 Vorabitur Grundkurs und Leistungskurs</w:t>
            </w:r>
          </w:p>
        </w:tc>
        <w:tc>
          <w:tcPr>
            <w:tcW w:type="dxa" w:w="2665"/>
            <w:shd w:fill="F5F8F9"/>
            <w:tcMar>
              <w:top w:w="85" w:type="dxa"/>
              <w:bottom w:w="85" w:type="dxa"/>
              <w:left w:w="90" w:type="dxa"/>
              <w:right w:w="90" w:type="dxa"/>
            </w:tcMar>
          </w:tcPr>
          <w:p>
            <w:pPr>
              <w:keepNext w:val="0"/>
              <w:spacing w:after="0" w:line="264" w:lineRule="auto"/>
              <w:jc w:val="left"/>
            </w:pPr>
            <w:r>
              <w:rPr>
                <w:rFonts w:ascii="Inter" w:hAnsi="Inter"/>
                <w:b w:val="0"/>
                <w:sz w:val="18"/>
              </w:rPr>
              <w:t>Voraussichtlich Grundkurs 255 Minuten, Leistungskurs 300 Minuten, jeweils einschließlich Auswahlzeit; endgültige Jahrgangsvorgaben maßgeblich</w:t>
            </w:r>
          </w:p>
        </w:tc>
        <w:tc>
          <w:tcPr>
            <w:tcW w:type="dxa" w:w="4082"/>
            <w:shd w:fill="F5F8F9"/>
            <w:tcMar>
              <w:top w:w="85" w:type="dxa"/>
              <w:bottom w:w="85" w:type="dxa"/>
              <w:left w:w="90" w:type="dxa"/>
              <w:right w:w="90" w:type="dxa"/>
            </w:tcMar>
          </w:tcPr>
          <w:p>
            <w:pPr>
              <w:keepNext w:val="0"/>
              <w:spacing w:after="0" w:line="264" w:lineRule="auto"/>
              <w:jc w:val="left"/>
            </w:pPr>
            <w:r>
              <w:rPr>
                <w:rFonts w:ascii="Inter" w:hAnsi="Inter"/>
                <w:b w:val="0"/>
                <w:sz w:val="18"/>
              </w:rPr>
              <w:t>2030</w:t>
            </w:r>
          </w:p>
        </w:tc>
      </w:tr>
    </w:tbl>
    <w:p/>
    <w:p>
      <w:pPr/>
      <w:r>
        <w:rPr>
          <w:b w:val="0"/>
        </w:rPr>
        <w:t>Nach VV 14.3.2 kann die Fachkonferenz in der Qualifikationsphase für Schülerexperimente und praktische Arbeiten die Arbeitszeit um höchstens 45 Minuten verlängern. Diese Möglichkeit begründet keine pauschale Verlängerung sämtlicher Chemieklausuren. Für die Klausuren unter Abiturbedingungen in Q2.2 gelten die Aufgabenformate, das kriteriengeleitete Bewertungssystem, die Aufgabenauswahl und die zeitlichen Vorgaben des jeweiligen Abiturjahrgangs (VV 14.3.1). Die reguläre Dauer von 180 Minuten im Leistungskurs Q2.1 ist deshalb keine Zeitvorgabe für das Vorabitur.</w:t>
      </w:r>
    </w:p>
    <w:p>
      <w:pPr>
        <w:pStyle w:val="Heading3"/>
      </w:pPr>
      <w:r>
        <w:rPr>
          <w:b/>
        </w:rPr>
        <w:t>Schriftliche Arbeiten und gleichwertige komplexe Leistungsnachweise</w:t>
      </w:r>
    </w:p>
    <w:p>
      <w:pPr/>
      <w:r>
        <w:rPr>
          <w:b w:val="0"/>
        </w:rPr>
        <w:t>Der Beurteilungsbereich „Schriftliche Arbeiten“ umfasst Klausuren und gleichwertige komplexe Leistungsnachweise. In der EF ist in jedem Aufgabenfeld in einem schriftlich belegten Grundkursfach ein GKL zu erbringen. Wird hierfür Chemie gewählt, bleibt die in diesem Halbjahr vorgesehene Klausur bestehen; der GKL tritt als zweiter Leistungsnachweis hinzu. Er ersetzt nicht die einzige Klausur.</w:t>
      </w:r>
    </w:p>
    <w:p>
      <w:pPr/>
      <w:r>
        <w:rPr>
          <w:b w:val="0"/>
        </w:rPr>
        <w:t>In den ersten drei Halbjahren der Qualifikationsphase wird in jedem Aufgabenfeld in einem entsprechend belegten Grundkursfach insgesamt ein GKL erbracht; die besonderen Belegkonstellationen nach VV 14.3.3 bleiben berücksichtigt. Chemie kann hierfür im Grundkurs gewählt werden. Im Leistungskurs sind GKL nicht vorgesehen. Die Schulleitung legt nach Beratung in den Fachkonferenzen und der Lehrerkonferenz Grundsätze der zeitlichen Verortung fest; innerhalb dieses Rahmens wählen die Lernenden das Grundkursfach. Für Chemie werden EF.2 und Q1.2 vorgeschlagen (Kapitel 14).</w:t>
      </w:r>
    </w:p>
    <w:p>
      <w:pPr/>
      <w:r>
        <w:rPr>
          <w:b w:val="0"/>
        </w:rPr>
        <w:t xml:space="preserve">Rechtsgrundlagen: </w:t>
      </w:r>
      <w:hyperlink r:id="rId31">
        <w:r>
          <w:rPr>
            <w:color w:val="17594E"/>
          </w:rPr>
          <w:t>APO-GOSt §§ 13–15, 45 und 46 sowie VV 14.2.1 bis 14.3.3</w:t>
        </w:r>
      </w:hyperlink>
      <w:r>
        <w:rPr>
          <w:b w:val="0"/>
        </w:rPr>
        <w:t>. Ausgearbeitete GKL-Aufgaben und rollenbezogene Bewertungsraster enthält Kapitel 14. Die Präsentationsprüfung im fünften Abiturfach ist in Kapitel 16 dargestellt.</w:t>
      </w:r>
    </w:p>
    <w:p>
      <w:pPr>
        <w:pStyle w:val="Heading2"/>
        <w:pageBreakBefore/>
        <w:suppressAutoHyphens w:val="1"/>
      </w:pPr>
      <w:r>
        <w:t>3.4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rPr>
          <w:lang w:val="de-DE"/>
        </w:rPr>
        <w:t>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14 und 15).</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pPr>
        <w:pStyle w:val="Heading2"/>
      </w:pPr>
      <w:r>
        <w:rPr>
          <w:b/>
        </w:rPr>
        <w:t>3.7 Verbindliche Vielfalt der Leistungsnachweise</w:t>
      </w:r>
    </w:p>
    <w:p>
      <w:pPr/>
      <w:r>
        <w:rPr>
          <w:b w:val="0"/>
        </w:rPr>
        <w:t>In jedem Schuljahr der Oberstufe werden alle fünf Dimensionen der Leistungserbringung in beiden Ausprägungen berücksichtigt (Kernlehrplan 2026, S. 53). Die Lehrkraft plant sie über beide Beurteilungsbereiche hinweg und dokumentiert passende Lern- und Überprüfungssituationen. Mehrere Dimensionen können in einer Aufgabe verbunden werden; für jede Leistung gelten transparente fachliche Kriterien und ein erkennbarer individueller Anteil.</w:t>
      </w:r>
    </w:p>
    <w:tbl>
      <w:tblPr>
        <w:tblW w:type="dxa" w:w="9074"/>
        <w:tblLayout w:type="fixed"/>
        <w:tblLook w:firstColumn="1" w:firstRow="1" w:lastColumn="0" w:lastRow="0" w:noHBand="0" w:noVBand="1" w:val="04A0"/>
      </w:tblPr>
      <w:tblGrid>
        <w:gridCol w:w="2324"/>
        <w:gridCol w:w="2665"/>
        <w:gridCol w:w="4082"/>
      </w:tblGrid>
      <w:tr>
        <w:trPr>
          <w:cantSplit/>
          <w:tblHeader/>
        </w:trPr>
        <w:tc>
          <w:tcPr>
            <w:tcW w:type="dxa" w:w="2324"/>
            <w:shd w:fill="DDE9EC"/>
            <w:tcMar>
              <w:top w:w="85" w:type="dxa"/>
              <w:bottom w:w="85" w:type="dxa"/>
              <w:left w:w="90" w:type="dxa"/>
              <w:right w:w="90" w:type="dxa"/>
            </w:tcMar>
          </w:tcPr>
          <w:p>
            <w:pPr>
              <w:keepNext/>
              <w:spacing w:after="0" w:line="264" w:lineRule="auto"/>
              <w:jc w:val="left"/>
            </w:pPr>
            <w:r>
              <w:rPr>
                <w:rFonts w:ascii="Inter" w:hAnsi="Inter"/>
                <w:b/>
                <w:sz w:val="18"/>
              </w:rPr>
              <w:t>Dimension</w:t>
            </w:r>
          </w:p>
        </w:tc>
        <w:tc>
          <w:tcPr>
            <w:tcW w:type="dxa" w:w="2665"/>
            <w:shd w:fill="DDE9EC"/>
            <w:tcMar>
              <w:top w:w="85" w:type="dxa"/>
              <w:bottom w:w="85" w:type="dxa"/>
              <w:left w:w="90" w:type="dxa"/>
              <w:right w:w="90" w:type="dxa"/>
            </w:tcMar>
          </w:tcPr>
          <w:p>
            <w:pPr>
              <w:keepNext/>
              <w:spacing w:after="0" w:line="264" w:lineRule="auto"/>
              <w:jc w:val="left"/>
            </w:pPr>
            <w:r>
              <w:rPr>
                <w:rFonts w:ascii="Inter" w:hAnsi="Inter"/>
                <w:b/>
                <w:sz w:val="18"/>
              </w:rPr>
              <w:t>Ausprägungen</w:t>
            </w:r>
          </w:p>
        </w:tc>
        <w:tc>
          <w:tcPr>
            <w:tcW w:type="dxa" w:w="4082"/>
            <w:shd w:fill="DDE9EC"/>
            <w:tcMar>
              <w:top w:w="85" w:type="dxa"/>
              <w:bottom w:w="85" w:type="dxa"/>
              <w:left w:w="90" w:type="dxa"/>
              <w:right w:w="90" w:type="dxa"/>
            </w:tcMar>
          </w:tcPr>
          <w:p>
            <w:pPr>
              <w:keepNext/>
              <w:spacing w:after="0" w:line="264" w:lineRule="auto"/>
              <w:jc w:val="left"/>
            </w:pPr>
            <w:r>
              <w:rPr>
                <w:rFonts w:ascii="Inter" w:hAnsi="Inter"/>
                <w:b/>
                <w:sz w:val="18"/>
              </w:rPr>
              <w:t>Umsetzung im Chemieunterricht</w:t>
            </w:r>
          </w:p>
        </w:tc>
      </w:tr>
      <w:tr>
        <w:trPr>
          <w:cantSplit/>
        </w:trPr>
        <w:tc>
          <w:tcPr>
            <w:tcW w:type="dxa" w:w="2324"/>
            <w:shd w:fill="FFFFFF"/>
            <w:tcMar>
              <w:top w:w="85" w:type="dxa"/>
              <w:bottom w:w="85" w:type="dxa"/>
              <w:left w:w="90" w:type="dxa"/>
              <w:right w:w="90" w:type="dxa"/>
            </w:tcMar>
          </w:tcPr>
          <w:p>
            <w:pPr>
              <w:keepNext w:val="0"/>
              <w:spacing w:after="0" w:line="264" w:lineRule="auto"/>
              <w:jc w:val="left"/>
            </w:pPr>
            <w:r>
              <w:rPr>
                <w:rFonts w:ascii="Inter" w:hAnsi="Inter"/>
                <w:b w:val="0"/>
                <w:sz w:val="18"/>
              </w:rPr>
              <w:t>Zusammenarbeit</w:t>
            </w:r>
          </w:p>
        </w:tc>
        <w:tc>
          <w:tcPr>
            <w:tcW w:type="dxa" w:w="2665"/>
            <w:shd w:fill="FFFFFF"/>
            <w:tcMar>
              <w:top w:w="85" w:type="dxa"/>
              <w:bottom w:w="85" w:type="dxa"/>
              <w:left w:w="90" w:type="dxa"/>
              <w:right w:w="90" w:type="dxa"/>
            </w:tcMar>
          </w:tcPr>
          <w:p>
            <w:pPr>
              <w:keepNext w:val="0"/>
              <w:spacing w:after="0" w:line="264" w:lineRule="auto"/>
              <w:jc w:val="left"/>
            </w:pPr>
            <w:r>
              <w:rPr>
                <w:rFonts w:ascii="Inter" w:hAnsi="Inter"/>
                <w:b w:val="0"/>
                <w:sz w:val="18"/>
              </w:rPr>
              <w:t>Individuell und kooperativ beziehungsweise kollaborativ</w:t>
            </w:r>
          </w:p>
        </w:tc>
        <w:tc>
          <w:tcPr>
            <w:tcW w:type="dxa" w:w="4082"/>
            <w:shd w:fill="FFFFFF"/>
            <w:tcMar>
              <w:top w:w="85" w:type="dxa"/>
              <w:bottom w:w="85" w:type="dxa"/>
              <w:left w:w="90" w:type="dxa"/>
              <w:right w:w="90" w:type="dxa"/>
            </w:tcMar>
          </w:tcPr>
          <w:p>
            <w:pPr>
              <w:keepNext w:val="0"/>
              <w:spacing w:after="0" w:line="264" w:lineRule="auto"/>
              <w:jc w:val="left"/>
            </w:pPr>
            <w:r>
              <w:rPr>
                <w:rFonts w:ascii="Inter" w:hAnsi="Inter"/>
                <w:b w:val="0"/>
                <w:sz w:val="18"/>
              </w:rPr>
              <w:t>Eigenständige Erklärung sowie arbeitsteilige Untersuchung mit dokumentierten Einzelbeiträgen.</w:t>
            </w:r>
          </w:p>
        </w:tc>
      </w:tr>
      <w:tr>
        <w:trPr>
          <w:cantSplit/>
        </w:trPr>
        <w:tc>
          <w:tcPr>
            <w:tcW w:type="dxa" w:w="2324"/>
            <w:shd w:fill="F5F8F9"/>
            <w:tcMar>
              <w:top w:w="85" w:type="dxa"/>
              <w:bottom w:w="85" w:type="dxa"/>
              <w:left w:w="90" w:type="dxa"/>
              <w:right w:w="90" w:type="dxa"/>
            </w:tcMar>
          </w:tcPr>
          <w:p>
            <w:pPr>
              <w:keepNext w:val="0"/>
              <w:spacing w:after="0" w:line="264" w:lineRule="auto"/>
              <w:jc w:val="left"/>
            </w:pPr>
            <w:r>
              <w:rPr>
                <w:rFonts w:ascii="Inter" w:hAnsi="Inter"/>
                <w:b w:val="0"/>
                <w:sz w:val="18"/>
              </w:rPr>
              <w:t>Werkzeuge</w:t>
            </w:r>
          </w:p>
        </w:tc>
        <w:tc>
          <w:tcPr>
            <w:tcW w:type="dxa" w:w="2665"/>
            <w:shd w:fill="F5F8F9"/>
            <w:tcMar>
              <w:top w:w="85" w:type="dxa"/>
              <w:bottom w:w="85" w:type="dxa"/>
              <w:left w:w="90" w:type="dxa"/>
              <w:right w:w="90" w:type="dxa"/>
            </w:tcMar>
          </w:tcPr>
          <w:p>
            <w:pPr>
              <w:keepNext w:val="0"/>
              <w:spacing w:after="0" w:line="264" w:lineRule="auto"/>
              <w:jc w:val="left"/>
            </w:pPr>
            <w:r>
              <w:rPr>
                <w:rFonts w:ascii="Inter" w:hAnsi="Inter"/>
                <w:b w:val="0"/>
                <w:sz w:val="18"/>
              </w:rPr>
              <w:t>Ohne und mit Hilfsmitteln beziehungsweise Werkzeugen</w:t>
            </w:r>
          </w:p>
        </w:tc>
        <w:tc>
          <w:tcPr>
            <w:tcW w:type="dxa" w:w="4082"/>
            <w:shd w:fill="F5F8F9"/>
            <w:tcMar>
              <w:top w:w="85" w:type="dxa"/>
              <w:bottom w:w="85" w:type="dxa"/>
              <w:left w:w="90" w:type="dxa"/>
              <w:right w:w="90" w:type="dxa"/>
            </w:tcMar>
          </w:tcPr>
          <w:p>
            <w:pPr>
              <w:keepNext w:val="0"/>
              <w:spacing w:after="0" w:line="264" w:lineRule="auto"/>
              <w:jc w:val="left"/>
            </w:pPr>
            <w:r>
              <w:rPr>
                <w:rFonts w:ascii="Inter" w:hAnsi="Inter"/>
                <w:b w:val="0"/>
                <w:sz w:val="18"/>
              </w:rPr>
              <w:t>Eigenständige Reaktionsdeutung sowie fachlich geprüfte Modellierung mit digitalen und KI-gestützten Werkzeugen.</w:t>
            </w:r>
          </w:p>
        </w:tc>
      </w:tr>
      <w:tr>
        <w:trPr>
          <w:cantSplit/>
        </w:trPr>
        <w:tc>
          <w:tcPr>
            <w:tcW w:type="dxa" w:w="2324"/>
            <w:shd w:fill="FFFFFF"/>
            <w:tcMar>
              <w:top w:w="85" w:type="dxa"/>
              <w:bottom w:w="85" w:type="dxa"/>
              <w:left w:w="90" w:type="dxa"/>
              <w:right w:w="90" w:type="dxa"/>
            </w:tcMar>
          </w:tcPr>
          <w:p>
            <w:pPr>
              <w:keepNext w:val="0"/>
              <w:spacing w:after="0" w:line="264" w:lineRule="auto"/>
              <w:jc w:val="left"/>
            </w:pPr>
            <w:r>
              <w:rPr>
                <w:rFonts w:ascii="Inter" w:hAnsi="Inter"/>
                <w:b w:val="0"/>
                <w:sz w:val="18"/>
              </w:rPr>
              <w:t>Vorbereitung</w:t>
            </w:r>
          </w:p>
        </w:tc>
        <w:tc>
          <w:tcPr>
            <w:tcW w:type="dxa" w:w="2665"/>
            <w:shd w:fill="FFFFFF"/>
            <w:tcMar>
              <w:top w:w="85" w:type="dxa"/>
              <w:bottom w:w="85" w:type="dxa"/>
              <w:left w:w="90" w:type="dxa"/>
              <w:right w:w="90" w:type="dxa"/>
            </w:tcMar>
          </w:tcPr>
          <w:p>
            <w:pPr>
              <w:keepNext w:val="0"/>
              <w:spacing w:after="0" w:line="264" w:lineRule="auto"/>
              <w:jc w:val="left"/>
            </w:pPr>
            <w:r>
              <w:rPr>
                <w:rFonts w:ascii="Inter" w:hAnsi="Inter"/>
                <w:b w:val="0"/>
                <w:sz w:val="18"/>
              </w:rPr>
              <w:t>Spontan und auf Grundlage längerfristig vorbereiteter Produkte</w:t>
            </w:r>
          </w:p>
        </w:tc>
        <w:tc>
          <w:tcPr>
            <w:tcW w:type="dxa" w:w="4082"/>
            <w:shd w:fill="FFFFFF"/>
            <w:tcMar>
              <w:top w:w="85" w:type="dxa"/>
              <w:bottom w:w="85" w:type="dxa"/>
              <w:left w:w="90" w:type="dxa"/>
              <w:right w:w="90" w:type="dxa"/>
            </w:tcMar>
          </w:tcPr>
          <w:p>
            <w:pPr>
              <w:keepNext w:val="0"/>
              <w:spacing w:after="0" w:line="264" w:lineRule="auto"/>
              <w:jc w:val="left"/>
            </w:pPr>
            <w:r>
              <w:rPr>
                <w:rFonts w:ascii="Inter" w:hAnsi="Inter"/>
                <w:b w:val="0"/>
                <w:sz w:val="18"/>
              </w:rPr>
              <w:t>Unvorbereiteter Transferimpuls sowie reflektierte Präsentation eines Versuchs- oder Modelldossiers.</w:t>
            </w:r>
          </w:p>
        </w:tc>
      </w:tr>
      <w:tr>
        <w:trPr>
          <w:cantSplit/>
        </w:trPr>
        <w:tc>
          <w:tcPr>
            <w:tcW w:type="dxa" w:w="2324"/>
            <w:shd w:fill="F5F8F9"/>
            <w:tcMar>
              <w:top w:w="85" w:type="dxa"/>
              <w:bottom w:w="85" w:type="dxa"/>
              <w:left w:w="90" w:type="dxa"/>
              <w:right w:w="90" w:type="dxa"/>
            </w:tcMar>
          </w:tcPr>
          <w:p>
            <w:pPr>
              <w:keepNext w:val="0"/>
              <w:spacing w:after="0" w:line="264" w:lineRule="auto"/>
              <w:jc w:val="left"/>
            </w:pPr>
            <w:r>
              <w:rPr>
                <w:rFonts w:ascii="Inter" w:hAnsi="Inter"/>
                <w:b w:val="0"/>
                <w:sz w:val="18"/>
              </w:rPr>
              <w:t>Kommunikation</w:t>
            </w:r>
          </w:p>
        </w:tc>
        <w:tc>
          <w:tcPr>
            <w:tcW w:type="dxa" w:w="2665"/>
            <w:shd w:fill="F5F8F9"/>
            <w:tcMar>
              <w:top w:w="85" w:type="dxa"/>
              <w:bottom w:w="85" w:type="dxa"/>
              <w:left w:w="90" w:type="dxa"/>
              <w:right w:w="90" w:type="dxa"/>
            </w:tcMar>
          </w:tcPr>
          <w:p>
            <w:pPr>
              <w:keepNext w:val="0"/>
              <w:spacing w:after="0" w:line="264" w:lineRule="auto"/>
              <w:jc w:val="left"/>
            </w:pPr>
            <w:r>
              <w:rPr>
                <w:rFonts w:ascii="Inter" w:hAnsi="Inter"/>
                <w:b w:val="0"/>
                <w:sz w:val="18"/>
              </w:rPr>
              <w:t>Monologisch und dialogisch</w:t>
            </w:r>
          </w:p>
        </w:tc>
        <w:tc>
          <w:tcPr>
            <w:tcW w:type="dxa" w:w="4082"/>
            <w:shd w:fill="F5F8F9"/>
            <w:tcMar>
              <w:top w:w="85" w:type="dxa"/>
              <w:bottom w:w="85" w:type="dxa"/>
              <w:left w:w="90" w:type="dxa"/>
              <w:right w:w="90" w:type="dxa"/>
            </w:tcMar>
          </w:tcPr>
          <w:p>
            <w:pPr>
              <w:keepNext w:val="0"/>
              <w:spacing w:after="0" w:line="264" w:lineRule="auto"/>
              <w:jc w:val="left"/>
            </w:pPr>
            <w:r>
              <w:rPr>
                <w:rFonts w:ascii="Inter" w:hAnsi="Inter"/>
                <w:b w:val="0"/>
                <w:sz w:val="18"/>
              </w:rPr>
              <w:t>Zusammenhängender Vortrag sowie vertiefendes Fachgespräch mit begründeten Reaktionen auf Rückfragen.</w:t>
            </w:r>
          </w:p>
        </w:tc>
      </w:tr>
      <w:tr>
        <w:trPr>
          <w:cantSplit/>
        </w:trPr>
        <w:tc>
          <w:tcPr>
            <w:tcW w:type="dxa" w:w="2324"/>
            <w:shd w:fill="FFFFFF"/>
            <w:tcMar>
              <w:top w:w="85" w:type="dxa"/>
              <w:bottom w:w="85" w:type="dxa"/>
              <w:left w:w="90" w:type="dxa"/>
              <w:right w:w="90" w:type="dxa"/>
            </w:tcMar>
          </w:tcPr>
          <w:p>
            <w:pPr>
              <w:keepNext w:val="0"/>
              <w:spacing w:after="0" w:line="264" w:lineRule="auto"/>
              <w:jc w:val="left"/>
            </w:pPr>
            <w:r>
              <w:rPr>
                <w:rFonts w:ascii="Inter" w:hAnsi="Inter"/>
                <w:b w:val="0"/>
                <w:sz w:val="18"/>
              </w:rPr>
              <w:t>Schwerpunkt</w:t>
            </w:r>
          </w:p>
        </w:tc>
        <w:tc>
          <w:tcPr>
            <w:tcW w:type="dxa" w:w="2665"/>
            <w:shd w:fill="FFFFFF"/>
            <w:tcMar>
              <w:top w:w="85" w:type="dxa"/>
              <w:bottom w:w="85" w:type="dxa"/>
              <w:left w:w="90" w:type="dxa"/>
              <w:right w:w="90" w:type="dxa"/>
            </w:tcMar>
          </w:tcPr>
          <w:p>
            <w:pPr>
              <w:keepNext w:val="0"/>
              <w:spacing w:after="0" w:line="264" w:lineRule="auto"/>
              <w:jc w:val="left"/>
            </w:pPr>
            <w:r>
              <w:rPr>
                <w:rFonts w:ascii="Inter" w:hAnsi="Inter"/>
                <w:b w:val="0"/>
                <w:sz w:val="18"/>
              </w:rPr>
              <w:t>Inhaltlich und präsentativ geprägt</w:t>
            </w:r>
          </w:p>
        </w:tc>
        <w:tc>
          <w:tcPr>
            <w:tcW w:type="dxa" w:w="4082"/>
            <w:shd w:fill="FFFFFF"/>
            <w:tcMar>
              <w:top w:w="85" w:type="dxa"/>
              <w:bottom w:w="85" w:type="dxa"/>
              <w:left w:w="90" w:type="dxa"/>
              <w:right w:w="90" w:type="dxa"/>
            </w:tcMar>
          </w:tcPr>
          <w:p>
            <w:pPr>
              <w:keepNext w:val="0"/>
              <w:spacing w:after="0" w:line="264" w:lineRule="auto"/>
              <w:jc w:val="left"/>
            </w:pPr>
            <w:r>
              <w:rPr>
                <w:rFonts w:ascii="Inter" w:hAnsi="Inter"/>
                <w:b w:val="0"/>
                <w:sz w:val="18"/>
              </w:rPr>
              <w:t>Chemische Analyse sowie adressatengerechte Vermittlung fachlicher Ergebnisse.</w:t>
            </w:r>
          </w:p>
        </w:tc>
      </w:tr>
    </w:tbl>
    <w:p/>
    <w:p>
      <w:pPr/>
      <w:r>
        <w:rPr>
          <w:b w:val="0"/>
        </w:rPr>
        <w:t>Experimentelle und fachpraktische Aufgaben, Präsentationsaufgaben, Darstellungsaufgaben sowie Bewertungs- und Beurteilungsaufgaben werden verbindlich eingesetzt (Kernlehrplan 2026, S. 56–57). Die Schülerinnen und Schüler üben die jeweilige Form vor einer Bewertung. Beispiele sind eine quantitative Untersuchung, ein Vortrag mit Fachgespräch, die Überführung von Messwerten in ein erläutertes Diagramm und eine kriteriengeleitete Entscheidung über ein Produkt.</w:t>
      </w:r>
    </w:p>
    <w:p>
      <w:pPr/>
      <w:r>
        <w:rPr>
          <w:b w:val="0"/>
        </w:rPr>
        <w:t>Die Nutzung generativer KI und die kritisch-reflektierte Prüfung ihrer Ergebnisse werden in EF, Q1 und Q2 in angemessenem Umfang berücksichtigt (S. 54). Bewertet werden sowohl die fachlich zielgerichtete Bedienung als auch die Kontrolle und begründete Verwendung der Ergebnisse. Verbindliche Unterrichtsanker für E6, K1 und B2 stehen in Kapitel 10; die Vereinbarungen aus Abschnitt 3.6 sichern Transparenz, Eigenleistung und zulässige Hilfsmittel.</w:t>
      </w:r>
    </w:p>
    <w:p>
      <w:bookmarkStart w:id="5" w:name="si"/>
      <w:pPr>
        <w:pStyle w:val="Heading1"/>
        <w:pageBreakBefore/>
        <w:suppressAutoHyphens w:val="1"/>
      </w:pPr>
      <w:r>
        <w:t>4 Unterrichtsvorhaben der Sekundarstufe I</w:t>
      </w:r>
      <w:bookmarkEnd w:id="5"/>
    </w:p>
    <w:p>
      <w:pPr>
        <w:suppressAutoHyphens w:val="0"/>
        <w:jc w:val="both"/>
      </w:pPr>
      <w:r>
        <w:rPr>
          <w:lang w:val="de-DE"/>
        </w:rPr>
        <w:t>Die Vorhaben entwickeln die Kompetenzen der ersten Stufe und der zweiten Stufe in einer aufeinander aufbauenden Folge. Die vollständigen konkretisierten Erwartungen der Inhaltsfelder 1 bis 10 stehen direkt in den Vorhaben. Die übergeordneten Kompetenzschwerpunkte werden durch die vollständigen Erwartungen und Lerngelegenheiten in Kapitel 10 konkretisiert.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07.1</w:t>
            </w:r>
          </w:p>
        </w:tc>
        <w:tc>
          <w:tcPr>
            <w:tcW w:type="dxa" w:w="6398"/>
            <w:vAlign w:val="center"/>
            <w:shd w:fill="FFFFFF"/>
          </w:tcPr>
          <w:p>
            <w:pPr>
              <w:pStyle w:val="Compact"/>
              <w:spacing w:after="20" w:before="20"/>
              <w:suppressAutoHyphens w:val="1"/>
            </w:pPr>
            <w:r>
              <w:rPr>
                <w:b w:val="0"/>
              </w:rPr>
              <w:t>Chemie - ein neues Fach</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6</w:t>
            </w:r>
          </w:p>
        </w:tc>
      </w:tr>
      <w:tr>
        <w:trPr>
          <w:cantSplit/>
        </w:trPr>
        <w:tc>
          <w:tcPr>
            <w:tcW w:type="dxa" w:w="849"/>
            <w:vAlign w:val="center"/>
            <w:shd w:fill="F5F8F9"/>
          </w:tcPr>
          <w:p>
            <w:pPr>
              <w:pStyle w:val="Compact"/>
              <w:spacing w:after="20" w:before="20"/>
              <w:jc w:val="center"/>
              <w:suppressAutoHyphens w:val="1"/>
            </w:pPr>
            <w:r>
              <w:rPr>
                <w:b w:val="0"/>
              </w:rPr>
              <w:t>07.2</w:t>
            </w:r>
          </w:p>
        </w:tc>
        <w:tc>
          <w:tcPr>
            <w:tcW w:type="dxa" w:w="6398"/>
            <w:vAlign w:val="center"/>
            <w:shd w:fill="F5F8F9"/>
          </w:tcPr>
          <w:p>
            <w:pPr>
              <w:pStyle w:val="Compact"/>
              <w:spacing w:after="20" w:before="20"/>
              <w:suppressAutoHyphens w:val="1"/>
            </w:pPr>
            <w:r>
              <w:rPr>
                <w:b w:val="0"/>
              </w:rPr>
              <w:t>Alltagsstoffe und ihre Eigenschaften</w:t>
            </w:r>
          </w:p>
        </w:tc>
        <w:tc>
          <w:tcPr>
            <w:tcW w:type="dxa" w:w="849"/>
            <w:vAlign w:val="center"/>
            <w:shd w:fill="F5F8F9"/>
          </w:tcPr>
          <w:p>
            <w:pPr>
              <w:pStyle w:val="Compact"/>
              <w:spacing w:after="20" w:before="20"/>
              <w:jc w:val="center"/>
              <w:suppressAutoHyphens w:val="1"/>
            </w:pPr>
            <w:r>
              <w:rPr>
                <w:b w:val="0"/>
              </w:rPr>
              <w:t>07</w:t>
            </w:r>
          </w:p>
        </w:tc>
        <w:tc>
          <w:tcPr>
            <w:tcW w:type="dxa" w:w="979"/>
            <w:vAlign w:val="center"/>
            <w:shd w:fill="F5F8F9"/>
          </w:tcPr>
          <w:p>
            <w:pPr>
              <w:pStyle w:val="Compact"/>
              <w:spacing w:after="20" w:before="20"/>
              <w:jc w:val="center"/>
              <w:suppressAutoHyphens w:val="1"/>
            </w:pPr>
            <w:r>
              <w:rPr>
                <w:b w:val="0"/>
              </w:rPr>
              <w:t>16</w:t>
            </w:r>
          </w:p>
        </w:tc>
      </w:tr>
      <w:tr>
        <w:trPr>
          <w:cantSplit/>
        </w:trPr>
        <w:tc>
          <w:tcPr>
            <w:tcW w:type="dxa" w:w="849"/>
            <w:vAlign w:val="center"/>
            <w:shd w:fill="FFFFFF"/>
          </w:tcPr>
          <w:p>
            <w:pPr>
              <w:pStyle w:val="Compact"/>
              <w:spacing w:after="20" w:before="20"/>
              <w:jc w:val="center"/>
              <w:suppressAutoHyphens w:val="1"/>
            </w:pPr>
            <w:r>
              <w:rPr>
                <w:b w:val="0"/>
              </w:rPr>
              <w:t>07.3</w:t>
            </w:r>
          </w:p>
        </w:tc>
        <w:tc>
          <w:tcPr>
            <w:tcW w:type="dxa" w:w="6398"/>
            <w:vAlign w:val="center"/>
            <w:shd w:fill="FFFFFF"/>
          </w:tcPr>
          <w:p>
            <w:pPr>
              <w:pStyle w:val="Compact"/>
              <w:spacing w:after="20" w:before="20"/>
              <w:suppressAutoHyphens w:val="1"/>
            </w:pPr>
            <w:r>
              <w:rPr>
                <w:b w:val="0"/>
              </w:rPr>
              <w:t>Luft und Verbrennung</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08.1</w:t>
            </w:r>
          </w:p>
        </w:tc>
        <w:tc>
          <w:tcPr>
            <w:tcW w:type="dxa" w:w="6398"/>
            <w:vAlign w:val="center"/>
            <w:shd w:fill="F5F8F9"/>
          </w:tcPr>
          <w:p>
            <w:pPr>
              <w:pStyle w:val="Compact"/>
              <w:spacing w:after="20" w:before="20"/>
              <w:suppressAutoHyphens w:val="1"/>
            </w:pPr>
            <w:r>
              <w:rPr>
                <w:b w:val="0"/>
              </w:rPr>
              <w:t>Metalle - ihre Eigenschaften, ihr Vorkommen und ihre Gewinnung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08.2</w:t>
            </w:r>
          </w:p>
        </w:tc>
        <w:tc>
          <w:tcPr>
            <w:tcW w:type="dxa" w:w="6398"/>
            <w:vAlign w:val="center"/>
            <w:shd w:fill="FFFFFF"/>
          </w:tcPr>
          <w:p>
            <w:pPr>
              <w:pStyle w:val="Compact"/>
              <w:spacing w:after="20" w:before="20"/>
              <w:suppressAutoHyphens w:val="1"/>
            </w:pPr>
            <w:r>
              <w:rPr>
                <w:b w:val="0"/>
              </w:rPr>
              <w:t>Chemische Reaktionen in unserer Umwelt</w:t>
            </w:r>
          </w:p>
        </w:tc>
        <w:tc>
          <w:tcPr>
            <w:tcW w:type="dxa" w:w="849"/>
            <w:vAlign w:val="center"/>
            <w:shd w:fill="FFFFFF"/>
          </w:tcPr>
          <w:p>
            <w:pPr>
              <w:pStyle w:val="Compact"/>
              <w:spacing w:after="20" w:before="20"/>
              <w:jc w:val="center"/>
              <w:suppressAutoHyphens w:val="1"/>
            </w:pPr>
            <w:r>
              <w:rPr>
                <w:b w:val="0"/>
              </w:rPr>
              <w:t>08</w:t>
            </w:r>
          </w:p>
        </w:tc>
        <w:tc>
          <w:tcPr>
            <w:tcW w:type="dxa" w:w="979"/>
            <w:vAlign w:val="center"/>
            <w:shd w:fill="FFFFFF"/>
          </w:tcPr>
          <w:p>
            <w:pPr>
              <w:pStyle w:val="Compact"/>
              <w:spacing w:after="20" w:before="20"/>
              <w:jc w:val="center"/>
              <w:suppressAutoHyphens w:val="1"/>
            </w:pPr>
            <w:r>
              <w:rPr>
                <w:b w:val="0"/>
              </w:rPr>
              <w:t>12</w:t>
            </w:r>
          </w:p>
        </w:tc>
      </w:tr>
      <w:tr>
        <w:trPr>
          <w:cantSplit/>
        </w:trPr>
        <w:tc>
          <w:tcPr>
            <w:tcW w:type="dxa" w:w="849"/>
            <w:vAlign w:val="center"/>
            <w:shd w:fill="F5F8F9"/>
          </w:tcPr>
          <w:p>
            <w:pPr>
              <w:pStyle w:val="Compact"/>
              <w:spacing w:after="20" w:before="20"/>
              <w:jc w:val="center"/>
              <w:suppressAutoHyphens w:val="1"/>
            </w:pPr>
            <w:r>
              <w:rPr>
                <w:b w:val="0"/>
              </w:rPr>
              <w:t>08.3</w:t>
            </w:r>
          </w:p>
        </w:tc>
        <w:tc>
          <w:tcPr>
            <w:tcW w:type="dxa" w:w="6398"/>
            <w:vAlign w:val="center"/>
            <w:shd w:fill="F5F8F9"/>
          </w:tcPr>
          <w:p>
            <w:pPr>
              <w:pStyle w:val="Compact"/>
              <w:spacing w:after="20" w:before="20"/>
              <w:suppressAutoHyphens w:val="1"/>
            </w:pPr>
            <w:r>
              <w:rPr>
                <w:b w:val="0"/>
              </w:rPr>
              <w:t>Elementfamilien schaffen Ordnung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30</w:t>
            </w:r>
          </w:p>
        </w:tc>
      </w:tr>
      <w:tr>
        <w:trPr>
          <w:cantSplit/>
        </w:trPr>
        <w:tc>
          <w:tcPr>
            <w:tcW w:type="dxa" w:w="849"/>
            <w:vAlign w:val="center"/>
            <w:shd w:fill="FFFFFF"/>
          </w:tcPr>
          <w:p>
            <w:pPr>
              <w:pStyle w:val="Compact"/>
              <w:spacing w:after="20" w:before="20"/>
              <w:jc w:val="center"/>
              <w:suppressAutoHyphens w:val="1"/>
            </w:pPr>
            <w:r>
              <w:rPr>
                <w:b w:val="0"/>
              </w:rPr>
              <w:t>09.1</w:t>
            </w:r>
          </w:p>
        </w:tc>
        <w:tc>
          <w:tcPr>
            <w:tcW w:type="dxa" w:w="6398"/>
            <w:vAlign w:val="center"/>
            <w:shd w:fill="FFFFFF"/>
          </w:tcPr>
          <w:p>
            <w:pPr>
              <w:pStyle w:val="Compact"/>
              <w:spacing w:after="20" w:before="20"/>
              <w:suppressAutoHyphens w:val="1"/>
            </w:pPr>
            <w:r>
              <w:rPr>
                <w:b w:val="0"/>
              </w:rPr>
              <w:t>Die Welt der Mineralien</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09.2</w:t>
            </w:r>
          </w:p>
        </w:tc>
        <w:tc>
          <w:tcPr>
            <w:tcW w:type="dxa" w:w="6398"/>
            <w:vAlign w:val="center"/>
            <w:shd w:fill="F5F8F9"/>
          </w:tcPr>
          <w:p>
            <w:pPr>
              <w:pStyle w:val="Compact"/>
              <w:spacing w:after="20" w:before="20"/>
              <w:suppressAutoHyphens w:val="1"/>
            </w:pPr>
            <w:r>
              <w:rPr>
                <w:b w:val="0"/>
              </w:rPr>
              <w:t>Die Batterie - Energie aus chemischen Reaktionen</w:t>
            </w:r>
          </w:p>
        </w:tc>
        <w:tc>
          <w:tcPr>
            <w:tcW w:type="dxa" w:w="849"/>
            <w:vAlign w:val="center"/>
            <w:shd w:fill="F5F8F9"/>
          </w:tcPr>
          <w:p>
            <w:pPr>
              <w:pStyle w:val="Compact"/>
              <w:spacing w:after="20" w:before="20"/>
              <w:jc w:val="center"/>
              <w:suppressAutoHyphens w:val="1"/>
            </w:pPr>
            <w:r>
              <w:rPr>
                <w:b w:val="0"/>
              </w:rPr>
              <w:t>09</w:t>
            </w:r>
          </w:p>
        </w:tc>
        <w:tc>
          <w:tcPr>
            <w:tcW w:type="dxa" w:w="979"/>
            <w:vAlign w:val="center"/>
            <w:shd w:fill="F5F8F9"/>
          </w:tcPr>
          <w:p>
            <w:pPr>
              <w:pStyle w:val="Compact"/>
              <w:spacing w:after="20" w:before="20"/>
              <w:jc w:val="center"/>
              <w:suppressAutoHyphens w:val="1"/>
            </w:pPr>
            <w:r>
              <w:rPr>
                <w:b w:val="0"/>
              </w:rPr>
              <w:t>20</w:t>
            </w:r>
          </w:p>
        </w:tc>
      </w:tr>
      <w:tr>
        <w:trPr>
          <w:cantSplit/>
        </w:trPr>
        <w:tc>
          <w:tcPr>
            <w:tcW w:type="dxa" w:w="849"/>
            <w:vAlign w:val="center"/>
            <w:shd w:fill="FFFFFF"/>
          </w:tcPr>
          <w:p>
            <w:pPr>
              <w:pStyle w:val="Compact"/>
              <w:spacing w:after="20" w:before="20"/>
              <w:jc w:val="center"/>
              <w:suppressAutoHyphens w:val="1"/>
            </w:pPr>
            <w:r>
              <w:rPr>
                <w:b w:val="0"/>
              </w:rPr>
              <w:t>09.3</w:t>
            </w:r>
          </w:p>
        </w:tc>
        <w:tc>
          <w:tcPr>
            <w:tcW w:type="dxa" w:w="6398"/>
            <w:vAlign w:val="center"/>
            <w:shd w:fill="FFFFFF"/>
          </w:tcPr>
          <w:p>
            <w:pPr>
              <w:pStyle w:val="Compact"/>
              <w:spacing w:after="20" w:before="20"/>
              <w:suppressAutoHyphens w:val="1"/>
            </w:pPr>
            <w:r>
              <w:rPr>
                <w:b w:val="0"/>
              </w:rPr>
              <w:t>Wasser, mehr als ein Lösemittel</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10.1</w:t>
            </w:r>
          </w:p>
        </w:tc>
        <w:tc>
          <w:tcPr>
            <w:tcW w:type="dxa" w:w="6398"/>
            <w:vAlign w:val="center"/>
            <w:shd w:fill="F5F8F9"/>
          </w:tcPr>
          <w:p>
            <w:pPr>
              <w:pStyle w:val="Compact"/>
              <w:spacing w:after="20" w:before="20"/>
              <w:suppressAutoHyphens w:val="1"/>
            </w:pPr>
            <w:r>
              <w:rPr>
                <w:b w:val="0"/>
              </w:rPr>
              <w:t>Saure und alkalische Lösungen in unserer Umwelt</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10.2</w:t>
            </w:r>
          </w:p>
        </w:tc>
        <w:tc>
          <w:tcPr>
            <w:tcW w:type="dxa" w:w="6398"/>
            <w:vAlign w:val="center"/>
            <w:shd w:fill="FFFFFF"/>
          </w:tcPr>
          <w:p>
            <w:pPr>
              <w:pStyle w:val="Compact"/>
              <w:spacing w:after="20" w:before="20"/>
              <w:suppressAutoHyphens w:val="1"/>
            </w:pPr>
            <w:r>
              <w:rPr>
                <w:b w:val="0"/>
              </w:rPr>
              <w:t>Alkane und Alkanole in Natur und Technik</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10.3</w:t>
            </w:r>
          </w:p>
        </w:tc>
        <w:tc>
          <w:tcPr>
            <w:tcW w:type="dxa" w:w="6398"/>
            <w:vAlign w:val="center"/>
            <w:shd w:fill="F5F8F9"/>
          </w:tcPr>
          <w:p>
            <w:pPr>
              <w:pStyle w:val="Compact"/>
              <w:spacing w:after="20" w:before="20"/>
              <w:suppressAutoHyphens w:val="1"/>
            </w:pPr>
            <w:r>
              <w:rPr>
                <w:b w:val="0"/>
              </w:rPr>
              <w:t>Vielseitige Kunststoffe</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7</w:t>
            </w:r>
          </w:p>
        </w:tc>
      </w:tr>
      <w:tr>
        <w:trPr>
          <w:cantSplit/>
        </w:trPr>
        <w:tc>
          <w:tcPr>
            <w:tcW w:type="dxa" w:w="849"/>
            <w:vAlign w:val="center"/>
            <w:shd w:fill="FFFFFF"/>
          </w:tcPr>
          <w:p>
            <w:pPr>
              <w:pStyle w:val="Compact"/>
              <w:spacing w:after="20" w:before="20"/>
              <w:jc w:val="center"/>
              <w:suppressAutoHyphens w:val="1"/>
            </w:pPr>
            <w:r>
              <w:rPr>
                <w:b w:val="0"/>
              </w:rPr>
              <w:t>10.4</w:t>
            </w:r>
          </w:p>
        </w:tc>
        <w:tc>
          <w:tcPr>
            <w:tcW w:type="dxa" w:w="6398"/>
            <w:vAlign w:val="center"/>
            <w:shd w:fill="FFFFFF"/>
          </w:tcPr>
          <w:p>
            <w:pPr>
              <w:pStyle w:val="Compact"/>
              <w:spacing w:after="20" w:before="20"/>
              <w:suppressAutoHyphens w:val="1"/>
            </w:pPr>
            <w:r>
              <w:rPr>
                <w:b w:val="0"/>
              </w:rPr>
              <w:t>Gase, wichtige Ausgangsstoffe für Industrierohstoffe</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7</w:t>
            </w:r>
          </w:p>
        </w:tc>
      </w:tr>
    </w:tbl>
    <w:p>
      <w:bookmarkStart w:id="6" w:name="uv_07_1"/>
      <w:pPr>
        <w:pStyle w:val="Heading2"/>
        <w:suppressAutoHyphens w:val="1"/>
      </w:pPr>
      <w:r>
        <w:t>07.1 Chemie - ein neues Fach</w:t>
      </w:r>
      <w:bookmarkEnd w:id="6"/>
    </w:p>
    <w:p>
      <w:pPr>
        <w:pStyle w:val="Compact"/>
        <w:keepNext/>
        <w:suppressAutoHyphens w:val="0"/>
        <w:jc w:val="both"/>
      </w:pPr>
      <w:r>
        <w:rPr>
          <w:lang w:val="de-DE"/>
        </w:rPr>
        <w:t>Jahrgang 07 · Sekundarstufe I · ca. 6 Unterrichtsstunden zu 45 Minuten</w:t>
      </w:r>
    </w:p>
    <w:p>
      <w:pPr>
        <w:suppressAutoHyphens w:val="0"/>
        <w:jc w:val="both"/>
      </w:pPr>
      <w:r>
        <w:rPr>
          <w:b/>
          <w:lang w:val="de-DE"/>
        </w:rPr>
        <w:t xml:space="preserve">Leitfrage </w:t>
      </w:r>
      <w:r>
        <w:rPr>
          <w:lang w:val="de-DE"/>
        </w:rPr>
        <w:t>Wie experimentiert man richtig und welche Sicherheitsregeln gilt es zu beachten (Laborführerschein).</w:t>
      </w:r>
    </w:p>
    <w:p>
      <w:pPr>
        <w:suppressAutoHyphens w:val="0"/>
        <w:jc w:val="both"/>
      </w:pPr>
      <w:r>
        <w:rPr>
          <w:lang w:val="de-DE"/>
        </w:rPr>
        <w:t>Sicheres Arbeiten im Fachraum bildet die Voraussetzung für alle folgenden Vorhaben. Die Lernenden unterscheiden Beobachtung und Erklärung und dokumentieren einen einfachen Versuch so, dass andere ihn nachvollziehen können.</w:t>
      </w:r>
    </w:p>
    <w:p>
      <w:pPr>
        <w:pStyle w:val="Heading3"/>
        <w:suppressAutoHyphens w:val="1"/>
      </w:pPr>
      <w:r>
        <w:t>Inhalte und Schwerpunkte</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Lernweg und methodische Gestaltung</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Kompetenzentwicklung</w:t>
      </w:r>
    </w:p>
    <w:p>
      <w:pPr>
        <w:pStyle w:val="Compact"/>
        <w:suppressAutoHyphens w:val="0"/>
        <w:jc w:val="both"/>
      </w:pPr>
      <w:r>
        <w:rPr>
          <w:lang w:val="de-DE"/>
        </w:rPr>
        <w:t>SI1-E4: Handlungsschritte sicher planen und durchführen; SI1-K1: Vorgehen und Ergebnisse protokollieren; SI1-E2: Phänomene bewusst wahrnehmen und beschreiben. Vollständiger Wortlaut und zugehörige Lerngelegenheiten in Kapitel 10.</w:t>
      </w:r>
    </w:p>
    <w:p>
      <w:pPr>
        <w:pStyle w:val="Heading3"/>
        <w:suppressAutoHyphens w:val="1"/>
      </w:pPr>
      <w:r>
        <w:t>Medienbildung und weitere Bezüge</w:t>
      </w:r>
    </w:p>
    <w:p>
      <w:pPr>
        <w:suppressAutoHyphens w:val="0"/>
        <w:jc w:val="both"/>
      </w:pPr>
      <w:r>
        <w:rPr>
          <w:b/>
          <w:lang w:val="de-DE"/>
        </w:rPr>
        <w:t xml:space="preserve">Fachverbindungen: </w:t>
      </w:r>
      <w:r>
        <w:rPr>
          <w:lang w:val="de-DE"/>
        </w:rPr>
        <w:t>Physik</w:t>
        <w:br/>
        <w:t>Biologie</w:t>
      </w:r>
    </w:p>
    <w:p>
      <w:pPr>
        <w:pStyle w:val="Heading3"/>
        <w:suppressAutoHyphens w:val="1"/>
      </w:pPr>
      <w:r>
        <w:t>Lernaufgabe und Überprüfung</w:t>
      </w:r>
    </w:p>
    <w:p>
      <w:pPr>
        <w:suppressAutoHyphens w:val="0"/>
        <w:jc w:val="both"/>
      </w:pPr>
      <w:r>
        <w:rPr>
          <w:lang w:val="de-DE"/>
        </w:rPr>
        <w:t>Laborführerschein mit Gerätezuordnung, begründeter Auswahl von Schutzmaßnahmen und einem vollständigen Versuchsprotokoll. Die praktische Durchführung wird anhand vorher besprochener Kriterien beobachtet.</w:t>
      </w:r>
    </w:p>
    <w:p>
      <w:bookmarkStart w:id="7" w:name="uv_07_2"/>
      <w:pPr>
        <w:pStyle w:val="Heading2"/>
        <w:suppressAutoHyphens w:val="1"/>
      </w:pPr>
      <w:r>
        <w:t>07.2 Alltagsstoffe und ihre Eigenschaften</w:t>
      </w:r>
      <w:bookmarkEnd w:id="7"/>
    </w:p>
    <w:p>
      <w:pPr>
        <w:pStyle w:val="Compact"/>
        <w:keepNext/>
        <w:suppressAutoHyphens w:val="0"/>
        <w:jc w:val="both"/>
      </w:pPr>
      <w:r>
        <w:rPr>
          <w:lang w:val="de-DE"/>
        </w:rPr>
        <w:t>Jahrgang 07 · Sekundarstufe I · ca. 16 Unterrichtsstunden zu 45 Minuten</w:t>
      </w:r>
    </w:p>
    <w:p>
      <w:pPr>
        <w:suppressAutoHyphens w:val="0"/>
        <w:jc w:val="both"/>
      </w:pPr>
      <w:r>
        <w:rPr>
          <w:b/>
          <w:lang w:val="de-DE"/>
        </w:rPr>
        <w:t xml:space="preserve">Leitfrage </w:t>
      </w:r>
      <w:r>
        <w:rPr>
          <w:lang w:val="de-DE"/>
        </w:rPr>
        <w:t>Wie lassen sich Reinstoffe und Stoffgemische unterscheiden, identifizieren und gewinnen?</w:t>
      </w:r>
    </w:p>
    <w:p>
      <w:pPr>
        <w:suppressAutoHyphens w:val="0"/>
        <w:jc w:val="both"/>
      </w:pPr>
      <w:r>
        <w:rPr>
          <w:lang w:val="de-DE"/>
        </w:rPr>
        <w:t>Alltagsstoffe werden nicht über ihren Verwendungszweck, sondern über überprüfbare Eigenschaften identifiziert. Aus der Untersuchung von Stoffgemischen entwickeln die Lernenden begründete Trennverfahren; das Teilchenmodell erklärt Aggregatzustände und Zustandsänderungen.</w:t>
      </w:r>
    </w:p>
    <w:p>
      <w:pPr>
        <w:pStyle w:val="Heading3"/>
        <w:suppressAutoHyphens w:val="1"/>
      </w:pPr>
      <w:r>
        <w:t>Inhalte und Schwerpunkte</w:t>
      </w:r>
    </w:p>
    <w:p>
      <w:pPr>
        <w:suppressAutoHyphens w:val="0"/>
        <w:jc w:val="both"/>
      </w:pPr>
      <w:r>
        <w:rPr>
          <w:lang w:val="de-DE"/>
        </w:rPr>
        <w:t>IF1: Stoffe und Stoffeigenschaften</w:t>
      </w:r>
    </w:p>
    <w:p>
      <w:pPr>
        <w:pStyle w:val="ListBullet"/>
        <w:suppressAutoHyphens w:val="1"/>
      </w:pPr>
      <w:r>
        <w:t>Es werden u.a. folgende Stoffeigenschaften anhand von unterschiedlichen Alltagsstoffen untersucht:</w:t>
        <w:br/>
        <w:t>&gt;mit den eigenen Sinnen: Aussehen (Farbe, Form), Geruch, Geschmack ausschließlich anhand von Alltagserfahrungen; keine Geschmacksproben im Fachraum</w:t>
        <w:br/>
        <w:t>&gt;Mit anderen Hilfsmitteln: Brennbarkeit, Wärmeleitfähigkeit, elektrische Leitfähigkeit, Härte, Magnetismus, Löslichkeit, sauer, alkalisch, neutral, Dichte</w:t>
      </w:r>
    </w:p>
    <w:p>
      <w:pPr>
        <w:pStyle w:val="ListBullet"/>
        <w:suppressAutoHyphens w:val="1"/>
      </w:pPr>
      <w:r>
        <w:t>Wie lassen sich Stoffe und deren Aggregatzustände mit Hilfe des Teilchenmodells darstellen?</w:t>
      </w:r>
    </w:p>
    <w:p>
      <w:pPr>
        <w:pStyle w:val="ListBullet"/>
        <w:suppressAutoHyphens w:val="1"/>
      </w:pPr>
      <w:r>
        <w:t>Wie lassen sich die Stoffgemische klassifizieren (u.a. Emulsion, Suspension, Nebel, Rauch, Gemenge, Legierung, Lösung, Gasgemisch)?</w:t>
      </w:r>
    </w:p>
    <w:p>
      <w:pPr>
        <w:pStyle w:val="ListBullet"/>
        <w:suppressAutoHyphens w:val="1"/>
      </w:pPr>
      <w:r>
        <w:t>Wie lassen sich Stoffgemische trennen und von Reinstoffen unterscheiden? Wir lernen die verschiedenen Trennverfahren kennen (u.a. Sortieren, Sieben, Filtrieren, Destillieren, Extrahieren, Zentrifugieren, Chromatographieren, Adsorbieren)</w:t>
      </w:r>
    </w:p>
    <w:p>
      <w:pPr>
        <w:pStyle w:val="Heading3"/>
        <w:suppressAutoHyphens w:val="1"/>
      </w:pPr>
      <w:r>
        <w:t>Lernweg und methodische Gestaltung</w:t>
      </w:r>
    </w:p>
    <w:p>
      <w:pPr>
        <w:suppressAutoHyphens w:val="0"/>
        <w:jc w:val="both"/>
      </w:pPr>
      <w:r>
        <w:rPr>
          <w:lang w:val="de-DE"/>
        </w:rPr>
        <w:t>Recherche Steckbrief der Metalle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Beschreiben von Phänomenen</w:t>
        <w:br/>
        <w:t>UF3 Ordnung und Systematisierung</w:t>
      </w:r>
    </w:p>
    <w:p>
      <w:pPr>
        <w:pStyle w:val="ListBullet"/>
        <w:suppressAutoHyphens w:val="1"/>
      </w:pPr>
      <w:r>
        <w:t>Klassifizieren von Stoffen</w:t>
        <w:br/>
        <w:t>E1 Problem und Fragestellung</w:t>
      </w:r>
    </w:p>
    <w:p>
      <w:pPr>
        <w:pStyle w:val="ListBullet"/>
        <w:suppressAutoHyphens w:val="1"/>
      </w:pPr>
      <w:r>
        <w:t>Erkennen von Problemen</w:t>
        <w:br/>
        <w:t>E4 Untersuchung und Experiment</w:t>
      </w:r>
    </w:p>
    <w:p>
      <w:pPr>
        <w:pStyle w:val="ListBullet"/>
        <w:suppressAutoHyphens w:val="1"/>
      </w:pPr>
      <w:r>
        <w:t>Durchführen von angeleiteten und selbstentwickelten</w:t>
      </w:r>
    </w:p>
    <w:p>
      <w:pPr>
        <w:pStyle w:val="Compact"/>
        <w:suppressAutoHyphens w:val="0"/>
        <w:jc w:val="both"/>
      </w:pPr>
      <w:r>
        <w:rPr>
          <w:lang w:val="de-DE"/>
        </w:rPr>
        <w:t>Experimenten</w:t>
      </w:r>
    </w:p>
    <w:p>
      <w:pPr>
        <w:pStyle w:val="ListBullet"/>
        <w:suppressAutoHyphens w:val="1"/>
      </w:pPr>
      <w:r>
        <w:t>Beachten der Experimentierregeln</w:t>
        <w:br/>
        <w:t>K1 Dokumentation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Reinstoffe aufgrund charakteristischer Eigenschaften (Schmelztemperatur/Siedetemperatur, Dichte, Löslichkeit) identifizieren (UF1, UF2).</w:t>
      </w:r>
      <w:r>
        <w:rPr>
          <w:sz w:val="16"/>
        </w:rPr>
        <w:t xml:space="preserve"> [SI1-1-01; KLP S. 20]</w:t>
      </w:r>
    </w:p>
    <w:p>
      <w:pPr>
        <w:pStyle w:val="ListBullet"/>
        <w:suppressAutoHyphens w:val="1"/>
      </w:pPr>
      <w:r/>
      <w:r>
        <w:t>Stoffe aufgrund ihrer Eigenschaften klassifizieren (UF2, UF3).</w:t>
      </w:r>
      <w:r>
        <w:rPr>
          <w:sz w:val="16"/>
        </w:rPr>
        <w:t xml:space="preserve"> [SI1-1-02; KLP S. 20]</w:t>
      </w:r>
    </w:p>
    <w:p>
      <w:pPr>
        <w:pStyle w:val="ListBullet"/>
        <w:suppressAutoHyphens w:val="1"/>
      </w:pPr>
      <w:r/>
      <w:r>
        <w:t>eine geeignete messbare Stoffeigenschaft experimentell ermitteln (E4, E5, K1).</w:t>
      </w:r>
      <w:r>
        <w:rPr>
          <w:sz w:val="16"/>
        </w:rPr>
        <w:t xml:space="preserve"> [SI1-1-03; KLP S. 20]</w:t>
      </w:r>
    </w:p>
    <w:p>
      <w:pPr>
        <w:pStyle w:val="ListBullet"/>
        <w:suppressAutoHyphens w:val="1"/>
      </w:pPr>
      <w:r/>
      <w:r>
        <w:t>Experimente zur Trennung eines Stoffgemisches in Reinstoffe (Filtration, Destillation) unter Nutzung relevanter Stoffeigenschaften planen und sachgerecht durchführen (E1, E2, E3, E4, K1).</w:t>
      </w:r>
      <w:r>
        <w:rPr>
          <w:sz w:val="16"/>
        </w:rPr>
        <w:t xml:space="preserve"> [SI1-1-04; KLP S. 20]</w:t>
      </w:r>
    </w:p>
    <w:p>
      <w:pPr>
        <w:pStyle w:val="ListBullet"/>
        <w:suppressAutoHyphens w:val="1"/>
      </w:pPr>
      <w:r/>
      <w:r>
        <w:t>Aggregatzustände und deren Änderungen auf der Grundlage eines einfachen Teilchenmodells erklären (E6, K3).</w:t>
      </w:r>
      <w:r>
        <w:rPr>
          <w:sz w:val="16"/>
        </w:rPr>
        <w:t xml:space="preserve"> [SI1-1-05; KLP S. 20]</w:t>
      </w:r>
    </w:p>
    <w:p>
      <w:pPr>
        <w:pStyle w:val="ListBullet"/>
        <w:suppressAutoHyphens w:val="1"/>
      </w:pPr>
      <w:r/>
      <w:r>
        <w:t>die Verwendung ausgewählter Stoffe im Alltag mithilfe ihrer Eigenschaften begründen (B1, K2).</w:t>
      </w:r>
      <w:r>
        <w:rPr>
          <w:sz w:val="16"/>
        </w:rPr>
        <w:t xml:space="preserve"> [SI1-1-06; KLP S. 20]</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4.1 Medienproduktion und -präsentation</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Unbekanntes Stoffgemisch untersuchen, einen Trennplan begründen und Filtration sowie Destillation auswerten. Stoffsteckbrief mit Messwerten, Einheiten und einer Teilchenzeichnung erstellen.</w:t>
      </w:r>
    </w:p>
    <w:p>
      <w:bookmarkStart w:id="8" w:name="uv_07_3"/>
      <w:pPr>
        <w:pStyle w:val="Heading2"/>
        <w:suppressAutoHyphens w:val="1"/>
      </w:pPr>
      <w:r>
        <w:t>07.3 Luft und Verbrennung</w:t>
      </w:r>
      <w:bookmarkEnd w:id="8"/>
    </w:p>
    <w:p>
      <w:pPr>
        <w:pStyle w:val="Compact"/>
        <w:keepNext/>
        <w:suppressAutoHyphens w:val="0"/>
        <w:jc w:val="both"/>
      </w:pPr>
      <w:r>
        <w:rPr>
          <w:lang w:val="de-DE"/>
        </w:rPr>
        <w:t>Jahrgang 07 · Sekundarstufe I · ca. 8 Unterrichtsstunden zu 45 Minuten</w:t>
      </w:r>
    </w:p>
    <w:p>
      <w:pPr>
        <w:suppressAutoHyphens w:val="0"/>
        <w:jc w:val="both"/>
      </w:pPr>
      <w:r>
        <w:rPr>
          <w:b/>
          <w:lang w:val="de-DE"/>
        </w:rPr>
        <w:t xml:space="preserve">Leitfrage </w:t>
      </w:r>
      <w:r>
        <w:rPr>
          <w:lang w:val="de-DE"/>
        </w:rPr>
        <w:t>Wie wird eine Verbrennung aus chemischer Sicht betrachtet und welche Gefahren sowie Nutzen resultieren aus Verbrennungsreaktionen?</w:t>
      </w:r>
    </w:p>
    <w:p>
      <w:pPr>
        <w:suppressAutoHyphens w:val="0"/>
        <w:jc w:val="both"/>
      </w:pPr>
      <w:r>
        <w:rPr>
          <w:lang w:val="de-DE"/>
        </w:rPr>
        <w:t>Luft und Verbrennung verbinden erste Vorstellungen chemischer Reaktionen mit Fragen des Brandschutzes. Die Lernenden verfolgen Stoffe und Energie bei einer Verbrennung und prüfen die Vorstellung, ein brennender Stoff verschwinde.</w:t>
      </w:r>
    </w:p>
    <w:p>
      <w:pPr>
        <w:pStyle w:val="Heading3"/>
        <w:suppressAutoHyphens w:val="1"/>
      </w:pPr>
      <w:r>
        <w:t>Inhalte und Schwerpunkte</w:t>
      </w:r>
    </w:p>
    <w:p>
      <w:pPr>
        <w:suppressAutoHyphens w:val="0"/>
        <w:jc w:val="both"/>
      </w:pPr>
      <w:r>
        <w:rPr>
          <w:lang w:val="de-DE"/>
        </w:rPr>
        <w:t>IF3: Verbrennung</w:t>
      </w:r>
    </w:p>
    <w:p>
      <w:pPr>
        <w:pStyle w:val="ListBullet"/>
        <w:suppressAutoHyphens w:val="1"/>
      </w:pPr>
      <w:r>
        <w:t>Die Luft – ein besonderes Gasgemisch.</w:t>
      </w:r>
    </w:p>
    <w:p>
      <w:pPr>
        <w:pStyle w:val="ListBullet"/>
        <w:suppressAutoHyphens w:val="1"/>
      </w:pPr>
      <w:r>
        <w:t>Aus welchen Stoffen besteht das Gasgemisch Luft und welche Eigenschaften und Verwendungsmöglichkeiten haben die entsprechenden Gase?</w:t>
      </w:r>
    </w:p>
    <w:p>
      <w:pPr>
        <w:pStyle w:val="ListBullet"/>
        <w:suppressAutoHyphens w:val="1"/>
      </w:pPr>
      <w:r>
        <w:t>Wie lassen sich die verschiedenen Gase nachweisen?</w:t>
      </w:r>
    </w:p>
    <w:p>
      <w:pPr>
        <w:pStyle w:val="ListBullet"/>
        <w:suppressAutoHyphens w:val="1"/>
      </w:pPr>
      <w:r>
        <w:t>Welche Gefahren gehen von Verbrennungsreaktionen aus und wie lassen sich Brände bekämpfen?</w:t>
      </w:r>
    </w:p>
    <w:p>
      <w:pPr>
        <w:pStyle w:val="Heading3"/>
        <w:suppressAutoHyphens w:val="1"/>
      </w:pPr>
      <w:r>
        <w:t>Lernweg und methodische Gestaltung</w:t>
      </w:r>
    </w:p>
    <w:p>
      <w:pPr>
        <w:suppressAutoHyphens w:val="0"/>
        <w:jc w:val="both"/>
      </w:pPr>
      <w:r>
        <w:rPr>
          <w:lang w:val="de-DE"/>
        </w:rPr>
        <w:t>Lernzirkel zum Thema Luft</w:t>
      </w:r>
    </w:p>
    <w:p>
      <w:pPr>
        <w:suppressAutoHyphens w:val="0"/>
        <w:jc w:val="both"/>
      </w:pPr>
      <w:r>
        <w:rPr>
          <w:lang w:val="de-DE"/>
        </w:rPr>
        <w:t>Experimente:</w:t>
      </w:r>
    </w:p>
    <w:p>
      <w:pPr>
        <w:pStyle w:val="ListBullet"/>
        <w:suppressAutoHyphens w:val="1"/>
      </w:pPr>
      <w:r>
        <w:t>Schaumlöscher</w:t>
      </w:r>
    </w:p>
    <w:p>
      <w:pPr>
        <w:pStyle w:val="ListBullet"/>
        <w:suppressAutoHyphens w:val="1"/>
      </w:pPr>
      <w:r>
        <w:t>Warum brennt eine Kerze?</w:t>
      </w:r>
    </w:p>
    <w:p>
      <w:pPr>
        <w:suppressAutoHyphens w:val="0"/>
        <w:jc w:val="both"/>
      </w:pPr>
      <w:r>
        <w:rPr>
          <w:lang w:val="de-DE"/>
        </w:rPr>
        <w:t>Massenerhaltung, Wasserstoff- und Wassernachweis sowie die Umkehrbarkeit der Wasserbildung werden in diesem Vorhaben eingeführt und in den Vorhaben zu chemischen Reaktionen, Elektrochemie und Wasser vertieft.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Einordnen chemischer Sachverhalte</w:t>
        <w:br/>
        <w:t>UF4 Übertragung und Vernetzung</w:t>
      </w:r>
    </w:p>
    <w:p>
      <w:pPr>
        <w:pStyle w:val="ListBullet"/>
        <w:suppressAutoHyphens w:val="1"/>
      </w:pPr>
      <w:r>
        <w:t>Hinterfragen von Alltagsvorstellungen</w:t>
        <w:br/>
        <w:t>E4 Untersuchung und Experiment</w:t>
      </w:r>
    </w:p>
    <w:p>
      <w:pPr>
        <w:pStyle w:val="ListBullet"/>
        <w:suppressAutoHyphens w:val="1"/>
      </w:pPr>
      <w:r>
        <w:t>Durchführen von</w:t>
      </w:r>
    </w:p>
    <w:p>
      <w:pPr>
        <w:pStyle w:val="Compact"/>
        <w:suppressAutoHyphens w:val="0"/>
        <w:jc w:val="both"/>
      </w:pPr>
      <w:r>
        <w:rPr>
          <w:lang w:val="de-DE"/>
        </w:rPr>
        <w:t>Experimenten und Aufzeichnen von Beobachtungen</w:t>
        <w:br/>
        <w:t>E5 Auswertung und Schlussfolgerung</w:t>
      </w:r>
    </w:p>
    <w:p>
      <w:pPr>
        <w:pStyle w:val="ListBullet"/>
        <w:suppressAutoHyphens w:val="1"/>
      </w:pPr>
      <w:r>
        <w:t>Ziehen von Schlüssen</w:t>
        <w:br/>
        <w:t>E6 Modell und Realität</w:t>
      </w:r>
    </w:p>
    <w:p>
      <w:pPr>
        <w:pStyle w:val="ListBullet"/>
        <w:suppressAutoHyphens w:val="1"/>
      </w:pPr>
      <w:r>
        <w:t>Erklären mithilfe von Modellen</w:t>
        <w:br/>
        <w:t>K3 Präsentation</w:t>
      </w:r>
    </w:p>
    <w:p>
      <w:pPr>
        <w:pStyle w:val="ListBullet"/>
        <w:suppressAutoHyphens w:val="1"/>
      </w:pPr>
      <w:r>
        <w:t>fachsprachlich angemessenes Vorstellen chemischer Sachverhalte</w:t>
        <w:br/>
        <w:t>B1 Fakten- und Situationsanalyse</w:t>
      </w:r>
    </w:p>
    <w:p>
      <w:pPr>
        <w:pStyle w:val="ListBullet"/>
        <w:suppressAutoHyphens w:val="1"/>
      </w:pPr>
      <w:r>
        <w:t>Benennen chemischer Fakten</w:t>
        <w:br/>
        <w:t>B2 Bewertungskriterien und Handlungsoptionen</w:t>
      </w:r>
    </w:p>
    <w:p>
      <w:pPr>
        <w:pStyle w:val="ListBullet"/>
        <w:suppressAutoHyphens w:val="1"/>
      </w:pPr>
      <w:r>
        <w:t>Aufzeigen von Handlungsoptionen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anhand von Beispielen Reinstoffe in chemische Elemente und Verbindungen einteilen (UF2, UF3).</w:t>
      </w:r>
      <w:r>
        <w:rPr>
          <w:sz w:val="16"/>
        </w:rPr>
        <w:t xml:space="preserve"> [SI1-3-01; KLP S. 22]</w:t>
      </w:r>
    </w:p>
    <w:p>
      <w:pPr>
        <w:pStyle w:val="ListBullet"/>
        <w:suppressAutoHyphens w:val="1"/>
      </w:pPr>
      <w:r/>
      <w:r>
        <w:t>die wichtigsten Bestandteile des Gasgemisches Luft, ihre Eigenschaften und Anteile nennen (UF1, UF4).</w:t>
      </w:r>
      <w:r>
        <w:rPr>
          <w:sz w:val="16"/>
        </w:rPr>
        <w:t xml:space="preserve"> [SI1-3-02; KLP S. 22]</w:t>
      </w:r>
    </w:p>
    <w:p>
      <w:pPr>
        <w:pStyle w:val="ListBullet"/>
        <w:suppressAutoHyphens w:val="1"/>
      </w:pPr>
      <w:r/>
      <w:r>
        <w:t>die Verbrennung als eine chemische Reaktion mit Sauerstoff identifizieren und als Oxidbildung klassifizieren (UF3).</w:t>
      </w:r>
      <w:r>
        <w:rPr>
          <w:sz w:val="16"/>
        </w:rPr>
        <w:t xml:space="preserve"> [SI1-3-03; KLP S. 22]</w:t>
      </w:r>
    </w:p>
    <w:p>
      <w:pPr>
        <w:pStyle w:val="ListBullet"/>
        <w:suppressAutoHyphens w:val="1"/>
      </w:pPr>
      <w:r/>
      <w:r>
        <w:t>die Analyse und Synthese von Wasser als Beispiel für die Umkehrbarkeit chemischer Reaktionen beschreiben (UF1).</w:t>
      </w:r>
      <w:r>
        <w:rPr>
          <w:sz w:val="16"/>
        </w:rPr>
        <w:t xml:space="preserve"> [SI1-3-04; KLP S. 22]</w:t>
      </w:r>
    </w:p>
    <w:p>
      <w:pPr>
        <w:pStyle w:val="ListBullet"/>
        <w:suppressAutoHyphens w:val="1"/>
      </w:pPr>
      <w:r/>
      <w:r>
        <w:t>mit einem einfachen Atommodell Massenänderungen bei chemischen Reaktionen mit Sauerstoff erklären (E5, E6).</w:t>
      </w:r>
      <w:r>
        <w:rPr>
          <w:sz w:val="16"/>
        </w:rPr>
        <w:t xml:space="preserve"> [SI1-3-05; KLP S. 22]</w:t>
      </w:r>
    </w:p>
    <w:p>
      <w:pPr>
        <w:pStyle w:val="ListBullet"/>
        <w:suppressAutoHyphens w:val="1"/>
      </w:pPr>
      <w:r/>
      <w:r>
        <w:t>Nachweisreaktionen von Gasen (Sauerstoff, Wasserstoff, Kohlenstoffdioxid) und Wasser durchführen (E4).</w:t>
      </w:r>
      <w:r>
        <w:rPr>
          <w:sz w:val="16"/>
        </w:rPr>
        <w:t xml:space="preserve"> [SI1-3-06; KLP S. 22]</w:t>
      </w:r>
    </w:p>
    <w:p>
      <w:pPr>
        <w:pStyle w:val="ListBullet"/>
        <w:suppressAutoHyphens w:val="1"/>
      </w:pPr>
      <w:r/>
      <w:r>
        <w:t>den Verbleib von Verbrennungsprodukten (Kohlenstoffdioxid, Wasser) mit dem Gesetz von der Erhaltung der Masse begründen (E3, E6, E7, K3).</w:t>
      </w:r>
      <w:r>
        <w:rPr>
          <w:sz w:val="16"/>
        </w:rPr>
        <w:t xml:space="preserve"> [SI1-3-07; KLP S. 22]</w:t>
      </w:r>
    </w:p>
    <w:p>
      <w:pPr>
        <w:pStyle w:val="ListBullet"/>
        <w:suppressAutoHyphens w:val="1"/>
      </w:pPr>
      <w:r/>
      <w:r>
        <w:t>in vorgegebenen Situationen Handlungsmöglichkeiten zum Umgang mit brennbaren Stoffen zur Brandvorsorge sowie mit offenem Feuer zur Brandbekämpfung bewerten und sich begründet für eine Handlung entscheiden (B2, B3, K4).</w:t>
      </w:r>
      <w:r>
        <w:rPr>
          <w:sz w:val="16"/>
        </w:rPr>
        <w:t xml:space="preserve"> [SI1-3-08; KLP S. 23]</w:t>
      </w:r>
    </w:p>
    <w:p>
      <w:pPr>
        <w:pStyle w:val="ListBullet"/>
        <w:suppressAutoHyphens w:val="1"/>
      </w:pPr>
      <w:r/>
      <w:r>
        <w:t>Vor- und Nachteile einer ressourcenschonenden Energieversorgung auf Grundlage der Umkehrbarkeit chemischer Reaktionen am Beispiel von Wasser beschreiben (B1).</w:t>
      </w:r>
      <w:r>
        <w:rPr>
          <w:sz w:val="16"/>
        </w:rPr>
        <w:t xml:space="preserve"> [SI1-3-09; KLP S. 23]</w:t>
      </w:r>
    </w:p>
    <w:p>
      <w:pPr>
        <w:pStyle w:val="Heading3"/>
        <w:suppressAutoHyphens w:val="1"/>
      </w:pPr>
      <w:r>
        <w:t>Lernaufgabe und Überprüfung</w:t>
      </w:r>
    </w:p>
    <w:p>
      <w:pPr>
        <w:suppressAutoHyphens w:val="0"/>
        <w:jc w:val="both"/>
      </w:pPr>
      <w:r>
        <w:rPr>
          <w:lang w:val="de-DE"/>
        </w:rPr>
        <w:t>Gasnachweise protokollieren und eine Brandbekämpfungsmaßnahme anhand von Stoffeigenschaften begründen. Analyse und Synthese von Wasser sowie die Massenerhaltung werden zusätzlich ausdrücklich gesichert.</w:t>
      </w:r>
    </w:p>
    <w:p>
      <w:bookmarkStart w:id="9" w:name="uv_08_1"/>
      <w:pPr>
        <w:pStyle w:val="Heading2"/>
        <w:suppressAutoHyphens w:val="1"/>
      </w:pPr>
      <w:r>
        <w:t>08.1 Metalle - ihre Eigenschaften ihr Vorkommen und ihre Gewinnung</w:t>
      </w:r>
      <w:bookmarkEnd w:id="9"/>
    </w:p>
    <w:p>
      <w:pPr>
        <w:pStyle w:val="Compact"/>
        <w:keepNext/>
        <w:suppressAutoHyphens w:val="0"/>
        <w:jc w:val="both"/>
      </w:pPr>
      <w:r>
        <w:rPr>
          <w:lang w:val="de-DE"/>
        </w:rPr>
        <w:t>Jahrgang 08 · Sekundarstufe I · ca. 18 Unterrichtsstunden zu 45 Minuten</w:t>
      </w:r>
    </w:p>
    <w:p>
      <w:pPr>
        <w:suppressAutoHyphens w:val="0"/>
        <w:jc w:val="both"/>
      </w:pPr>
      <w:r>
        <w:rPr>
          <w:b/>
          <w:lang w:val="de-DE"/>
        </w:rPr>
        <w:t xml:space="preserve">Leitfrage </w:t>
      </w:r>
      <w:r>
        <w:rPr>
          <w:lang w:val="de-DE"/>
        </w:rPr>
        <w:t>Woran lassen sich Metalle erkennen und wie kann man sie gewinnen?</w:t>
      </w:r>
    </w:p>
    <w:p>
      <w:pPr>
        <w:suppressAutoHyphens w:val="0"/>
        <w:jc w:val="both"/>
      </w:pPr>
      <w:r>
        <w:rPr>
          <w:lang w:val="de-DE"/>
        </w:rPr>
        <w:t>Die Gewinnung von Metallen führt von beobachtbaren Stoffeigenschaften zu Sauerstoffübertragungsreaktionen. Die Rückgewinnung von Metallen verbindet die Reaktionsbetrachtung mit der Frage nach einem sparsamen Umgang mit Rohstoffen.</w:t>
      </w:r>
    </w:p>
    <w:p>
      <w:pPr>
        <w:pStyle w:val="Heading3"/>
        <w:suppressAutoHyphens w:val="1"/>
      </w:pPr>
      <w:r>
        <w:t>Inhalte und Schwerpunkte</w:t>
      </w:r>
    </w:p>
    <w:p>
      <w:pPr>
        <w:suppressAutoHyphens w:val="0"/>
        <w:jc w:val="both"/>
      </w:pPr>
      <w:r>
        <w:rPr>
          <w:lang w:val="de-DE"/>
        </w:rPr>
        <w:t>IF4: Metalle und Metallgewinnung</w:t>
      </w:r>
    </w:p>
    <w:p>
      <w:pPr>
        <w:pStyle w:val="ListBullet"/>
        <w:suppressAutoHyphens w:val="1"/>
      </w:pPr>
      <w:r>
        <w:t>Welche typischen Eigenschaften besitzen Metalle?</w:t>
      </w:r>
    </w:p>
    <w:p>
      <w:pPr>
        <w:pStyle w:val="ListBullet"/>
        <w:suppressAutoHyphens w:val="1"/>
      </w:pPr>
      <w:r>
        <w:t>Wie lassen sich Metalle aus Rohstoffen gewinnen?</w:t>
      </w:r>
    </w:p>
    <w:p>
      <w:pPr>
        <w:pStyle w:val="ListBullet"/>
        <w:suppressAutoHyphens w:val="1"/>
      </w:pPr>
      <w:r>
        <w:t>Erste chemische Reaktionen: Metalle werden zu Metalloxiden oxidiert; Metalloxide können zu Metallen reduziert werden.</w:t>
      </w:r>
    </w:p>
    <w:p>
      <w:pPr>
        <w:pStyle w:val="ListBullet"/>
        <w:suppressAutoHyphens w:val="1"/>
      </w:pPr>
      <w:r>
        <w:t>Wie werden chemische Reaktionen in Wortgleichungen dargestellt?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Verbrennung von Magnesium/Eisen/Kupfer</w:t>
      </w:r>
    </w:p>
    <w:p>
      <w:pPr>
        <w:pStyle w:val="ListBullet"/>
        <w:suppressAutoHyphens w:val="1"/>
      </w:pPr>
      <w:r>
        <w:t>Kupferbrief zur Untersuchung des Sauerstoffzutritts</w:t>
      </w:r>
    </w:p>
    <w:p>
      <w:pPr>
        <w:pStyle w:val="ListBullet"/>
        <w:suppressAutoHyphens w:val="1"/>
      </w:pPr>
      <w:r>
        <w:t>Reduktion von Kupferoxid mit Kohlenstoff</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Anwenden chemischen Fachwissens</w:t>
        <w:br/>
        <w:t>UF3 Ordnung und Systematisierung</w:t>
      </w:r>
    </w:p>
    <w:p>
      <w:pPr>
        <w:pStyle w:val="ListBullet"/>
        <w:suppressAutoHyphens w:val="1"/>
      </w:pPr>
      <w:r>
        <w:t>Klassifizieren chemischer Reaktionen</w:t>
        <w:br/>
        <w:t>E3 Vermutung und Hypothese</w:t>
      </w:r>
    </w:p>
    <w:p>
      <w:pPr>
        <w:pStyle w:val="ListBullet"/>
        <w:suppressAutoHyphens w:val="1"/>
      </w:pPr>
      <w:r>
        <w:t>hypothesengeleitetes Planen einer Versuchsreihe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bei denen Sauerstoff abgegeben wird, als Zerlegung von Oxiden klassifizieren (UF3).</w:t>
      </w:r>
      <w:r>
        <w:rPr>
          <w:sz w:val="16"/>
        </w:rPr>
        <w:t xml:space="preserve"> [SI1-4-01; KLP S. 24]</w:t>
      </w:r>
    </w:p>
    <w:p>
      <w:pPr>
        <w:pStyle w:val="ListBullet"/>
        <w:suppressAutoHyphens w:val="1"/>
      </w:pPr>
      <w:r/>
      <w:r>
        <w:t>ausgewählte Metalle aufgrund ihrer Reaktionsfähigkeit mit Sauerstoff als edle und unedle Metalle ordnen (UF2, UF3).</w:t>
      </w:r>
      <w:r>
        <w:rPr>
          <w:sz w:val="16"/>
        </w:rPr>
        <w:t xml:space="preserve"> [SI1-4-02; KLP S. 24]</w:t>
      </w:r>
    </w:p>
    <w:p>
      <w:pPr>
        <w:pStyle w:val="ListBullet"/>
        <w:suppressAutoHyphens w:val="1"/>
      </w:pPr>
      <w:r/>
      <w:r>
        <w:t>Experimente zur Zerlegung von ausgewählten Metalloxiden hypothesengeleitet planen und geeignete Reaktionspartner auswählen (E3, E4).</w:t>
      </w:r>
      <w:r>
        <w:rPr>
          <w:sz w:val="16"/>
        </w:rPr>
        <w:t xml:space="preserve"> [SI1-4-03; KLP S. 24]</w:t>
      </w:r>
    </w:p>
    <w:p>
      <w:pPr>
        <w:pStyle w:val="ListBullet"/>
        <w:suppressAutoHyphens w:val="1"/>
      </w:pPr>
      <w:r/>
      <w:r>
        <w:t>Sauerstoffübertragungsreaktionen im Sinne des Donator-Akzeptor-Konzeptes modellhaft erklären (E6).</w:t>
      </w:r>
      <w:r>
        <w:rPr>
          <w:sz w:val="16"/>
        </w:rPr>
        <w:t xml:space="preserve"> [SI1-4-04; KLP S. 24]</w:t>
      </w:r>
    </w:p>
    <w:p>
      <w:pPr>
        <w:pStyle w:val="ListBullet"/>
        <w:suppressAutoHyphens w:val="1"/>
      </w:pPr>
      <w:r/>
      <w:r>
        <w:t>ausgewählte Verfahren zur Herstellung von Metallen erläutern und ihre Bedeutung für die gesellschaftliche Entwicklung beschreiben (E7).</w:t>
      </w:r>
      <w:r>
        <w:rPr>
          <w:sz w:val="16"/>
        </w:rPr>
        <w:t xml:space="preserve"> [SI1-4-05; KLP S. 24]</w:t>
      </w:r>
    </w:p>
    <w:p>
      <w:pPr>
        <w:pStyle w:val="ListBullet"/>
        <w:suppressAutoHyphens w:val="1"/>
      </w:pPr>
      <w:r/>
      <w:r>
        <w:t>die Bedeutung des Metallrecyclings im Zusammenhang mit Ressourcenschonung und Energieeinsparung beschreiben und auf dieser Basis das eigene Konsum- und Entsorgungsverhalten bewerten (B1, B4, K4).</w:t>
      </w:r>
      <w:r>
        <w:rPr>
          <w:sz w:val="16"/>
        </w:rPr>
        <w:t xml:space="preserve"> [SI1-4-06; KLP S. 24]</w:t>
      </w:r>
    </w:p>
    <w:p>
      <w:pPr>
        <w:pStyle w:val="ListBullet"/>
        <w:suppressAutoHyphens w:val="1"/>
      </w:pPr>
      <w:r/>
      <w:r>
        <w:t>Maßnahmen zum Löschen von Metallbränden auf der Grundlage der Sauerstoffübertragungsreaktion begründet auswählen (B3).</w:t>
      </w:r>
      <w:r>
        <w:rPr>
          <w:sz w:val="16"/>
        </w:rPr>
        <w:t xml:space="preserve"> [SI1-4-07; KLP S. 24]</w:t>
      </w:r>
    </w:p>
    <w:p>
      <w:pPr>
        <w:pStyle w:val="Heading3"/>
        <w:suppressAutoHyphens w:val="1"/>
      </w:pPr>
      <w:r>
        <w:t>Medienbildung und weitere Bezüge</w:t>
      </w:r>
    </w:p>
    <w:p>
      <w:pPr>
        <w:suppressAutoHyphens w:val="0"/>
        <w:jc w:val="both"/>
      </w:pPr>
      <w:r>
        <w:rPr>
          <w:b/>
          <w:lang w:val="de-DE"/>
        </w:rPr>
        <w:t xml:space="preserve">Verbraucherbildung: </w:t>
      </w:r>
      <w:r>
        <w:rPr>
          <w:lang w:val="de-DE"/>
        </w:rPr>
        <w:t>D/Z1 – Leben Wohnen und Mobilität - individuelle Bedarfe/Bedürfnisse in Gegenwart und Zukunft</w:t>
      </w:r>
    </w:p>
    <w:p>
      <w:pPr>
        <w:suppressAutoHyphens w:val="0"/>
        <w:jc w:val="both"/>
      </w:pPr>
      <w:r>
        <w:rPr>
          <w:b/>
          <w:lang w:val="de-DE"/>
        </w:rPr>
        <w:t xml:space="preserve">Digitale Werkzeuge: </w:t>
      </w:r>
      <w:r>
        <w:rPr>
          <w:lang w:val="de-DE"/>
        </w:rPr>
        <w:t>Stop Motion Studio</w:t>
      </w:r>
    </w:p>
    <w:p>
      <w:pPr>
        <w:pStyle w:val="Heading3"/>
        <w:suppressAutoHyphens w:val="1"/>
      </w:pPr>
      <w:r>
        <w:t>Lernaufgabe und Überprüfung</w:t>
      </w:r>
    </w:p>
    <w:p>
      <w:pPr>
        <w:suppressAutoHyphens w:val="0"/>
        <w:jc w:val="both"/>
      </w:pPr>
      <w:r>
        <w:rPr>
          <w:lang w:val="de-DE"/>
        </w:rPr>
        <w:t>Einen Reaktionspartner zur Metallgewinnung begründet auswählen, die Sauerstoffübertragung modellieren und Metallrecycling bewerten. Für Metallbrände eine geeignete Löschstrategie begründen.</w:t>
      </w:r>
    </w:p>
    <w:p>
      <w:bookmarkStart w:id="10" w:name="uv_08_2"/>
      <w:pPr>
        <w:pStyle w:val="Heading2"/>
        <w:suppressAutoHyphens w:val="1"/>
      </w:pPr>
      <w:r>
        <w:t>08.2 Chemische Reaktionen in unserer Umwelt</w:t>
      </w:r>
      <w:bookmarkEnd w:id="10"/>
    </w:p>
    <w:p>
      <w:pPr>
        <w:pStyle w:val="Compact"/>
        <w:keepNext/>
        <w:suppressAutoHyphens w:val="0"/>
        <w:jc w:val="both"/>
      </w:pPr>
      <w:r>
        <w:rPr>
          <w:lang w:val="de-DE"/>
        </w:rPr>
        <w:t>Jahrgang 08 · Sekundarstufe I · ca. 12 Unterrichtsstunden zu 45 Minuten</w:t>
      </w:r>
    </w:p>
    <w:p>
      <w:pPr>
        <w:suppressAutoHyphens w:val="0"/>
        <w:jc w:val="both"/>
      </w:pPr>
      <w:r>
        <w:rPr>
          <w:b/>
          <w:lang w:val="de-DE"/>
        </w:rPr>
        <w:t xml:space="preserve">Leitfrage </w:t>
      </w:r>
      <w:r>
        <w:rPr>
          <w:lang w:val="de-DE"/>
        </w:rPr>
        <w:t>Woran erkennt man chemische Reaktionen und welche Grundprinzipien liegen einer chemischen Reaktion zu Grunde?</w:t>
      </w:r>
    </w:p>
    <w:p>
      <w:pPr>
        <w:suppressAutoHyphens w:val="0"/>
        <w:jc w:val="both"/>
      </w:pPr>
      <w:r>
        <w:rPr>
          <w:lang w:val="de-DE"/>
        </w:rPr>
        <w:t>Die an Verbrennungen und Metallgewinnung erarbeiteten Vorstellungen werden zu einem allgemeinen Reaktionsbegriff zusammengeführt. Stoffumwandlung, Energieumwandlung und Massenerhaltung werden getrennt untersucht und anschließend miteinander verknüpft.</w:t>
      </w:r>
    </w:p>
    <w:p>
      <w:pPr>
        <w:pStyle w:val="Heading3"/>
        <w:suppressAutoHyphens w:val="1"/>
      </w:pPr>
      <w:r>
        <w:t>Inhalte und Schwerpunkte</w:t>
      </w:r>
    </w:p>
    <w:p>
      <w:pPr>
        <w:suppressAutoHyphens w:val="0"/>
        <w:jc w:val="both"/>
      </w:pPr>
      <w:r>
        <w:rPr>
          <w:lang w:val="de-DE"/>
        </w:rPr>
        <w:t>IF2: Chemische Reaktion</w:t>
      </w:r>
    </w:p>
    <w:p>
      <w:pPr>
        <w:pStyle w:val="ListBullet"/>
        <w:suppressAutoHyphens w:val="1"/>
      </w:pPr>
      <w:r>
        <w:t>Welche Stoff- und Energieumwandlungen resultieren aus chemischen Reaktionen?</w:t>
        <w:br/>
        <w:t>(Aktivierungsenergie, endotherme und exotherme Reaktion, Massenerhaltungsgesetz)</w:t>
      </w:r>
    </w:p>
    <w:p>
      <w:pPr>
        <w:pStyle w:val="ListBullet"/>
        <w:suppressAutoHyphens w:val="1"/>
      </w:pPr>
      <w:r>
        <w:t>Wie lassen sich chemische Reaktionen im Teilchenmodell darstellen?</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Eisen reagiert mit Schwefel</w:t>
      </w:r>
    </w:p>
    <w:p>
      <w:pPr>
        <w:pStyle w:val="ListBullet"/>
        <w:suppressAutoHyphens w:val="1"/>
      </w:pPr>
      <w:r>
        <w:t>Kupfer reagiert mit Schwefel</w:t>
      </w:r>
    </w:p>
    <w:p>
      <w:pPr>
        <w:pStyle w:val="ListBullet"/>
        <w:suppressAutoHyphens w:val="1"/>
      </w:pPr>
      <w:r>
        <w:t>Kupfersulfathydrat/Kupfersulfat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Benennen chemischer Phänomene</w:t>
        <w:br/>
        <w:t>E2 Beobachtung und Wahrnehmung</w:t>
      </w:r>
    </w:p>
    <w:p>
      <w:pPr>
        <w:pStyle w:val="ListBullet"/>
        <w:suppressAutoHyphens w:val="1"/>
      </w:pPr>
      <w:r>
        <w:t>gezieltes Wahrnehmen und Beschreiben chemischer Phänomene</w:t>
        <w:br/>
        <w:t>K1 Dokumentation</w:t>
      </w:r>
    </w:p>
    <w:p>
      <w:pPr>
        <w:pStyle w:val="ListBullet"/>
        <w:suppressAutoHyphens w:val="1"/>
      </w:pPr>
      <w:r>
        <w:t>Dokumentieren von</w:t>
      </w:r>
    </w:p>
    <w:p>
      <w:pPr>
        <w:pStyle w:val="Compact"/>
        <w:suppressAutoHyphens w:val="0"/>
        <w:jc w:val="both"/>
      </w:pPr>
      <w:r>
        <w:rPr>
          <w:lang w:val="de-DE"/>
        </w:rPr>
        <w:t>Experimenten</w:t>
        <w:br/>
        <w:t>K4 Argumentation</w:t>
      </w:r>
    </w:p>
    <w:p>
      <w:pPr>
        <w:pStyle w:val="ListBullet"/>
        <w:suppressAutoHyphens w:val="1"/>
      </w:pPr>
      <w:r>
        <w:t>fachlich sinnvolles Begründen von Aussagen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an der Bildung von neuen Stoffen mit anderen Eigenschaften und in Abgrenzung zu physikalischen Vorgängen identifizieren (UF2, UF3).</w:t>
      </w:r>
      <w:r>
        <w:rPr>
          <w:sz w:val="16"/>
        </w:rPr>
        <w:t xml:space="preserve"> [SI1-2-01; KLP S. 21]</w:t>
      </w:r>
    </w:p>
    <w:p>
      <w:pPr>
        <w:pStyle w:val="ListBullet"/>
        <w:suppressAutoHyphens w:val="1"/>
      </w:pPr>
      <w:r/>
      <w:r>
        <w:t>chemische Reaktionen in Form von Reaktionsschemata in Worten darstellen (UF1, K1).</w:t>
      </w:r>
      <w:r>
        <w:rPr>
          <w:sz w:val="16"/>
        </w:rPr>
        <w:t xml:space="preserve"> [SI1-2-02; KLP S. 21]</w:t>
      </w:r>
    </w:p>
    <w:p>
      <w:pPr>
        <w:pStyle w:val="ListBullet"/>
        <w:suppressAutoHyphens w:val="1"/>
      </w:pPr>
      <w:r/>
      <w:r>
        <w:t>bei ausgewählten chemischen Reaktionen die Energieumwandlung der in den Stoffen gespeicherten Energie (chemische Energie) in andere Energieformen begründet angeben (UF1).</w:t>
      </w:r>
      <w:r>
        <w:rPr>
          <w:sz w:val="16"/>
        </w:rPr>
        <w:t xml:space="preserve"> [SI1-2-03; KLP S. 21]</w:t>
      </w:r>
    </w:p>
    <w:p>
      <w:pPr>
        <w:pStyle w:val="ListBullet"/>
        <w:suppressAutoHyphens w:val="1"/>
      </w:pPr>
      <w:r/>
      <w:r>
        <w:t>bei ausgewählten chemischen Reaktionen die Bedeutung der Aktivierungsenergie zum Auslösen einer Reaktion beschreiben (UF1).</w:t>
      </w:r>
      <w:r>
        <w:rPr>
          <w:sz w:val="16"/>
        </w:rPr>
        <w:t xml:space="preserve"> [SI1-2-04; KLP S. 21]</w:t>
      </w:r>
    </w:p>
    <w:p>
      <w:pPr>
        <w:pStyle w:val="ListBullet"/>
        <w:suppressAutoHyphens w:val="1"/>
      </w:pPr>
      <w:r/>
      <w:r>
        <w:t>einfache chemische Reaktionen sachgerecht durchführen und auswerten (E4, E5, K1).</w:t>
      </w:r>
      <w:r>
        <w:rPr>
          <w:sz w:val="16"/>
        </w:rPr>
        <w:t xml:space="preserve"> [SI1-2-05; KLP S. 21]</w:t>
      </w:r>
    </w:p>
    <w:p>
      <w:pPr>
        <w:pStyle w:val="ListBullet"/>
        <w:suppressAutoHyphens w:val="1"/>
      </w:pPr>
      <w:r/>
      <w:r>
        <w:t>chemische Reaktionen anhand von Stoff- und Energieumwandlungen auch im Alltag identifizieren (E2, UF4).</w:t>
      </w:r>
      <w:r>
        <w:rPr>
          <w:sz w:val="16"/>
        </w:rPr>
        <w:t xml:space="preserve"> [SI1-2-06; KLP S. 21]</w:t>
      </w:r>
    </w:p>
    <w:p>
      <w:pPr>
        <w:pStyle w:val="ListBullet"/>
        <w:suppressAutoHyphens w:val="1"/>
      </w:pPr>
      <w:r/>
      <w:r>
        <w:t>die Bedeutung chemischer Reaktionen in der Lebenswelt begründen (B1, K4).</w:t>
      </w:r>
      <w:r>
        <w:rPr>
          <w:sz w:val="16"/>
        </w:rPr>
        <w:t xml:space="preserve"> [SI1-2-07; KLP S. 21]</w:t>
      </w:r>
    </w:p>
    <w:p>
      <w:pPr>
        <w:pStyle w:val="Heading3"/>
        <w:suppressAutoHyphens w:val="1"/>
      </w:pPr>
      <w:r>
        <w:t>Medienbildung und weitere Bezüge</w:t>
      </w:r>
    </w:p>
    <w:p>
      <w:pPr>
        <w:suppressAutoHyphens w:val="0"/>
        <w:jc w:val="both"/>
      </w:pPr>
      <w:r>
        <w:rPr>
          <w:b/>
          <w:lang w:val="de-DE"/>
        </w:rPr>
        <w:t xml:space="preserve">Digitale Werkzeuge: </w:t>
      </w:r>
      <w:r>
        <w:rPr>
          <w:lang w:val="de-DE"/>
        </w:rPr>
        <w:t>Pasco SparkVue</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Versuchsprotokoll mit Wortgleichung, Teilchenmodell und Energiediagramm. Eine Alltagsveränderung als chemischen oder physikalischen Vorgang einordnen und die Entscheidung mit Beobachtungen belegen.</w:t>
      </w:r>
    </w:p>
    <w:p>
      <w:bookmarkStart w:id="11" w:name="uv_08_3"/>
      <w:pPr>
        <w:pStyle w:val="Heading2"/>
        <w:suppressAutoHyphens w:val="1"/>
      </w:pPr>
      <w:r>
        <w:t>08.3 Elementfamilien schaffen Ordnung</w:t>
      </w:r>
      <w:bookmarkEnd w:id="11"/>
    </w:p>
    <w:p>
      <w:pPr>
        <w:pStyle w:val="Compact"/>
        <w:keepNext/>
        <w:suppressAutoHyphens w:val="0"/>
        <w:jc w:val="both"/>
      </w:pPr>
      <w:r>
        <w:rPr>
          <w:lang w:val="de-DE"/>
        </w:rPr>
        <w:t>Jahrgang 08 · Sekundarstufe I · ca. 30 Unterrichtsstunden zu 45 Minuten</w:t>
      </w:r>
    </w:p>
    <w:p>
      <w:pPr>
        <w:suppressAutoHyphens w:val="0"/>
        <w:jc w:val="both"/>
      </w:pPr>
      <w:r>
        <w:rPr>
          <w:b/>
          <w:lang w:val="de-DE"/>
        </w:rPr>
        <w:t xml:space="preserve">Leitfrage </w:t>
      </w:r>
      <w:r>
        <w:rPr>
          <w:lang w:val="de-DE"/>
        </w:rPr>
        <w:t>Welche Ordnungsprinzipien liegen dem Periodensystem zu Grunde und welche Bedeutung spielen die Stoffeigenschaften?</w:t>
      </w:r>
    </w:p>
    <w:p>
      <w:pPr>
        <w:suppressAutoHyphens w:val="0"/>
        <w:jc w:val="both"/>
      </w:pPr>
      <w:r>
        <w:rPr>
          <w:lang w:val="de-DE"/>
        </w:rPr>
        <w:t>Ähnliche Eigenschaften von Elementen geben Anlass, ein Ordnungssystem zu entwickeln. Der Vergleich historischer Atommodelle zeigt, wie Modelle durch experimentelle Befunde verändert werden und wofür ihre jeweilige Aussagekraft ausreicht.</w:t>
      </w:r>
    </w:p>
    <w:p>
      <w:pPr>
        <w:pStyle w:val="Heading3"/>
        <w:suppressAutoHyphens w:val="1"/>
      </w:pPr>
      <w:r>
        <w:t>Inhalte und Schwerpunkte</w:t>
      </w:r>
    </w:p>
    <w:p>
      <w:pPr>
        <w:suppressAutoHyphens w:val="0"/>
        <w:jc w:val="both"/>
      </w:pPr>
      <w:r>
        <w:rPr>
          <w:lang w:val="de-DE"/>
        </w:rPr>
        <w:t>IF5: Elemente und ihre Ordnung</w:t>
      </w:r>
    </w:p>
    <w:p>
      <w:pPr>
        <w:pStyle w:val="ListBullet"/>
        <w:suppressAutoHyphens w:val="1"/>
      </w:pPr>
      <w:r>
        <w:t>Welche Gemeinsamkeiten haben die verschiedenen Elementfamilien?</w:t>
      </w:r>
    </w:p>
    <w:p>
      <w:pPr>
        <w:pStyle w:val="ListBullet"/>
        <w:suppressAutoHyphens w:val="1"/>
      </w:pPr>
      <w:r>
        <w:t>Wie haben sich die Vorstellungen über den Aufbau von Stoffen im Laufe der Jahre verändert? (Modelle von Dalton/ Rutherford/Bohr)</w:t>
      </w:r>
    </w:p>
    <w:p>
      <w:pPr>
        <w:pStyle w:val="ListBullet"/>
        <w:suppressAutoHyphens w:val="1"/>
      </w:pPr>
      <w:r>
        <w:t>Nach welchen Grundprinzipien sind die Elemente im Periodensystem angeordnet?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Flammenfärbung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 nach fachlichen Strukturen</w:t>
        <w:br/>
        <w:t>E3 Vermutung und Hypothese</w:t>
      </w:r>
    </w:p>
    <w:p>
      <w:pPr>
        <w:pStyle w:val="ListBullet"/>
        <w:suppressAutoHyphens w:val="1"/>
      </w:pPr>
      <w:r>
        <w:t>Formulieren von Hypothesen und Angabe von Möglichkeiten zur Überprüfung</w:t>
        <w:br/>
        <w:t>E5 Auswertung und Schlussfolgerung</w:t>
      </w:r>
    </w:p>
    <w:p>
      <w:pPr>
        <w:pStyle w:val="ListBullet"/>
        <w:suppressAutoHyphens w:val="1"/>
      </w:pPr>
      <w:r>
        <w:t>Ziehen von Schlussfolgerungen aus Beobachtungen</w:t>
        <w:br/>
        <w:t>E6 Modell und Realität</w:t>
      </w:r>
    </w:p>
    <w:p>
      <w:pPr>
        <w:pStyle w:val="ListBullet"/>
        <w:suppressAutoHyphens w:val="1"/>
      </w:pPr>
      <w:r>
        <w:t>Beschreiben und Erklären von Zusammenhängen mit Modellen</w:t>
      </w:r>
    </w:p>
    <w:p>
      <w:pPr>
        <w:pStyle w:val="ListBullet"/>
        <w:suppressAutoHyphens w:val="1"/>
      </w:pPr>
      <w:r>
        <w:t>Vorhersagen chemischer Vorgänge durch Nutzung von Modellen und Reflektion der Grenzen</w:t>
        <w:br/>
        <w:t>E7 Naturwissenschaftliches Denken und Arbeiten</w:t>
      </w:r>
    </w:p>
    <w:p>
      <w:pPr>
        <w:pStyle w:val="ListBullet"/>
        <w:suppressAutoHyphens w:val="1"/>
      </w:pPr>
      <w:r>
        <w:t>Beschreiben der Entstehung, Bedeutung und Weiterentwicklung chemischer Modelle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Vorkommen und Nutzen ausgewählter chemischer Elemente und ihrer Verbindungen in Alltag und Umwelt beschreiben (UF1).</w:t>
      </w:r>
      <w:r>
        <w:rPr>
          <w:sz w:val="16"/>
        </w:rPr>
        <w:t xml:space="preserve"> [SI2-5-01; KLP S. 28]</w:t>
      </w:r>
    </w:p>
    <w:p>
      <w:pPr>
        <w:pStyle w:val="ListBullet"/>
        <w:suppressAutoHyphens w:val="1"/>
      </w:pPr>
      <w:r/>
      <w:r>
        <w:t>chemische Elemente anhand ihrer charakteristischen physikalischen und chemischen Eigenschaften den Elementfamilien zuordnen (UF3).</w:t>
      </w:r>
      <w:r>
        <w:rPr>
          <w:sz w:val="16"/>
        </w:rPr>
        <w:t xml:space="preserve"> [SI2-5-02; KLP S. 28]</w:t>
      </w:r>
    </w:p>
    <w:p>
      <w:pPr>
        <w:pStyle w:val="ListBullet"/>
        <w:suppressAutoHyphens w:val="1"/>
      </w:pPr>
      <w:r/>
      <w:r>
        <w:t>aus dem Periodensystem der Elemente wesentliche Informationen zum Atombau der Hauptgruppenelemente (Elektronenkonfiguration, Atommasse) herleiten (UF3, UF4, K3).</w:t>
      </w:r>
      <w:r>
        <w:rPr>
          <w:sz w:val="16"/>
        </w:rPr>
        <w:t xml:space="preserve"> [SI2-5-03; KLP S. 28]</w:t>
      </w:r>
    </w:p>
    <w:p>
      <w:pPr>
        <w:pStyle w:val="ListBullet"/>
        <w:suppressAutoHyphens w:val="1"/>
      </w:pPr>
      <w:r/>
      <w:r>
        <w:t>physikalische und chemische Eigenschaften von Alkalimetallen, Halogenen und Edelgasen mithilfe ihrer Stellung im Periodensystem begründet vorhersagen (E3).</w:t>
      </w:r>
      <w:r>
        <w:rPr>
          <w:sz w:val="16"/>
        </w:rPr>
        <w:t xml:space="preserve"> [SI2-5-04; KLP S. 28]</w:t>
      </w:r>
    </w:p>
    <w:p>
      <w:pPr>
        <w:pStyle w:val="ListBullet"/>
        <w:suppressAutoHyphens w:val="1"/>
      </w:pPr>
      <w:r/>
      <w:r>
        <w:t>die Entwicklung eines differenzierten Kern-Hülle-Modells auf der Grundlage von Experimenten, Beobachtungen und Schlussfolgerungen beschreiben (E2, E6, E7).</w:t>
      </w:r>
      <w:r>
        <w:rPr>
          <w:sz w:val="16"/>
        </w:rPr>
        <w:t xml:space="preserve"> [SI2-5-05; KLP S. 29]</w:t>
      </w:r>
    </w:p>
    <w:p>
      <w:pPr>
        <w:pStyle w:val="ListBullet"/>
        <w:suppressAutoHyphens w:val="1"/>
      </w:pPr>
      <w:r/>
      <w:r>
        <w:t>die Aussagekraft verschiedener Kern-Hülle-Modelle beschreiben (E6, E7).</w:t>
      </w:r>
      <w:r>
        <w:rPr>
          <w:sz w:val="16"/>
        </w:rPr>
        <w:t xml:space="preserve"> [SI2-5-06; KLP S. 29]</w:t>
      </w:r>
    </w:p>
    <w:p>
      <w:pPr>
        <w:pStyle w:val="ListBullet"/>
        <w:suppressAutoHyphens w:val="1"/>
      </w:pPr>
      <w:r/>
      <w:r>
        <w:t>vor dem Hintergrund der begrenzten Verfügbarkeit eines chemischen Elements bzw. seiner Verbindungen Handlungsoptionen für ein ressourcenschonendes Konsumverhalten entwickeln (B3).</w:t>
      </w:r>
      <w:r>
        <w:rPr>
          <w:sz w:val="16"/>
        </w:rPr>
        <w:t xml:space="preserve"> [SI2-5-07; KLP S. 29]</w:t>
      </w:r>
    </w:p>
    <w:p>
      <w:pPr>
        <w:pStyle w:val="Heading3"/>
        <w:suppressAutoHyphens w:val="1"/>
      </w:pPr>
      <w:r>
        <w:t>Medienbildung und weitere Bezüge</w:t>
      </w:r>
    </w:p>
    <w:p>
      <w:pPr>
        <w:suppressAutoHyphens w:val="0"/>
        <w:jc w:val="both"/>
      </w:pPr>
      <w:r>
        <w:rPr>
          <w:b/>
          <w:lang w:val="de-DE"/>
        </w:rPr>
        <w:t xml:space="preserve">Digitale Werkzeuge: </w:t>
      </w:r>
      <w:r>
        <w:rPr>
          <w:lang w:val="de-DE"/>
        </w:rPr>
        <w:t>Learning Apps</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Aus der Stellung eines Hauptgruppenelements Eigenschaften vorhersagen; Rutherford- und Schalenmodell anhand ihrer Erklärungsmöglichkeiten vergleichen. Eine Rohstoffentscheidung auf die begrenzte Verfügbarkeit eines Elements beziehen.</w:t>
      </w:r>
    </w:p>
    <w:p>
      <w:bookmarkStart w:id="12" w:name="uv_09_1"/>
      <w:pPr>
        <w:pStyle w:val="Heading2"/>
        <w:suppressAutoHyphens w:val="1"/>
      </w:pPr>
      <w:r>
        <w:t>09.1 Die Welt der Mineralien</w:t>
      </w:r>
      <w:bookmarkEnd w:id="12"/>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lassen sich die besonderen Eigenschaften der Salze anhand ihres Aufbaus erklären?</w:t>
      </w:r>
    </w:p>
    <w:p>
      <w:pPr>
        <w:suppressAutoHyphens w:val="0"/>
        <w:jc w:val="both"/>
      </w:pPr>
      <w:r>
        <w:rPr>
          <w:lang w:val="de-DE"/>
        </w:rPr>
        <w:t>Salze werden als Stoffe aus Ionen verstanden. Mit der Ionenbindung lassen sich typische Eigenschaften erklären; Verhältnisformeln und Reaktionsgleichungen verknüpfen die Teilchenvorstellung mit quantitativen Gesetzmäßigkeiten.</w:t>
      </w:r>
    </w:p>
    <w:p>
      <w:pPr>
        <w:pStyle w:val="Heading3"/>
        <w:suppressAutoHyphens w:val="1"/>
      </w:pPr>
      <w:r>
        <w:t>Inhalte und Schwerpunkte</w:t>
      </w:r>
    </w:p>
    <w:p>
      <w:pPr>
        <w:suppressAutoHyphens w:val="0"/>
        <w:jc w:val="both"/>
      </w:pPr>
      <w:r>
        <w:rPr>
          <w:lang w:val="de-DE"/>
        </w:rPr>
        <w:t>IF6: Salze und Ionen</w:t>
      </w:r>
    </w:p>
    <w:p>
      <w:pPr>
        <w:pStyle w:val="ListBullet"/>
        <w:suppressAutoHyphens w:val="1"/>
      </w:pPr>
      <w:r>
        <w:t>Woraus bestehen Salze und wie sind diese aufgebaut (Anionen und Kationen/ Ionenbindung)</w:t>
      </w:r>
    </w:p>
    <w:p>
      <w:pPr>
        <w:pStyle w:val="ListBullet"/>
        <w:suppressAutoHyphens w:val="1"/>
      </w:pPr>
      <w:r>
        <w:t>Wie formuliert man Reaktionsgleichungen.</w:t>
      </w:r>
    </w:p>
    <w:p>
      <w:pPr>
        <w:pStyle w:val="ListBullet"/>
        <w:suppressAutoHyphens w:val="1"/>
      </w:pPr>
      <w:r>
        <w:t>Welche besonderen Eigenschaften besitzen Salze.</w:t>
      </w:r>
    </w:p>
    <w:p>
      <w:pPr>
        <w:pStyle w:val="Heading3"/>
        <w:suppressAutoHyphens w:val="1"/>
      </w:pPr>
      <w:r>
        <w:t>Lernweg und methodische Gestaltung</w:t>
      </w:r>
    </w:p>
    <w:p>
      <w:pPr>
        <w:suppressAutoHyphens w:val="0"/>
        <w:jc w:val="both"/>
      </w:pPr>
      <w:r>
        <w:rPr>
          <w:lang w:val="de-DE"/>
        </w:rPr>
        <w:t>Umwelt- und Gesundheitsaspekte der Verwendung von Salzen ggf. als</w:t>
      </w:r>
    </w:p>
    <w:p>
      <w:pPr>
        <w:suppressAutoHyphens w:val="0"/>
        <w:jc w:val="both"/>
      </w:pPr>
      <w:r>
        <w:rPr>
          <w:lang w:val="de-DE"/>
        </w:rPr>
        <w:t>Recherche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UF2 Auswahl und Anwendung</w:t>
      </w:r>
    </w:p>
    <w:p>
      <w:pPr>
        <w:pStyle w:val="ListBullet"/>
        <w:suppressAutoHyphens w:val="1"/>
      </w:pPr>
      <w:r>
        <w:t>zielgerichtetes Anwenden von chemischem Fachwissen</w:t>
        <w:br/>
        <w:t>E6 Modell und Realität</w:t>
      </w:r>
    </w:p>
    <w:p>
      <w:pPr>
        <w:pStyle w:val="ListBullet"/>
        <w:suppressAutoHyphens w:val="1"/>
      </w:pPr>
      <w:r>
        <w:t>Beschreiben und Erklären chemischer Vorgänge und Zusammenhänge mithilfe von Modellen</w:t>
        <w:br/>
        <w:t>E7 Naturwissenschaftliches Denken und Arbeiten</w:t>
      </w:r>
    </w:p>
    <w:p>
      <w:pPr>
        <w:pStyle w:val="ListBullet"/>
        <w:suppressAutoHyphens w:val="1"/>
      </w:pPr>
      <w:r>
        <w:t>Entwickeln von Gesetzen und Regeln</w:t>
        <w:br/>
        <w:t>B1 Fakten und Situationsanalyse</w:t>
      </w:r>
    </w:p>
    <w:p>
      <w:pPr>
        <w:pStyle w:val="ListBullet"/>
        <w:suppressAutoHyphens w:val="1"/>
      </w:pPr>
      <w:r>
        <w:t>Identifizieren naturwissen-schaftlicher Sachverhalte und Zusammenhänge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ausgewählte Eigenschaften von Salzen mit ihrem Aufbau aus Ionen und der Ionenbindung erläutern (UF1).</w:t>
      </w:r>
      <w:r>
        <w:rPr>
          <w:sz w:val="16"/>
        </w:rPr>
        <w:t xml:space="preserve"> [SI2-6-01; KLP S. 29]</w:t>
      </w:r>
    </w:p>
    <w:p>
      <w:pPr>
        <w:pStyle w:val="ListBullet"/>
        <w:suppressAutoHyphens w:val="1"/>
      </w:pPr>
      <w:r/>
      <w:r>
        <w:t>an einem Beispiel die Salzbildung unter Einbezug energetischer Betrachtungen auch mit Angabe einer Reaktionsgleichung in Ionenschreibweise erläutern (UF2).</w:t>
      </w:r>
      <w:r>
        <w:rPr>
          <w:sz w:val="16"/>
        </w:rPr>
        <w:t xml:space="preserve"> [SI2-6-02; KLP S. 30]</w:t>
      </w:r>
    </w:p>
    <w:p>
      <w:pPr>
        <w:pStyle w:val="ListBullet"/>
        <w:suppressAutoHyphens w:val="1"/>
      </w:pPr>
      <w:r/>
      <w:r>
        <w:t>den Gehalt von Salzen in einer Lösung durch Eindampfen ermitteln (E4).</w:t>
      </w:r>
      <w:r>
        <w:rPr>
          <w:sz w:val="16"/>
        </w:rPr>
        <w:t xml:space="preserve"> [SI2-6-03; KLP S. 30]</w:t>
      </w:r>
    </w:p>
    <w:p>
      <w:pPr>
        <w:pStyle w:val="ListBullet"/>
        <w:suppressAutoHyphens w:val="1"/>
      </w:pPr>
      <w:r/>
      <w:r>
        <w:t>an einem Beispiel das Gesetz der konstanten Massenverhältnisse erklären und eine chemische Verhältnisformel herleiten (E6, E7, K1).</w:t>
      </w:r>
      <w:r>
        <w:rPr>
          <w:sz w:val="16"/>
        </w:rPr>
        <w:t xml:space="preserve"> [SI2-6-04; KLP S. 30]</w:t>
      </w:r>
    </w:p>
    <w:p>
      <w:pPr>
        <w:pStyle w:val="ListBullet"/>
        <w:suppressAutoHyphens w:val="1"/>
      </w:pPr>
      <w:r/>
      <w:r>
        <w:t>unter Umwelt- und Gesundheitsaspekten die Verwendung von Salzen im Alltag reflektieren (B1).</w:t>
      </w:r>
      <w:r>
        <w:rPr>
          <w:sz w:val="16"/>
        </w:rPr>
        <w:t xml:space="preserve"> [SI2-6-05; KLP S. 30]</w:t>
      </w:r>
    </w:p>
    <w:p>
      <w:pPr>
        <w:pStyle w:val="Heading3"/>
        <w:suppressAutoHyphens w:val="1"/>
      </w:pPr>
      <w:r>
        <w:t>Medienbildung und weitere Bezüge</w:t>
      </w:r>
    </w:p>
    <w:p>
      <w:pPr>
        <w:suppressAutoHyphens w:val="0"/>
        <w:jc w:val="both"/>
      </w:pPr>
      <w:r>
        <w:rPr>
          <w:b/>
          <w:lang w:val="de-DE"/>
        </w:rPr>
        <w:t xml:space="preserve">Verbraucherbildung: </w:t>
      </w:r>
      <w:r>
        <w:rPr>
          <w:lang w:val="de-DE"/>
        </w:rPr>
        <w:t>Ü/Z3 - Übergreifender Bereich Allgemeiner Konsum - Konsum: Folgen individuell und gesellschaftlich</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Salzgehalt einer Lösung durch Eindampfen bestimmen, eine Verhältnisformel aus Massenverhältnissen herleiten und einen Salzeinsatz unter Gesundheits- und Umweltaspekten beurteilen.</w:t>
      </w:r>
    </w:p>
    <w:p>
      <w:bookmarkStart w:id="13" w:name="uv_09_2"/>
      <w:pPr>
        <w:pStyle w:val="Heading2"/>
        <w:suppressAutoHyphens w:val="1"/>
      </w:pPr>
      <w:r>
        <w:t>09.2 Die Batterie - Energie aus chemischen Reaktionen</w:t>
      </w:r>
      <w:bookmarkEnd w:id="13"/>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lässt sich die Übertragung von Elektronen nutzbar machen?</w:t>
      </w:r>
    </w:p>
    <w:p>
      <w:pPr>
        <w:suppressAutoHyphens w:val="0"/>
        <w:jc w:val="both"/>
      </w:pPr>
      <w:r>
        <w:rPr>
          <w:lang w:val="de-DE"/>
        </w:rPr>
        <w:t>Elektronenübertragungen erklären die Nutzung chemischer Reaktionen als elektrische Energiequelle. Die Lernenden vergleichen Batterie, Akkumulator und Brennstoffzelle und verbinden die Beschreibung des Stromkreises mit Vorgängen auf Teilchenebene.</w:t>
      </w:r>
    </w:p>
    <w:p>
      <w:pPr>
        <w:pStyle w:val="Heading3"/>
        <w:suppressAutoHyphens w:val="1"/>
      </w:pPr>
      <w:r>
        <w:t>Inhalte und Schwerpunkte</w:t>
      </w:r>
    </w:p>
    <w:p>
      <w:pPr>
        <w:suppressAutoHyphens w:val="0"/>
        <w:jc w:val="both"/>
      </w:pPr>
      <w:r>
        <w:rPr>
          <w:lang w:val="de-DE"/>
        </w:rPr>
        <w:t>IF7: Chemische Reaktionen durch Elektronenübertragung</w:t>
      </w:r>
    </w:p>
    <w:p>
      <w:pPr>
        <w:pStyle w:val="ListBullet"/>
        <w:suppressAutoHyphens w:val="1"/>
      </w:pPr>
      <w:r>
        <w:t>Wie funktioniert eine einfache Batterie und welche chemischen Reaktionen laufen dabei ab?</w:t>
      </w:r>
    </w:p>
    <w:p>
      <w:pPr>
        <w:pStyle w:val="ListBullet"/>
        <w:suppressAutoHyphens w:val="1"/>
      </w:pPr>
      <w:r>
        <w:t>Wie kann elektrische Energie gespeichert werden, Elektrolyse</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Zitronenbatterie</w:t>
      </w:r>
    </w:p>
    <w:p>
      <w:pPr>
        <w:pStyle w:val="ListBullet"/>
        <w:suppressAutoHyphens w:val="1"/>
      </w:pPr>
      <w:r>
        <w:t>Daniell Element</w:t>
      </w:r>
    </w:p>
    <w:p>
      <w:pPr>
        <w:pStyle w:val="ListBullet"/>
        <w:suppressAutoHyphens w:val="1"/>
      </w:pPr>
      <w:r>
        <w:t>Elektrolyse von Wasser</w:t>
        <w:br/>
        <w:t>Reaktionen zwischen Metallatomen und Metallionen als Elektronenübertragungs-reaktionen deuten und diese auch mithilfe digitaler Animationen und Teilgleichungen erläutern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Erläutern chemischer Reaktionen und Beschreiben der Grundelemente chemischer Verfahren</w:t>
        <w:br/>
        <w:t>UF3 Ordnung und Systematisierung</w:t>
      </w:r>
    </w:p>
    <w:p>
      <w:pPr>
        <w:pStyle w:val="ListBullet"/>
        <w:suppressAutoHyphens w:val="1"/>
      </w:pPr>
      <w:r>
        <w:t>Einordnen chemischer Sachverhalte</w:t>
        <w:br/>
        <w:t>UF4 Übertragung und Vernetzung</w:t>
      </w:r>
    </w:p>
    <w:p>
      <w:pPr>
        <w:pStyle w:val="ListBullet"/>
        <w:suppressAutoHyphens w:val="1"/>
      </w:pPr>
      <w:r>
        <w:t>Vernetzen naturwissen-schaftlicher Konzepte</w:t>
        <w:br/>
        <w:t>E3 Vermutung und Hypothese</w:t>
      </w:r>
    </w:p>
    <w:p>
      <w:pPr>
        <w:pStyle w:val="ListBullet"/>
        <w:suppressAutoHyphens w:val="1"/>
      </w:pPr>
      <w:r>
        <w:t>hypothesengeleitetes Planen von</w:t>
      </w:r>
    </w:p>
    <w:p>
      <w:pPr>
        <w:pStyle w:val="Compact"/>
        <w:suppressAutoHyphens w:val="0"/>
        <w:jc w:val="both"/>
      </w:pPr>
      <w:r>
        <w:rPr>
          <w:lang w:val="de-DE"/>
        </w:rPr>
        <w:t>Experimenten</w:t>
        <w:br/>
        <w:t>E4 Untersuchung und Experiment</w:t>
      </w:r>
    </w:p>
    <w:p>
      <w:pPr>
        <w:pStyle w:val="ListBullet"/>
        <w:suppressAutoHyphens w:val="1"/>
      </w:pPr>
      <w:r>
        <w:t>Anlegen und Durchführen einer Versuchsreihe</w:t>
        <w:br/>
        <w:t>E6 Modell und Realität</w:t>
      </w:r>
    </w:p>
    <w:p>
      <w:pPr>
        <w:pStyle w:val="ListBullet"/>
        <w:suppressAutoHyphens w:val="1"/>
      </w:pPr>
      <w:r>
        <w:t>Verwenden von Modellen als Mittel zur</w:t>
      </w:r>
    </w:p>
    <w:p>
      <w:pPr>
        <w:pStyle w:val="Compact"/>
        <w:suppressAutoHyphens w:val="0"/>
        <w:jc w:val="both"/>
      </w:pPr>
      <w:r>
        <w:rPr>
          <w:lang w:val="de-DE"/>
        </w:rPr>
        <w:t>Erklärung</w:t>
        <w:br/>
        <w:t>B3 Abwägung und Entscheidung</w:t>
      </w:r>
    </w:p>
    <w:p>
      <w:pPr>
        <w:pStyle w:val="ListBullet"/>
        <w:suppressAutoHyphens w:val="1"/>
      </w:pPr>
      <w:r>
        <w:t>begründetes Auswählen von Maßnahmen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Abgabe von Elektronen als Oxidation einordnen (UF3).</w:t>
      </w:r>
      <w:r>
        <w:rPr>
          <w:sz w:val="16"/>
        </w:rPr>
        <w:t xml:space="preserve"> [SI2-7-01; KLP S. 31]</w:t>
      </w:r>
    </w:p>
    <w:p>
      <w:pPr>
        <w:pStyle w:val="ListBullet"/>
        <w:suppressAutoHyphens w:val="1"/>
      </w:pPr>
      <w:r/>
      <w:r>
        <w:t>die Aufnahme von Elektronen als Reduktion einordnen (UF3).</w:t>
      </w:r>
      <w:r>
        <w:rPr>
          <w:sz w:val="16"/>
        </w:rPr>
        <w:t xml:space="preserve"> [SI2-7-02; KLP S. 31]</w:t>
      </w:r>
    </w:p>
    <w:p>
      <w:pPr>
        <w:pStyle w:val="ListBullet"/>
        <w:suppressAutoHyphens w:val="1"/>
      </w:pPr>
      <w:r/>
      <w:r>
        <w:t>Reaktionen zwischen Metallatomen und Metallionen als Elektronenübertragungsreaktionen deuten und diese auch mithilfe digitaler Animationen und Teilgleichungen erläutern (UF1).</w:t>
      </w:r>
      <w:r>
        <w:rPr>
          <w:sz w:val="16"/>
        </w:rPr>
        <w:t xml:space="preserve"> [SI2-7-03; KLP S. 31]</w:t>
      </w:r>
    </w:p>
    <w:p>
      <w:pPr>
        <w:pStyle w:val="ListBullet"/>
        <w:suppressAutoHyphens w:val="1"/>
      </w:pPr>
      <w:r/>
      <w:r>
        <w:t>die chemischen Prozesse eines galvanischen Elements und einer Elektrolyse unter dem Aspekt der Umwandlung in Stoffen gespeicherter Energie in elektrische Energie und umgekehrt erläutern (UF2, UF4).</w:t>
      </w:r>
      <w:r>
        <w:rPr>
          <w:sz w:val="16"/>
        </w:rPr>
        <w:t xml:space="preserve"> [SI2-7-04; KLP S. 31]</w:t>
      </w:r>
    </w:p>
    <w:p>
      <w:pPr>
        <w:pStyle w:val="ListBullet"/>
        <w:suppressAutoHyphens w:val="1"/>
      </w:pPr>
      <w:r/>
      <w:r>
        <w:t>den grundlegenden Aufbau und die Funktionsweise einer Batterie, eines Akkumulators und einer Brennstoffzelle beschreiben (UF1).</w:t>
      </w:r>
      <w:r>
        <w:rPr>
          <w:sz w:val="16"/>
        </w:rPr>
        <w:t xml:space="preserve"> [SI2-7-05; KLP S. 31]</w:t>
      </w:r>
    </w:p>
    <w:p>
      <w:pPr>
        <w:pStyle w:val="ListBullet"/>
        <w:suppressAutoHyphens w:val="1"/>
      </w:pPr>
      <w:r/>
      <w:r>
        <w:t>Experimente planen, die eine Einordnung von Metallionen hinsichtlich ihrer Fähigkeit zur Elektronenaufnahme erlauben und diese sachgerecht durchführen (E3, E4).</w:t>
      </w:r>
      <w:r>
        <w:rPr>
          <w:sz w:val="16"/>
        </w:rPr>
        <w:t xml:space="preserve"> [SI2-7-06; KLP S. 31]</w:t>
      </w:r>
    </w:p>
    <w:p>
      <w:pPr>
        <w:pStyle w:val="ListBullet"/>
        <w:suppressAutoHyphens w:val="1"/>
      </w:pPr>
      <w:r/>
      <w:r>
        <w:t>Elektronenübertragungsreaktionen im Sinne des Donator-Akzeptor-Prinzips modellhaft erklären (E6).</w:t>
      </w:r>
      <w:r>
        <w:rPr>
          <w:sz w:val="16"/>
        </w:rPr>
        <w:t xml:space="preserve"> [SI2-7-07; KLP S. 31]</w:t>
      </w:r>
    </w:p>
    <w:p>
      <w:pPr>
        <w:pStyle w:val="ListBullet"/>
        <w:suppressAutoHyphens w:val="1"/>
      </w:pPr>
      <w:r/>
      <w:r>
        <w:t>Kriterien für den Gebrauch unterschiedlicher elektrochemischer Energiequellen im Alltag reflektieren (B2, B3, K2).</w:t>
      </w:r>
      <w:r>
        <w:rPr>
          <w:sz w:val="16"/>
        </w:rPr>
        <w:t xml:space="preserve"> [SI2-7-08; KLP S. 31]</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Digitale Werkzeuge: </w:t>
      </w:r>
      <w:r>
        <w:rPr>
          <w:lang w:val="de-DE"/>
        </w:rPr>
        <w:t>Stop Motion Studio</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Eine Versuchsreihe zur Elektronenaufnahme von Metallionen planen und auswerten. Eine digitale Animation mit Teilgleichungen erläutern; die Wahl eines Energiespeichers anhand offengelegter Kriterien begründen.</w:t>
      </w:r>
    </w:p>
    <w:p>
      <w:bookmarkStart w:id="14" w:name="uv_09_3"/>
      <w:pPr>
        <w:pStyle w:val="Heading2"/>
        <w:suppressAutoHyphens w:val="1"/>
      </w:pPr>
      <w:r>
        <w:t>09.3 Wasser mehr als ein Lösemittel</w:t>
      </w:r>
      <w:bookmarkEnd w:id="14"/>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sind die Moleküle aufgebaut und wie lassen sich die besonderen Eigenschaften des Wassers erklären?</w:t>
      </w:r>
    </w:p>
    <w:p>
      <w:pPr>
        <w:suppressAutoHyphens w:val="0"/>
        <w:jc w:val="both"/>
      </w:pPr>
      <w:r>
        <w:rPr>
          <w:lang w:val="de-DE"/>
        </w:rPr>
        <w:t>Am Wasser werden Molekülstruktur, Polarität und zwischenmolekulare Wechselwirkungen aufgebaut. Unterschiedliche Modelle werden danach beurteilt, welche Eigenschaften sie erklären und welche Aspekte der Wirklichkeit sie vereinfachen.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Wie sind Moleküle aufgebaut (Lewis Schreibweise).</w:t>
      </w:r>
    </w:p>
    <w:p>
      <w:pPr>
        <w:pStyle w:val="ListBullet"/>
        <w:suppressAutoHyphens w:val="1"/>
      </w:pPr>
      <w:r>
        <w:t>Wieso lässt sich ein Wasserstrahl von einem Kunststoffstab ablenken?</w:t>
      </w:r>
    </w:p>
    <w:p>
      <w:pPr>
        <w:pStyle w:val="ListBullet"/>
        <w:suppressAutoHyphens w:val="1"/>
      </w:pPr>
      <w:r>
        <w:t>Wie lässt sich die Anomalie des Wassers erklären?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Aufgeladener Kunststoffstab wird an einen Wasserstrahl gehalten</w:t>
      </w:r>
    </w:p>
    <w:p>
      <w:pPr>
        <w:pStyle w:val="ListBullet"/>
        <w:suppressAutoHyphens w:val="1"/>
      </w:pPr>
      <w:r>
        <w:t>Hofmannscher Zersetzungsapparat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E2 Beobachtung und Wahrnehmung</w:t>
      </w:r>
    </w:p>
    <w:p>
      <w:pPr>
        <w:pStyle w:val="ListBullet"/>
        <w:suppressAutoHyphens w:val="1"/>
      </w:pPr>
      <w:r>
        <w:t>Trennen von Beobachtung und Deutung</w:t>
        <w:br/>
        <w:t>E6 Modell und Realität</w:t>
      </w:r>
    </w:p>
    <w:p>
      <w:pPr>
        <w:pStyle w:val="ListBullet"/>
        <w:suppressAutoHyphens w:val="1"/>
      </w:pPr>
      <w:r>
        <w:t>Beschreiben und Erklären chemischer Vorgänge und Zusammenhänge mithilfe von Modellen</w:t>
        <w:br/>
        <w:t>K3 Präsentation</w:t>
      </w:r>
    </w:p>
    <w:p>
      <w:pPr>
        <w:pStyle w:val="ListBullet"/>
        <w:suppressAutoHyphens w:val="1"/>
      </w:pPr>
      <w:r>
        <w:t>Verwenden digitaler Medien</w:t>
      </w:r>
    </w:p>
    <w:p>
      <w:pPr>
        <w:pStyle w:val="ListBullet"/>
        <w:suppressAutoHyphens w:val="1"/>
      </w:pPr>
      <w:r>
        <w:t>Präsentieren chemischer Sachverhalte unter Verwendung fachtypischer Darstellungsformen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 ausgewählten Beispielen die Elektronenpaarbindung erläutern (UF1).</w:t>
      </w:r>
      <w:r>
        <w:rPr>
          <w:sz w:val="16"/>
        </w:rPr>
        <w:t xml:space="preserve"> [SI2-8-01; KLP S. 32]</w:t>
      </w:r>
    </w:p>
    <w:p>
      <w:pPr>
        <w:pStyle w:val="ListBullet"/>
        <w:suppressAutoHyphens w:val="1"/>
      </w:pPr>
      <w:r/>
      <w:r>
        <w:t>mithilfe der Lewis-Schreibweise den Aufbau einfacher Moleküle beschreiben (UF1).</w:t>
      </w:r>
      <w:r>
        <w:rPr>
          <w:sz w:val="16"/>
        </w:rPr>
        <w:t xml:space="preserve"> [SI2-8-02; KLP S. 32]</w:t>
      </w:r>
    </w:p>
    <w:p>
      <w:pPr>
        <w:pStyle w:val="ListBullet"/>
        <w:suppressAutoHyphens w:val="1"/>
      </w:pPr>
      <w:r/>
      <w:r>
        <w:t>die räumliche Struktur von Molekülen mit dem Elektronenpaarabstoßungsmodell veranschaulichen (E6, K1).</w:t>
      </w:r>
      <w:r>
        <w:rPr>
          <w:sz w:val="16"/>
        </w:rPr>
        <w:t xml:space="preserve"> [SI2-8-04; KLP S. 32]</w:t>
      </w:r>
    </w:p>
    <w:p>
      <w:pPr>
        <w:pStyle w:val="ListBullet"/>
        <w:suppressAutoHyphens w:val="1"/>
      </w:pPr>
      <w:r/>
      <w:r>
        <w:t>die Temperaturänderung beim Lösen von Salzen in Wasser erläutern (E1, E2, E6).</w:t>
      </w:r>
      <w:r>
        <w:rPr>
          <w:sz w:val="16"/>
        </w:rPr>
        <w:t xml:space="preserve"> [SI2-8-05; KLP S. 33]</w:t>
      </w:r>
    </w:p>
    <w:p>
      <w:pPr>
        <w:pStyle w:val="ListBullet"/>
        <w:suppressAutoHyphens w:val="1"/>
      </w:pPr>
      <w:r/>
      <w:r>
        <w:t>typische Eigenschaften von Wasser mithilfe des Dipol-Charakters der Wassermoleküle und der Ausbildung von Wasserstoffbrücken zwischen den Molekülen erläutern (E2, E6).</w:t>
      </w:r>
      <w:r>
        <w:rPr>
          <w:sz w:val="16"/>
        </w:rPr>
        <w:t xml:space="preserve"> [SI2-8-06; KLP S. 33]</w:t>
      </w:r>
    </w:p>
    <w:p>
      <w:pPr>
        <w:pStyle w:val="ListBullet"/>
        <w:suppressAutoHyphens w:val="1"/>
      </w:pPr>
      <w:r/>
      <w:r>
        <w:t>unterschiedliche Darstellungen von Modellen kleiner Moleküle auch mithilfe einer Software vergleichend gegenüberstellen (B1, K1, K3).</w:t>
      </w:r>
      <w:r>
        <w:rPr>
          <w:sz w:val="16"/>
        </w:rPr>
        <w:t xml:space="preserve"> [SI2-8-09; KLP S. 33]</w:t>
      </w:r>
    </w:p>
    <w:p>
      <w:pPr>
        <w:pStyle w:val="Heading3"/>
        <w:suppressAutoHyphens w:val="1"/>
      </w:pPr>
      <w:r>
        <w:t>Medienbildung und weitere Bezüge</w:t>
      </w:r>
    </w:p>
    <w:p>
      <w:pPr>
        <w:suppressAutoHyphens w:val="0"/>
        <w:jc w:val="both"/>
      </w:pPr>
      <w:r>
        <w:rPr>
          <w:b/>
          <w:lang w:val="de-DE"/>
        </w:rPr>
        <w:t xml:space="preserve">Fachverbindungen: </w:t>
      </w:r>
      <w:r>
        <w:rPr>
          <w:lang w:val="de-DE"/>
        </w:rPr>
        <w:t>Biologie</w:t>
        <w:br/>
        <w:t>Physik</w:t>
      </w:r>
    </w:p>
    <w:p>
      <w:pPr>
        <w:pStyle w:val="Heading3"/>
        <w:suppressAutoHyphens w:val="1"/>
      </w:pPr>
      <w:r>
        <w:t>Lernaufgabe und Überprüfung</w:t>
      </w:r>
    </w:p>
    <w:p>
      <w:pPr>
        <w:suppressAutoHyphens w:val="0"/>
        <w:jc w:val="both"/>
      </w:pPr>
      <w:r>
        <w:rPr>
          <w:lang w:val="de-DE"/>
        </w:rPr>
        <w:t>Lewis-Formeln und räumliche Modelle vergleichen; Wasserstrahlablenkung, Dichteanomalie und Temperaturänderung beim Lösen eines Salzes mit Teilchenmodellen erklären.</w:t>
      </w:r>
    </w:p>
    <w:p>
      <w:bookmarkStart w:id="15" w:name="uv_10_1"/>
      <w:pPr>
        <w:pStyle w:val="Heading2"/>
        <w:suppressAutoHyphens w:val="1"/>
      </w:pPr>
      <w:r>
        <w:t>10.1 Saure und alkalische Lösungen in unserer Umwelt</w:t>
      </w:r>
      <w:bookmarkEnd w:id="15"/>
    </w:p>
    <w:p>
      <w:pPr>
        <w:pStyle w:val="Compact"/>
        <w:keepNext/>
        <w:suppressAutoHyphens w:val="0"/>
        <w:jc w:val="both"/>
      </w:pPr>
      <w:r>
        <w:rPr>
          <w:lang w:val="de-DE"/>
        </w:rPr>
        <w:t>Jahrgang 10 · Sekundarstufe I · ca. 26 Unterrichtsstunden zu 45 Minuten</w:t>
      </w:r>
    </w:p>
    <w:p>
      <w:pPr>
        <w:suppressAutoHyphens w:val="0"/>
        <w:jc w:val="both"/>
      </w:pPr>
      <w:r>
        <w:rPr>
          <w:b/>
          <w:lang w:val="de-DE"/>
        </w:rPr>
        <w:t xml:space="preserve">Leitfrage </w:t>
      </w:r>
      <w:r>
        <w:rPr>
          <w:lang w:val="de-DE"/>
        </w:rPr>
        <w:t>Wie unterscheidet man saure und alkalische Lösungen hinsichtlich ihrer Eigenschaften, ihrem Reaktionsverhalten, ihren Risiken und Nutzen</w:t>
      </w:r>
    </w:p>
    <w:p>
      <w:pPr>
        <w:suppressAutoHyphens w:val="0"/>
        <w:jc w:val="both"/>
      </w:pPr>
      <w:r>
        <w:rPr>
          <w:lang w:val="de-DE"/>
        </w:rPr>
        <w:t>Alltagsprodukte führen zu Eigenschaften saurer und alkalischer Lösungen. Das Protonendonator-Akzeptor-Prinzip erklärt ihre Reaktionen; erste quantitative Neutralisationsversuche bereiten die Analytik der Oberstufe vor.</w:t>
      </w:r>
    </w:p>
    <w:p>
      <w:pPr>
        <w:pStyle w:val="Heading3"/>
        <w:suppressAutoHyphens w:val="1"/>
      </w:pPr>
      <w:r>
        <w:t>Inhalte und Schwerpunkte</w:t>
      </w:r>
    </w:p>
    <w:p>
      <w:pPr>
        <w:suppressAutoHyphens w:val="0"/>
        <w:jc w:val="both"/>
      </w:pPr>
      <w:r>
        <w:rPr>
          <w:lang w:val="de-DE"/>
        </w:rPr>
        <w:t>IF9: Saure und alkalische Lösungen</w:t>
      </w:r>
    </w:p>
    <w:p>
      <w:pPr>
        <w:pStyle w:val="ListBullet"/>
        <w:suppressAutoHyphens w:val="1"/>
      </w:pPr>
      <w:r>
        <w:t>Woran erkennt man Säuren und Basen, wo kommen sie im Alltag vor und wie geht man sicher mit ihnen um.</w:t>
      </w:r>
    </w:p>
    <w:p>
      <w:pPr>
        <w:pStyle w:val="ListBullet"/>
        <w:suppressAutoHyphens w:val="1"/>
      </w:pPr>
      <w:r>
        <w:t>Titration - ein quantitatives Messverfahren zur Bestimmung von Konzentrationen.</w:t>
      </w:r>
    </w:p>
    <w:p>
      <w:pPr>
        <w:pStyle w:val="ListBullet"/>
        <w:suppressAutoHyphens w:val="1"/>
      </w:pPr>
      <w:r>
        <w:t>Welche chemischen Reaktionen führen zur Salzbildung.</w:t>
      </w:r>
    </w:p>
    <w:p>
      <w:pPr>
        <w:pStyle w:val="ListBullet"/>
        <w:suppressAutoHyphens w:val="1"/>
      </w:pPr>
      <w:r>
        <w:t>Wie lässt sich das Protonendonator-Akzeptor-Prinzip auf Säuren und Basen übertragen.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Messung von pH-Werten von Alltagsprodukten</w:t>
      </w:r>
    </w:p>
    <w:p>
      <w:pPr>
        <w:pStyle w:val="ListBullet"/>
        <w:suppressAutoHyphens w:val="1"/>
      </w:pPr>
      <w:r>
        <w:t>Titration</w:t>
      </w:r>
    </w:p>
    <w:p>
      <w:pPr>
        <w:pStyle w:val="ListBullet"/>
        <w:suppressAutoHyphens w:val="1"/>
      </w:pPr>
      <w:r>
        <w:t>Reaktion von Natrium mit Wasser</w:t>
        <w:br/>
        <w:t>Recherche: Gefahren von Säuren und Basen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w:t>
        <w:br/>
        <w:t>E1 Problem und Fragestellung</w:t>
      </w:r>
    </w:p>
    <w:p>
      <w:pPr>
        <w:pStyle w:val="ListBullet"/>
        <w:suppressAutoHyphens w:val="1"/>
      </w:pPr>
      <w:r>
        <w:t>Identifizieren und Formulieren chemischer Fragestellungen</w:t>
        <w:br/>
        <w:t>E4 Untersuchung und Experiment</w:t>
      </w:r>
    </w:p>
    <w:p>
      <w:pPr>
        <w:pStyle w:val="ListBullet"/>
        <w:suppressAutoHyphens w:val="1"/>
      </w:pPr>
      <w:r>
        <w:t>zielorientiertes Durchführen von</w:t>
      </w:r>
    </w:p>
    <w:p>
      <w:pPr>
        <w:pStyle w:val="Compact"/>
        <w:suppressAutoHyphens w:val="0"/>
        <w:jc w:val="both"/>
      </w:pPr>
      <w:r>
        <w:rPr>
          <w:lang w:val="de-DE"/>
        </w:rPr>
        <w:t>Experimenten</w:t>
        <w:br/>
        <w:t>E5 Auswertung und Schlussfolgerung</w:t>
      </w:r>
    </w:p>
    <w:p>
      <w:pPr>
        <w:pStyle w:val="ListBullet"/>
        <w:suppressAutoHyphens w:val="1"/>
      </w:pPr>
      <w:r>
        <w:t>Erklären von Beobachtungen und Ziehen von Schlussfolgerungen</w:t>
        <w:br/>
        <w:t>UF3 Ordnung und Systematisierung</w:t>
      </w:r>
    </w:p>
    <w:p>
      <w:pPr>
        <w:pStyle w:val="ListBullet"/>
        <w:suppressAutoHyphens w:val="1"/>
      </w:pPr>
      <w:r>
        <w:t>Systematisieren chemischer Sachverhalte und Zuordnen zentraler chemischer Konzepte</w:t>
        <w:br/>
        <w:t>E3 Vermutung und Hypothese</w:t>
      </w:r>
    </w:p>
    <w:p>
      <w:pPr>
        <w:pStyle w:val="ListBullet"/>
        <w:suppressAutoHyphens w:val="1"/>
      </w:pPr>
      <w:r>
        <w:t>Formulieren von überprüfbaren Hypothesen zur Klärung von chemischen Fragestellungen</w:t>
      </w:r>
    </w:p>
    <w:p>
      <w:pPr>
        <w:pStyle w:val="ListBullet"/>
        <w:suppressAutoHyphens w:val="1"/>
      </w:pPr>
      <w:r>
        <w:t>Angeben von Möglichkeiten zur Überprüfung der Hypothesen</w:t>
        <w:br/>
        <w:t>E4 Untersuchung und Experiment</w:t>
      </w:r>
    </w:p>
    <w:p>
      <w:pPr>
        <w:pStyle w:val="ListBullet"/>
        <w:suppressAutoHyphens w:val="1"/>
      </w:pPr>
      <w:r>
        <w:t>Planen, Durchführen und Beobachten von</w:t>
      </w:r>
    </w:p>
    <w:p>
      <w:pPr>
        <w:pStyle w:val="Compact"/>
        <w:suppressAutoHyphens w:val="0"/>
        <w:jc w:val="both"/>
      </w:pPr>
      <w:r>
        <w:rPr>
          <w:lang w:val="de-DE"/>
        </w:rPr>
        <w:t>Experimenten zur Beantwortung der Hypothesen</w:t>
        <w:br/>
        <w:t>E5 Auswertung und Schlussfolgerung</w:t>
      </w:r>
    </w:p>
    <w:p>
      <w:pPr>
        <w:pStyle w:val="ListBullet"/>
        <w:suppressAutoHyphens w:val="1"/>
      </w:pPr>
      <w:r>
        <w:t>Auswerten von Beobachtungen in Bezug auf die Hypothesen und Ableiten von Zusammenhängen</w:t>
        <w:br/>
        <w:t>K3 Präsentation</w:t>
      </w:r>
    </w:p>
    <w:p>
      <w:pPr>
        <w:pStyle w:val="ListBullet"/>
        <w:suppressAutoHyphens w:val="1"/>
      </w:pPr>
      <w:r>
        <w:t>sachgerechtes Präsentieren von chemischen Sachverhalten und Überlegungen in Form von kurzen Vorträgen unter Verwendung digitaler Medien</w:t>
        <w:br/>
        <w:t>E4 Untersuchung und Experiment</w:t>
      </w:r>
    </w:p>
    <w:p>
      <w:pPr>
        <w:pStyle w:val="ListBullet"/>
        <w:suppressAutoHyphens w:val="1"/>
      </w:pPr>
      <w:r>
        <w:t>Planen und Durchführen von</w:t>
      </w:r>
    </w:p>
    <w:p>
      <w:pPr>
        <w:pStyle w:val="Compact"/>
        <w:suppressAutoHyphens w:val="0"/>
        <w:jc w:val="both"/>
      </w:pPr>
      <w:r>
        <w:rPr>
          <w:lang w:val="de-DE"/>
        </w:rPr>
        <w:t>Experimenten</w:t>
        <w:br/>
        <w:t>E5 Auswertung und Schlussfolgerung</w:t>
      </w:r>
    </w:p>
    <w:p>
      <w:pPr>
        <w:pStyle w:val="ListBullet"/>
        <w:suppressAutoHyphens w:val="1"/>
      </w:pPr>
      <w:r>
        <w:t>Ziehen von Schlussfolgerungen aus Beobachtungen</w:t>
        <w:br/>
        <w:t>K2 Informationsverarbeitung</w:t>
      </w:r>
    </w:p>
    <w:p>
      <w:pPr>
        <w:pStyle w:val="ListBullet"/>
        <w:suppressAutoHyphens w:val="1"/>
      </w:pPr>
      <w:r>
        <w:t>Filtern von Informationen und Daten aus analogen und digitalen Medienangeboten und Analyse in Bezug auf ihre Qualität</w:t>
        <w:br/>
        <w:t>B3 Abwägung und Entscheidung</w:t>
      </w:r>
    </w:p>
    <w:p>
      <w:pPr>
        <w:pStyle w:val="ListBullet"/>
        <w:suppressAutoHyphens w:val="1"/>
      </w:pPr>
      <w:r>
        <w:t>Auswählen von Handlungs-optionen nach Abschätzung der Folgen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Eigenschaften von sauren und alkalischen Lösungen mit dem Vorhandensein charakteristischer hydratisierter Ionen erklären (UF1).</w:t>
      </w:r>
      <w:r>
        <w:rPr>
          <w:sz w:val="16"/>
        </w:rPr>
        <w:t xml:space="preserve"> [SI2-9-01; KLP S. 34]</w:t>
      </w:r>
    </w:p>
    <w:p>
      <w:pPr>
        <w:pStyle w:val="ListBullet"/>
        <w:suppressAutoHyphens w:val="1"/>
      </w:pPr>
      <w:r/>
      <w:r>
        <w:t>Protonendonatoren als Säuren und Protonenakzeptoren als Basen klassifizieren (UF3).</w:t>
      </w:r>
      <w:r>
        <w:rPr>
          <w:sz w:val="16"/>
        </w:rPr>
        <w:t xml:space="preserve"> [SI2-9-02; KLP S. 34]</w:t>
      </w:r>
    </w:p>
    <w:p>
      <w:pPr>
        <w:pStyle w:val="ListBullet"/>
        <w:suppressAutoHyphens w:val="1"/>
      </w:pPr>
      <w:r/>
      <w:r>
        <w:t>an einfachen Beispielen die Vorgänge der Protonenabgabe und -aufnahme beschreiben (UF1).</w:t>
      </w:r>
      <w:r>
        <w:rPr>
          <w:sz w:val="16"/>
        </w:rPr>
        <w:t xml:space="preserve"> [SI2-9-03; KLP S. 34]</w:t>
      </w:r>
    </w:p>
    <w:p>
      <w:pPr>
        <w:pStyle w:val="ListBullet"/>
        <w:suppressAutoHyphens w:val="1"/>
      </w:pPr>
      <w:r/>
      <w:r>
        <w:t>Neutralisationsreaktionen und Salzbildungen erläutern (UF1).</w:t>
      </w:r>
      <w:r>
        <w:rPr>
          <w:sz w:val="16"/>
        </w:rPr>
        <w:t xml:space="preserve"> [SI2-9-04; KLP S. 34]</w:t>
      </w:r>
    </w:p>
    <w:p>
      <w:pPr>
        <w:pStyle w:val="ListBullet"/>
        <w:suppressAutoHyphens w:val="1"/>
      </w:pPr>
      <w:r/>
      <w:r>
        <w:t>charakteristische Eigenschaften von sauren Lösungen (elektrische Leitfähigkeit, Reaktionen mit Metallen, Reaktionen mit Kalk) und alkalischen Lösungen ermitteln und auch unter Angabe von Reaktionsgleichungen erläutern (E4, E5, E6).</w:t>
      </w:r>
      <w:r>
        <w:rPr>
          <w:sz w:val="16"/>
        </w:rPr>
        <w:t xml:space="preserve"> [SI2-9-05; KLP S. 34]</w:t>
      </w:r>
    </w:p>
    <w:p>
      <w:pPr>
        <w:pStyle w:val="ListBullet"/>
        <w:suppressAutoHyphens w:val="1"/>
      </w:pPr>
      <w:r/>
      <w:r>
        <w:t>den pH-Wert einer Lösung bestimmen und die pH-Wertskala mithilfe von Verdünnungen ableiten (E4, E5, K1).</w:t>
      </w:r>
      <w:r>
        <w:rPr>
          <w:sz w:val="16"/>
        </w:rPr>
        <w:t xml:space="preserve"> [SI2-9-06; KLP S. 34]</w:t>
      </w:r>
    </w:p>
    <w:p>
      <w:pPr>
        <w:pStyle w:val="ListBullet"/>
        <w:suppressAutoHyphens w:val="1"/>
      </w:pPr>
      <w:r/>
      <w:r>
        <w:t>ausgehend von einfachen stöchiometrischen Berechnungen Hypothesen und Reaktionsgleichungen zur Neutralisation von sauren bzw. alkalischen Lösungen aufstellen und experimentell überprüfen (E3, E4).</w:t>
      </w:r>
      <w:r>
        <w:rPr>
          <w:sz w:val="16"/>
        </w:rPr>
        <w:t xml:space="preserve"> [SI2-9-07; KLP S. 34]</w:t>
      </w:r>
    </w:p>
    <w:p>
      <w:pPr>
        <w:pStyle w:val="ListBullet"/>
        <w:suppressAutoHyphens w:val="1"/>
      </w:pPr>
      <w:r/>
      <w:r>
        <w:t>eine ausgewählte Neutralisationsreaktion auf Teilchenebene als digitale Präsentation gestalten (E6, K3).</w:t>
      </w:r>
      <w:r>
        <w:rPr>
          <w:sz w:val="16"/>
        </w:rPr>
        <w:t xml:space="preserve"> [SI2-9-08; KLP S. 34]</w:t>
      </w:r>
    </w:p>
    <w:p>
      <w:pPr>
        <w:pStyle w:val="ListBullet"/>
        <w:suppressAutoHyphens w:val="1"/>
      </w:pPr>
      <w:r/>
      <w:r>
        <w:t>beim Umgang mit sauren und alkalischen Lösungen Risiken und Nutzen abwägen und angemessene Sicherheitsmaßnahmen begründet auswählen (B3).</w:t>
      </w:r>
      <w:r>
        <w:rPr>
          <w:sz w:val="16"/>
        </w:rPr>
        <w:t xml:space="preserve"> [SI2-9-09; KLP S. 35]</w:t>
      </w:r>
    </w:p>
    <w:p>
      <w:pPr>
        <w:pStyle w:val="ListBullet"/>
        <w:suppressAutoHyphens w:val="1"/>
      </w:pPr>
      <w:r/>
      <w:r>
        <w:t>Aussagen zu sauren, alkalischen und neutralen Lösungen in analogen und digitalen Medien kritisch hinterfragen (B1, K2).</w:t>
      </w:r>
      <w:r>
        <w:rPr>
          <w:sz w:val="16"/>
        </w:rPr>
        <w:t xml:space="preserve"> [SI2-9-10; KLP S. 35]</w:t>
      </w:r>
    </w:p>
    <w:p>
      <w:pPr>
        <w:pStyle w:val="Heading3"/>
        <w:suppressAutoHyphens w:val="1"/>
      </w:pPr>
      <w:r>
        <w:t>Medienbildung und weitere Bezüge</w:t>
      </w:r>
    </w:p>
    <w:p>
      <w:pPr>
        <w:suppressAutoHyphens w:val="0"/>
        <w:jc w:val="both"/>
      </w:pPr>
      <w:r>
        <w:rPr>
          <w:b/>
          <w:lang w:val="de-DE"/>
        </w:rPr>
        <w:t xml:space="preserve">Medienkompetenz: </w:t>
      </w:r>
      <w:r>
        <w:rPr>
          <w:lang w:val="de-DE"/>
        </w:rPr>
        <w:t>2.3 Informationsbewertung</w:t>
      </w:r>
    </w:p>
    <w:p>
      <w:pPr>
        <w:suppressAutoHyphens w:val="0"/>
        <w:jc w:val="both"/>
      </w:pPr>
      <w:r>
        <w:rPr>
          <w:b/>
          <w:lang w:val="de-DE"/>
        </w:rPr>
        <w:t xml:space="preserve">Verbraucherbildung: </w:t>
      </w:r>
      <w:r>
        <w:rPr>
          <w:lang w:val="de-DE"/>
        </w:rPr>
        <w:t>B/Z3 – Ernährung und Gesundheit - Konsum: Folgen individuell und gesellschaftlich</w:t>
        <w:br/>
        <w:t>B/Z5 – Ernährung und Gesundheit - Reflexion von Kriterien für Konsumentscheidungen</w:t>
      </w:r>
    </w:p>
    <w:p>
      <w:pPr>
        <w:suppressAutoHyphens w:val="0"/>
        <w:jc w:val="both"/>
      </w:pPr>
      <w:r>
        <w:rPr>
          <w:b/>
          <w:lang w:val="de-DE"/>
        </w:rPr>
        <w:t xml:space="preserve">Fachverbindungen: </w:t>
      </w:r>
      <w:r>
        <w:rPr>
          <w:lang w:val="de-DE"/>
        </w:rPr>
        <w:t>Mathematik</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Ausgewählte Aufgaben zu Stoffmenge und Konzentration bearbeiten; einen Rechenweg anschließend ohne App erklären und Einheiten prüfen.</w:t>
      </w:r>
    </w:p>
    <w:p>
      <w:pPr>
        <w:pStyle w:val="Heading3"/>
        <w:suppressAutoHyphens w:val="1"/>
      </w:pPr>
      <w:r>
        <w:t>Lernaufgabe und Überprüfung</w:t>
      </w:r>
    </w:p>
    <w:p>
      <w:pPr>
        <w:suppressAutoHyphens w:val="0"/>
        <w:jc w:val="both"/>
      </w:pPr>
      <w:r>
        <w:rPr>
          <w:lang w:val="de-DE"/>
        </w:rPr>
        <w:t>Eine Neutralisation auf Teilchenebene digital darstellen, Titrationsdaten stöchiometrisch auswerten und eine Medienaussage über saure oder alkalische Produkte anhand von Fachwissen und Quellen prüfen.</w:t>
      </w:r>
    </w:p>
    <w:p>
      <w:bookmarkStart w:id="16" w:name="uv_10_2"/>
      <w:pPr>
        <w:pStyle w:val="Heading2"/>
        <w:suppressAutoHyphens w:val="1"/>
      </w:pPr>
      <w:r>
        <w:t>10.2 Alkane und Alkanole in Natur und Technik</w:t>
      </w:r>
      <w:bookmarkEnd w:id="16"/>
    </w:p>
    <w:p>
      <w:pPr>
        <w:pStyle w:val="Compact"/>
        <w:keepNext/>
        <w:suppressAutoHyphens w:val="0"/>
        <w:jc w:val="both"/>
      </w:pPr>
      <w:r>
        <w:rPr>
          <w:lang w:val="de-DE"/>
        </w:rPr>
        <w:t>Jahrgang 10 · Sekundarstufe I · ca. 20 Unterrichtsstunden zu 45 Minuten</w:t>
      </w:r>
    </w:p>
    <w:p>
      <w:pPr>
        <w:suppressAutoHyphens w:val="0"/>
        <w:jc w:val="both"/>
      </w:pPr>
      <w:r>
        <w:rPr>
          <w:b/>
          <w:lang w:val="de-DE"/>
        </w:rPr>
        <w:t xml:space="preserve">Leitfrage </w:t>
      </w:r>
      <w:r>
        <w:rPr>
          <w:lang w:val="de-DE"/>
        </w:rPr>
        <w:t>Wie können Alkane und Alkanole nachhaltig verwendet werden?</w:t>
      </w:r>
    </w:p>
    <w:p>
      <w:pPr>
        <w:suppressAutoHyphens w:val="0"/>
        <w:jc w:val="both"/>
      </w:pPr>
      <w:r>
        <w:rPr>
          <w:lang w:val="de-DE"/>
        </w:rPr>
        <w:t>Struktur und Eigenschaften von Alkanen und Alkanolen werden mit deren Nutzung als Rohstoffe, Lösemittel und Energieträger verknüpft. Stoffkreisläufe ermöglichen es, die Folgen von Gewinnung, Verarbeitung und Verbrennung zusammenhängend zu betrachten.</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Multitalent Erdöl - das schwarze Gold!</w:t>
      </w:r>
    </w:p>
    <w:p>
      <w:pPr>
        <w:pStyle w:val="ListBullet"/>
        <w:suppressAutoHyphens w:val="1"/>
      </w:pPr>
      <w:r>
        <w:t>Wie sind einfache organische Moleküle aufgebaut, wie benennt man organische - Stoffe und worin unterscheiden sie sich.</w:t>
      </w:r>
    </w:p>
    <w:p>
      <w:pPr>
        <w:pStyle w:val="Heading3"/>
        <w:suppressAutoHyphens w:val="1"/>
      </w:pPr>
      <w:r>
        <w:t>Lernweg und methodische Gestaltung</w:t>
      </w:r>
    </w:p>
    <w:p>
      <w:pPr>
        <w:suppressAutoHyphens w:val="0"/>
        <w:jc w:val="both"/>
      </w:pPr>
      <w:r>
        <w:rPr>
          <w:lang w:val="de-DE"/>
        </w:rPr>
        <w:t>Referate zum Thema Erdöl (Gewinnung, Cracken, Raffination)</w:t>
        <w:br/>
        <w:t>Fluch und Segen der Halogenalkane: Eine Diskussion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nach fachlichen Strukturen und Zuordnen zu zentralen chemischen Konzepten</w:t>
        <w:br/>
        <w:t>E5 Auswertung und Schlussfolgerung</w:t>
      </w:r>
    </w:p>
    <w:p>
      <w:pPr>
        <w:pStyle w:val="ListBullet"/>
        <w:suppressAutoHyphens w:val="1"/>
      </w:pPr>
      <w:r>
        <w:t>Interpretieren von Messdaten auf Grundlage von Hypothesen</w:t>
      </w:r>
    </w:p>
    <w:p>
      <w:pPr>
        <w:pStyle w:val="ListBullet"/>
        <w:suppressAutoHyphens w:val="1"/>
      </w:pPr>
      <w:r>
        <w:t>Reflektion möglicher Fehler</w:t>
        <w:br/>
        <w:t>E6 Modell und Realität</w:t>
      </w:r>
    </w:p>
    <w:p>
      <w:pPr>
        <w:pStyle w:val="ListBullet"/>
        <w:suppressAutoHyphens w:val="1"/>
      </w:pPr>
      <w:r>
        <w:t>Erklären chemischer Zusammenhänge mit Modellen</w:t>
      </w:r>
    </w:p>
    <w:p>
      <w:pPr>
        <w:pStyle w:val="ListBullet"/>
        <w:suppressAutoHyphens w:val="1"/>
      </w:pPr>
      <w:r>
        <w:t>Reflektieren verschiedener Modelldarstellungen</w:t>
        <w:br/>
        <w:t>K2 Informationsverarbeitung</w:t>
      </w:r>
    </w:p>
    <w:p>
      <w:pPr>
        <w:pStyle w:val="ListBullet"/>
        <w:suppressAutoHyphens w:val="1"/>
      </w:pPr>
      <w:r>
        <w:t>Analysieren und Aufbereiten relevanter Messdaten</w:t>
        <w:br/>
        <w:t>K4 Argumentation</w:t>
      </w:r>
    </w:p>
    <w:p>
      <w:pPr>
        <w:pStyle w:val="ListBullet"/>
        <w:suppressAutoHyphens w:val="1"/>
      </w:pPr>
      <w:r>
        <w:t>faktenbasiertes Argumentieren auf Grundlage chemischer Erkenntnisse und naturwissenschaftlicher Denkweisen</w:t>
        <w:br/>
        <w:t>B4 Stellungnahme und Reflexion</w:t>
      </w:r>
    </w:p>
    <w:p>
      <w:pPr>
        <w:pStyle w:val="ListBullet"/>
        <w:suppressAutoHyphens w:val="1"/>
      </w:pPr>
      <w:r>
        <w:t>Reflektieren von Entscheidungen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organische Molekülverbindungen aufgrund ihrer Eigenschaften in Stoffklassen einordnen (UF3).</w:t>
      </w:r>
      <w:r>
        <w:rPr>
          <w:sz w:val="16"/>
        </w:rPr>
        <w:t xml:space="preserve"> [SI2-10-01; KLP S. 35]</w:t>
      </w:r>
    </w:p>
    <w:p>
      <w:pPr>
        <w:pStyle w:val="ListBullet"/>
        <w:suppressAutoHyphens w:val="1"/>
      </w:pPr>
      <w:r/>
      <w:r>
        <w:t>ausgewählte organische Verbindungen nach der systematischen Nomenklatur benennen (UF2).</w:t>
      </w:r>
      <w:r>
        <w:rPr>
          <w:sz w:val="16"/>
        </w:rPr>
        <w:t xml:space="preserve"> [SI2-10-02; KLP S. 35]</w:t>
      </w:r>
    </w:p>
    <w:p>
      <w:pPr>
        <w:pStyle w:val="ListBullet"/>
        <w:suppressAutoHyphens w:val="1"/>
      </w:pPr>
      <w:r/>
      <w:r>
        <w:t>Treibhausgase und ihre Ursprünge beschreiben (UF1).</w:t>
      </w:r>
      <w:r>
        <w:rPr>
          <w:sz w:val="16"/>
        </w:rPr>
        <w:t xml:space="preserve"> [SI2-10-03; KLP S. 35]</w:t>
      </w:r>
    </w:p>
    <w:p>
      <w:pPr>
        <w:pStyle w:val="ListBullet"/>
        <w:suppressAutoHyphens w:val="1"/>
      </w:pPr>
      <w:r/>
      <w:r>
        <w:t>die Abfolge verschiedener Reaktionen in einem Stoffkreislauf erklären (UF4).</w:t>
      </w:r>
      <w:r>
        <w:rPr>
          <w:sz w:val="16"/>
        </w:rPr>
        <w:t xml:space="preserve"> [SI2-10-04; KLP S. 35]</w:t>
      </w:r>
    </w:p>
    <w:p>
      <w:pPr>
        <w:pStyle w:val="ListBullet"/>
        <w:suppressAutoHyphens w:val="1"/>
      </w:pPr>
      <w:r/>
      <w:r>
        <w:t>räumliche Strukturen von Kohlenwasserstoffmolekülen auch mithilfe von digitalen Modellen veranschaulichen (E6, K1).</w:t>
      </w:r>
      <w:r>
        <w:rPr>
          <w:sz w:val="16"/>
        </w:rPr>
        <w:t xml:space="preserve"> [SI2-10-06; KLP S. 36]</w:t>
      </w:r>
    </w:p>
    <w:p>
      <w:pPr>
        <w:pStyle w:val="ListBullet"/>
        <w:suppressAutoHyphens w:val="1"/>
      </w:pPr>
      <w:r/>
      <w:r>
        <w:t>typische Stoffeigenschaften wie Löslichkeit und Siedetemperatur von ausgewählten Alkanen und Alkanolen ermitteln und mithilfe ihrer Molekülstrukturen und zwischenmolekularen Wechselwirkungen erklären (E4, E5, E6).</w:t>
      </w:r>
      <w:r>
        <w:rPr>
          <w:sz w:val="16"/>
        </w:rPr>
        <w:t xml:space="preserve"> [SI2-10-07; KLP S. 36]</w:t>
      </w:r>
    </w:p>
    <w:p>
      <w:pPr>
        <w:pStyle w:val="ListBullet"/>
        <w:suppressAutoHyphens w:val="1"/>
      </w:pPr>
      <w:r/>
      <w:r>
        <w:t>Messdaten von Verbrennungsvorgängen fossiler und regenerativer Energierohstoffe digital beschaffen und vergleichen (E5, K2).</w:t>
      </w:r>
      <w:r>
        <w:rPr>
          <w:sz w:val="16"/>
        </w:rPr>
        <w:t xml:space="preserve"> [SI2-10-08; KLP S. 36]</w:t>
      </w:r>
    </w:p>
    <w:p>
      <w:pPr>
        <w:pStyle w:val="ListBullet"/>
        <w:suppressAutoHyphens w:val="1"/>
      </w:pPr>
      <w:r/>
      <w:r>
        <w:t>Vor- und Nachteile der Nutzung von fossilen und regenerativen Energieträgern unter ökologischen, ökonomischen und ethischen Gesichtspunkten diskutieren (B4, K4).</w:t>
      </w:r>
      <w:r>
        <w:rPr>
          <w:sz w:val="16"/>
        </w:rPr>
        <w:t xml:space="preserve"> [SI2-10-10; KLP S. 36]</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br/>
        <w:t>2.1 Informationsrecherche</w:t>
        <w:br/>
        <w:t>2.2 Informationsauswertung</w:t>
        <w:br/>
        <w:t>2.3 Informationsbewertung</w:t>
        <w:br/>
        <w:t>2.4 Informationskritik</w:t>
        <w:br/>
        <w:t>4.1 Medienproduktion und -präsentation</w:t>
        <w:br/>
        <w:t>4.3 Quellendokumentation</w:t>
      </w:r>
    </w:p>
    <w:p>
      <w:pPr>
        <w:suppressAutoHyphens w:val="0"/>
        <w:jc w:val="both"/>
      </w:pPr>
      <w:r>
        <w:rPr>
          <w:b/>
          <w:lang w:val="de-DE"/>
        </w:rPr>
        <w:t xml:space="preserve">Verbraucherbildung: </w:t>
      </w:r>
      <w:r>
        <w:rPr>
          <w:lang w:val="de-DE"/>
        </w:rPr>
        <w:t>B/Z3 – Ernährung und Gesundheit - Konsum: Folgen individuell und gesellschaftlich</w:t>
        <w:br/>
        <w:t>Ü/Z3 - Übergreifender Bereich Allgemeiner Konsum - Konsum: Folgen individuell und gesellschaftlich</w:t>
        <w:br/>
        <w:t>D/Z2 – Leben Wohnen und Mobilität - Konsumentscheidungen: Einflüsse gesellschaftlich Interessensgesteuert</w:t>
      </w:r>
    </w:p>
    <w:p>
      <w:pPr>
        <w:suppressAutoHyphens w:val="0"/>
        <w:jc w:val="both"/>
      </w:pPr>
      <w:r>
        <w:rPr>
          <w:b/>
          <w:lang w:val="de-DE"/>
        </w:rPr>
        <w:t xml:space="preserve">Fachverbindungen: </w:t>
      </w:r>
      <w:r>
        <w:rPr>
          <w:lang w:val="de-DE"/>
        </w:rPr>
        <w:t>Erdkunde</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Auf die behandelten Alkane und Alkanole begrenzte Strukturen benennen und die Benennung am eigenen Strukturmodell begründen.</w:t>
      </w:r>
    </w:p>
    <w:p>
      <w:pPr>
        <w:pStyle w:val="Heading3"/>
        <w:suppressAutoHyphens w:val="1"/>
      </w:pPr>
      <w:r>
        <w:t>Lernaufgabe und Überprüfung</w:t>
      </w:r>
    </w:p>
    <w:p>
      <w:pPr>
        <w:suppressAutoHyphens w:val="0"/>
        <w:jc w:val="both"/>
      </w:pPr>
      <w:r>
        <w:rPr>
          <w:lang w:val="de-DE"/>
        </w:rPr>
        <w:t>Löslichkeit und Siedetemperatur vergleichend untersuchen; Verbrennungsdaten fossiler und regenerativer Energieträger recherchieren und eine Konsumentscheidung ökologisch, ökonomisch und ethisch begründen.</w:t>
      </w:r>
    </w:p>
    <w:p>
      <w:bookmarkStart w:id="17" w:name="uv_10_3"/>
      <w:pPr>
        <w:pStyle w:val="Heading2"/>
        <w:suppressAutoHyphens w:val="1"/>
      </w:pPr>
      <w:r>
        <w:t>10.3 Vielseitige Kunststoffe</w:t>
      </w:r>
      <w:bookmarkEnd w:id="17"/>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Warum werden bestimmte Kunststoffe im Alltag verwendet?</w:t>
      </w:r>
    </w:p>
    <w:p>
      <w:pPr>
        <w:suppressAutoHyphens w:val="0"/>
        <w:jc w:val="both"/>
      </w:pPr>
      <w:r>
        <w:rPr>
          <w:lang w:val="de-DE"/>
        </w:rPr>
        <w:t>Kunststoffe werden anhand ihrer Eigenschaften und ihres makromolekularen Aufbaus untersucht. Eine Produktentscheidung berücksichtigt neben dem Gebrauchswert auch Rohstoffbedarf und Verwertung.</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Makromoleküle: ausgewählte Kunststoffe</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Herstellung eines Polykondensats aus Ethandiol und Citronensäure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zielgerichtetes Anwenden von chemischem Fachwissen</w:t>
        <w:br/>
        <w:t>B3 Abwägung und Entscheidung</w:t>
      </w:r>
    </w:p>
    <w:p>
      <w:pPr>
        <w:pStyle w:val="ListBullet"/>
        <w:suppressAutoHyphens w:val="1"/>
      </w:pPr>
      <w:r>
        <w:t>Auswählen von Handlungsoptionen durch Abwägen von Kriterien und nach Abschätzung der Folgen für Natur, das Individuum und die Gesellschaft</w:t>
        <w:br/>
        <w:t>B4 Stellungnahme und Reflexion</w:t>
      </w:r>
    </w:p>
    <w:p>
      <w:pPr>
        <w:pStyle w:val="ListBullet"/>
        <w:suppressAutoHyphens w:val="1"/>
      </w:pPr>
      <w:r>
        <w:t>argumentatives Vertreten von</w:t>
      </w:r>
    </w:p>
    <w:p>
      <w:pPr>
        <w:pStyle w:val="Compact"/>
        <w:suppressAutoHyphens w:val="0"/>
        <w:jc w:val="both"/>
      </w:pPr>
      <w:r>
        <w:rPr>
          <w:lang w:val="de-DE"/>
        </w:rPr>
        <w:t>Bewertungen</w:t>
        <w:br/>
        <w:t>K4 Argumentation</w:t>
      </w:r>
    </w:p>
    <w:p>
      <w:pPr>
        <w:pStyle w:val="ListBullet"/>
        <w:suppressAutoHyphens w:val="1"/>
      </w:pPr>
      <w:r>
        <w:t>faktenbasiertes Argumentieren auf Grundlage chemischer Erkenntnisse und naturwissenschaftlicher Denkweisen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vielseitige Verwendung von Kunststoffen im Alltag mit ihren Eigenschaften begründen (UF2).</w:t>
      </w:r>
      <w:r>
        <w:rPr>
          <w:sz w:val="16"/>
        </w:rPr>
        <w:t xml:space="preserve"> [SI2-10-05; KLP S. 35]</w:t>
      </w:r>
    </w:p>
    <w:p>
      <w:pPr>
        <w:pStyle w:val="ListBullet"/>
        <w:suppressAutoHyphens w:val="1"/>
      </w:pPr>
      <w:r/>
      <w:r>
        <w:t>ausgewählte Eigenschaften von Kunststoffen auf deren makromolekulare Struktur und räumliche Anordnung zurückführen (E6).</w:t>
      </w:r>
      <w:r>
        <w:rPr>
          <w:sz w:val="16"/>
        </w:rPr>
        <w:t xml:space="preserve"> [SI2-10-09; KLP S. 36]</w:t>
      </w:r>
    </w:p>
    <w:p>
      <w:pPr>
        <w:pStyle w:val="ListBullet"/>
        <w:suppressAutoHyphens w:val="1"/>
      </w:pPr>
      <w:r/>
      <w:r>
        <w:t>am Beispiel eines chemischen Produkts Kriterien hinsichtlich Verwendung, Ökonomie, Recyclingfähigkeit und Umweltverträglichkeit abwägen und im Hinblick auf die Verwendung einen eigenen sachlich fundierten Standpunkt beziehen (B3, B4, K4).</w:t>
      </w:r>
      <w:r>
        <w:rPr>
          <w:sz w:val="16"/>
        </w:rPr>
        <w:t xml:space="preserve"> [SI2-10-11; KLP S. 36]</w:t>
      </w:r>
    </w:p>
    <w:p>
      <w:pPr>
        <w:pStyle w:val="Heading3"/>
        <w:suppressAutoHyphens w:val="1"/>
      </w:pPr>
      <w:r>
        <w:t>Lernaufgabe und Überprüfung</w:t>
      </w:r>
    </w:p>
    <w:p>
      <w:pPr>
        <w:suppressAutoHyphens w:val="0"/>
        <w:jc w:val="both"/>
      </w:pPr>
      <w:r>
        <w:rPr>
          <w:lang w:val="de-DE"/>
        </w:rPr>
        <w:t>Eigenschaften ausgewählter Kunststoffe strukturbezogen erklären und zwei Produkte anhand von Verwendung, Kosten, Recyclingfähigkeit und Umweltverträglichkeit vergleichen.</w:t>
      </w:r>
    </w:p>
    <w:p>
      <w:bookmarkStart w:id="18" w:name="uv_10_4"/>
      <w:pPr>
        <w:pStyle w:val="Heading2"/>
        <w:suppressAutoHyphens w:val="1"/>
      </w:pPr>
      <w:r>
        <w:t>10.4 Gase wichtige Ausgangsstoffe für Industrierohstoffe</w:t>
      </w:r>
      <w:bookmarkEnd w:id="18"/>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Wie lassen sich wichtige Rohstoffe aus Gasen synthetisieren?</w:t>
      </w:r>
    </w:p>
    <w:p>
      <w:pPr>
        <w:suppressAutoHyphens w:val="0"/>
        <w:jc w:val="both"/>
      </w:pPr>
      <w:r>
        <w:rPr>
          <w:lang w:val="de-DE"/>
        </w:rPr>
        <w:t>Die Synthese von Industrierohstoffen führt die Vorstellungen zu Molekülen, Reaktionen und Energie zusammen. Das Haber-Bosch-Verfahren dient als überschaubares Beispiel, um die Bedeutung von Reaktionsbedingungen und Katalysatoren einzuordnen.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Katalysator</w:t>
      </w:r>
    </w:p>
    <w:p>
      <w:pPr>
        <w:pStyle w:val="ListBullet"/>
        <w:suppressAutoHyphens w:val="1"/>
      </w:pPr>
      <w:r>
        <w:t>Haber-Bosch-Verfahren</w:t>
      </w:r>
    </w:p>
    <w:p>
      <w:pPr>
        <w:pStyle w:val="Heading3"/>
        <w:suppressAutoHyphens w:val="1"/>
      </w:pPr>
      <w:r>
        <w:t>Lernweg und methodische Gestaltung</w:t>
      </w:r>
    </w:p>
    <w:p>
      <w:pPr>
        <w:suppressAutoHyphens w:val="0"/>
        <w:jc w:val="both"/>
      </w:pPr>
      <w:r>
        <w:rPr>
          <w:lang w:val="de-DE"/>
        </w:rPr>
        <w:t>Chancen und Risiken bei der Herstellung von Polycarbonaten</w:t>
        <w:br/>
        <w:t>Recherche und Präsentation</w:t>
      </w:r>
    </w:p>
    <w:p>
      <w:pPr>
        <w:suppressAutoHyphens w:val="0"/>
        <w:jc w:val="both"/>
      </w:pPr>
      <w:r>
        <w:rPr>
          <w:lang w:val="de-DE"/>
        </w:rPr>
        <w:t>Die Synthese aus Synthesegas wird am Haber-Bosch-Verfahren erarbeitet. Die Recherche zu Polycarbonaten erweitert den Blick auf Chancen und Risiken industrieller Rohstoffnutzung.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fachsprachlich angemessenes Erläutern chemischen Wissens</w:t>
        <w:br/>
        <w:t>E6 Modell und Realität</w:t>
      </w:r>
    </w:p>
    <w:p>
      <w:pPr>
        <w:pStyle w:val="ListBullet"/>
        <w:suppressAutoHyphens w:val="1"/>
      </w:pPr>
      <w:r>
        <w:t>Beschreiben und Erklären chemischer Vorgänge und Zusammenhänge mithilfe von Modellen</w:t>
        <w:br/>
        <w:t>K2 Informationsverarbeitung</w:t>
      </w:r>
    </w:p>
    <w:p>
      <w:pPr>
        <w:pStyle w:val="ListBullet"/>
        <w:suppressAutoHyphens w:val="1"/>
      </w:pPr>
      <w:r>
        <w:t>selbstständiges Filtern von Informationen und Daten aus digitalen Medienangeboten</w:t>
        <w:br/>
        <w:t>B2 Bewertungskriterien und Handlungsoptionen</w:t>
      </w:r>
    </w:p>
    <w:p>
      <w:pPr>
        <w:pStyle w:val="ListBullet"/>
        <w:suppressAutoHyphens w:val="1"/>
      </w:pPr>
      <w:r>
        <w:t>Festlegen von</w:t>
      </w:r>
    </w:p>
    <w:p>
      <w:pPr>
        <w:pStyle w:val="Compact"/>
        <w:suppressAutoHyphens w:val="0"/>
        <w:jc w:val="both"/>
      </w:pPr>
      <w:r>
        <w:rPr>
          <w:lang w:val="de-DE"/>
        </w:rPr>
        <w:t>Bewertungskriterien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Synthese eines Industrierohstoffs aus Synthesegas (z.B. Methan oder Ammoniak) auch mit Angabe von Reaktionsgleichungen erläutern (UF1, UF2).</w:t>
      </w:r>
      <w:r>
        <w:rPr>
          <w:sz w:val="16"/>
        </w:rPr>
        <w:t xml:space="preserve"> [SI2-8-03; KLP S. 32]</w:t>
      </w:r>
    </w:p>
    <w:p>
      <w:pPr>
        <w:pStyle w:val="ListBullet"/>
        <w:suppressAutoHyphens w:val="1"/>
      </w:pPr>
      <w:r/>
      <w:r>
        <w:t>die Wirkungsweise eines Katalysators modellhaft an der Synthese eines Industrierohstoffs erläutern (E6).</w:t>
      </w:r>
      <w:r>
        <w:rPr>
          <w:sz w:val="16"/>
        </w:rPr>
        <w:t xml:space="preserve"> [SI2-8-07; KLP S. 33]</w:t>
      </w:r>
    </w:p>
    <w:p>
      <w:pPr>
        <w:pStyle w:val="ListBullet"/>
        <w:suppressAutoHyphens w:val="1"/>
      </w:pPr>
      <w:r/>
      <w:r>
        <w:t>Informationen für ein technisches Verfahren zur Industrierohstoffgewinnung aus Gasen mithilfe digitaler Medien beschaffen und Bewertungskriterien auch unter Berücksichtigung der Energiespeicherung festlegen (B2, K2).</w:t>
      </w:r>
      <w:r>
        <w:rPr>
          <w:sz w:val="16"/>
        </w:rPr>
        <w:t xml:space="preserve"> [SI2-8-08; KLP S. 33]</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2.3 Informationsbewertung</w:t>
        <w:br/>
        <w:t>2.4 Informationskritik</w:t>
        <w:br/>
        <w:t>4.1 Medienproduktion und -präsentation</w:t>
      </w:r>
    </w:p>
    <w:p>
      <w:pPr>
        <w:suppressAutoHyphens w:val="0"/>
        <w:jc w:val="both"/>
      </w:pPr>
      <w:r>
        <w:rPr>
          <w:b/>
          <w:lang w:val="de-DE"/>
        </w:rPr>
        <w:t xml:space="preserve">Verbraucherbildung: </w:t>
      </w:r>
      <w:r>
        <w:rPr>
          <w:lang w:val="de-DE"/>
        </w:rPr>
        <w:t>Ü/Z5 - Übergreifender Bereich Allgemeiner Konsum - Reflexion von Kriterien für Konsumentscheidungen</w:t>
        <w:br/>
        <w:t>D/Z2 – Leben Wohnen und Mobilität - Konsumentscheidungen: Einflüsse gesellschaftlich Interessensgesteuert</w:t>
      </w:r>
    </w:p>
    <w:p>
      <w:pPr>
        <w:pStyle w:val="Heading3"/>
        <w:suppressAutoHyphens w:val="1"/>
      </w:pPr>
      <w:r>
        <w:t>Lernaufgabe und Überprüfung</w:t>
      </w:r>
    </w:p>
    <w:p>
      <w:pPr>
        <w:suppressAutoHyphens w:val="0"/>
        <w:jc w:val="both"/>
      </w:pPr>
      <w:r>
        <w:rPr>
          <w:lang w:val="de-DE"/>
        </w:rPr>
        <w:t>Eine digitale Verfahrensdarstellung zur Ammoniaksynthese mit Reaktionsgleichung und Katalysatormodell erstellen. Bewertungskriterien zur Energie- und Rohstoffnutzung festlegen; Polycarbonate als zusätzlichen Anwendungsbezug diskutieren.</w:t>
      </w:r>
    </w:p>
    <w:p>
      <w:bookmarkStart w:id="19" w:name="ef"/>
      <w:pPr>
        <w:pStyle w:val="Heading1"/>
        <w:pageBreakBefore/>
        <w:suppressAutoHyphens w:val="1"/>
      </w:pPr>
      <w:r>
        <w:t>5 Unterrichtsvorhaben der Einführungsphase</w:t>
      </w:r>
      <w:bookmarkEnd w:id="19"/>
    </w:p>
    <w:p>
      <w:pPr>
        <w:suppressAutoHyphens w:val="0"/>
        <w:jc w:val="both"/>
      </w:pPr>
      <w:r>
        <w:rPr>
          <w:lang w:val="de-DE"/>
        </w:rPr>
        <w:t>Die EF schafft gemeinsame Voraussetzungen für beide Kursarten der Qualifikationsphase. Die vier Vorhaben verbinden organische Stoffklassen, Reaktionsgeschwindigkeit und chemisches Gleichgewicht. Diagnostische Aufgaben greifen insbesondere Bindung, Teilchenmodell, Nomenklatur und grundlegendes quantitatives Arbeiten auf.</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EF.01</w:t>
            </w:r>
          </w:p>
        </w:tc>
        <w:tc>
          <w:tcPr>
            <w:tcW w:type="dxa" w:w="6398"/>
            <w:vAlign w:val="center"/>
            <w:shd w:fill="FFFFFF"/>
          </w:tcPr>
          <w:p>
            <w:pPr>
              <w:pStyle w:val="Compact"/>
              <w:spacing w:after="20" w:before="20"/>
              <w:suppressAutoHyphens w:val="1"/>
            </w:pPr>
            <w:r>
              <w:rPr>
                <w:b w:val="0"/>
              </w:rPr>
              <w:t>Die Anwendungsvielfalt der Alkohole</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EF.02</w:t>
            </w:r>
          </w:p>
        </w:tc>
        <w:tc>
          <w:tcPr>
            <w:tcW w:type="dxa" w:w="6398"/>
            <w:vAlign w:val="center"/>
            <w:shd w:fill="F5F8F9"/>
          </w:tcPr>
          <w:p>
            <w:pPr>
              <w:pStyle w:val="Compact"/>
              <w:spacing w:after="20" w:before="20"/>
              <w:suppressAutoHyphens w:val="1"/>
            </w:pPr>
            <w:r>
              <w:rPr>
                <w:b w:val="0"/>
              </w:rPr>
              <w:t>Säuren contra Kalk</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14</w:t>
            </w:r>
          </w:p>
        </w:tc>
      </w:tr>
      <w:tr>
        <w:trPr>
          <w:cantSplit/>
        </w:trPr>
        <w:tc>
          <w:tcPr>
            <w:tcW w:type="dxa" w:w="849"/>
            <w:vAlign w:val="center"/>
            <w:shd w:fill="FFFFFF"/>
          </w:tcPr>
          <w:p>
            <w:pPr>
              <w:pStyle w:val="Compact"/>
              <w:spacing w:after="20" w:before="20"/>
              <w:jc w:val="center"/>
              <w:suppressAutoHyphens w:val="1"/>
            </w:pPr>
            <w:r>
              <w:rPr>
                <w:b w:val="0"/>
              </w:rPr>
              <w:t>EF.03</w:t>
            </w:r>
          </w:p>
        </w:tc>
        <w:tc>
          <w:tcPr>
            <w:tcW w:type="dxa" w:w="6398"/>
            <w:vAlign w:val="center"/>
            <w:shd w:fill="FFFFFF"/>
          </w:tcPr>
          <w:p>
            <w:pPr>
              <w:pStyle w:val="Compact"/>
              <w:spacing w:after="20" w:before="20"/>
              <w:suppressAutoHyphens w:val="1"/>
            </w:pPr>
            <w:r>
              <w:rPr>
                <w:b w:val="0"/>
              </w:rPr>
              <w:t>Aroma- und Zusatzstoffe in Lebensmitteln</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EF.04</w:t>
            </w:r>
          </w:p>
        </w:tc>
        <w:tc>
          <w:tcPr>
            <w:tcW w:type="dxa" w:w="6398"/>
            <w:vAlign w:val="center"/>
            <w:shd w:fill="F5F8F9"/>
          </w:tcPr>
          <w:p>
            <w:pPr>
              <w:pStyle w:val="Compact"/>
              <w:spacing w:after="20" w:before="20"/>
              <w:suppressAutoHyphens w:val="1"/>
            </w:pPr>
            <w:r>
              <w:rPr>
                <w:b w:val="0"/>
              </w:rPr>
              <w:t>Kohlenstoffkreislauf und Klima</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22</w:t>
            </w:r>
          </w:p>
        </w:tc>
      </w:tr>
    </w:tbl>
    <w:p>
      <w:bookmarkStart w:id="20" w:name="uv_EF_01"/>
      <w:pPr>
        <w:pStyle w:val="Heading2"/>
        <w:suppressAutoHyphens w:val="1"/>
      </w:pPr>
      <w:r>
        <w:t>EF.01 Die Anwendungsvielfalt der Alkohole</w:t>
      </w:r>
      <w:bookmarkEnd w:id="20"/>
    </w:p>
    <w:p>
      <w:pPr>
        <w:pStyle w:val="Compact"/>
        <w:keepNext/>
        <w:suppressAutoHyphens w:val="0"/>
        <w:jc w:val="both"/>
      </w:pPr>
      <w:r>
        <w:rPr>
          <w:lang w:val="de-DE"/>
        </w:rPr>
        <w:t>Jahrgang EF · Einführungsphase · ca. 30 Unterrichtsstunden zu 45 Minuten</w:t>
      </w:r>
    </w:p>
    <w:p>
      <w:pPr>
        <w:suppressAutoHyphens w:val="0"/>
        <w:jc w:val="both"/>
      </w:pPr>
      <w:r>
        <w:rPr>
          <w:b/>
          <w:lang w:val="de-DE"/>
        </w:rPr>
        <w:t xml:space="preserve">Leitfrage </w:t>
      </w:r>
      <w:r>
        <w:rPr>
          <w:lang w:val="de-DE"/>
        </w:rPr>
        <w:t>Kann Trinkalkohol gleichzeitig Gefahrstoff und Genussmittel sein?</w:t>
        <w:br/>
        <w:t xml:space="preserve"> </w:t>
        <w:br/>
        <w:t>Alkohol(e) auch in Kosmetikartikeln?</w:t>
      </w:r>
    </w:p>
    <w:p>
      <w:pPr>
        <w:suppressAutoHyphens w:val="0"/>
        <w:jc w:val="both"/>
      </w:pPr>
      <w:r>
        <w:rPr>
          <w:lang w:val="de-DE"/>
        </w:rPr>
        <w:t>Die Einführungsphase sichert den Übergang von der Stoffbeschreibung zur systematischen Struktur-Eigenschafts-Erklärung. Am Ethanol und weiteren Alkoholen werden funktionelle Gruppen, Isomerie und Redoxreaktionen miteinander verknüpft.</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pStyle w:val="Heading3"/>
        <w:suppressAutoHyphens w:val="1"/>
      </w:pPr>
      <w:r>
        <w:t>Lernweg und methodische Gestaltung</w:t>
      </w:r>
    </w:p>
    <w:p>
      <w:pPr>
        <w:suppressAutoHyphens w:val="0"/>
        <w:jc w:val="both"/>
      </w:pPr>
      <w:r>
        <w:rPr>
          <w:lang w:val="de-DE"/>
        </w:rPr>
        <w:t>Einstiegsdiagnose zur Elektronenpaarbindung, zwischenmolekularen Wechselwirkungen, der Stoffklasse der Alkane und deren Nomenklatur</w:t>
      </w:r>
    </w:p>
    <w:p>
      <w:pPr>
        <w:suppressAutoHyphens w:val="0"/>
        <w:jc w:val="both"/>
      </w:pPr>
      <w:r>
        <w:rPr>
          <w:lang w:val="de-DE"/>
        </w:rPr>
        <w:t>Untersuchungen von Struktur-Eigenschaftsbeziehungen des Ethanols</w:t>
      </w:r>
    </w:p>
    <w:p>
      <w:pPr>
        <w:suppressAutoHyphens w:val="0"/>
        <w:jc w:val="both"/>
      </w:pPr>
      <w:r>
        <w:rPr>
          <w:lang w:val="de-DE"/>
        </w:rPr>
        <w:t>Experimentelle Erarbeitung der Oxidationsreihe der Alkohole</w:t>
      </w:r>
    </w:p>
    <w:p>
      <w:pPr>
        <w:suppressAutoHyphens w:val="0"/>
        <w:jc w:val="both"/>
      </w:pPr>
      <w:r>
        <w:rPr>
          <w:lang w:val="de-DE"/>
        </w:rPr>
        <w:t>Erarbeitung eines Fließschemas zum Abbau von Ethanol im menschlichen Körper</w:t>
      </w:r>
    </w:p>
    <w:p>
      <w:pPr>
        <w:suppressAutoHyphens w:val="0"/>
        <w:jc w:val="both"/>
      </w:pPr>
      <w:r>
        <w:rPr>
          <w:lang w:val="de-DE"/>
        </w:rPr>
        <w:t>Bewertungsaufgabe zur Frage Ethanol – Genuss- oder Gefahrstoff? und</w:t>
      </w:r>
    </w:p>
    <w:p>
      <w:pPr>
        <w:suppressAutoHyphens w:val="0"/>
        <w:jc w:val="both"/>
      </w:pPr>
      <w:r>
        <w:rPr>
          <w:lang w:val="de-DE"/>
        </w:rPr>
        <w:t>Berechnung des Blutalkoholgehaltes</w:t>
      </w:r>
    </w:p>
    <w:p>
      <w:pPr>
        <w:suppressAutoHyphens w:val="0"/>
        <w:jc w:val="both"/>
      </w:pPr>
      <w:r>
        <w:rPr>
          <w:lang w:val="de-DE"/>
        </w:rPr>
        <w:t>Untersuchung von Struktureigenschaftsbeziehungen weiterer Alkohole in Kosmetikartikeln</w:t>
      </w:r>
    </w:p>
    <w:p>
      <w:pPr>
        <w:suppressAutoHyphens w:val="0"/>
        <w:jc w:val="both"/>
      </w:pPr>
      <w:r>
        <w:rPr>
          <w:lang w:val="de-DE"/>
        </w:rPr>
        <w:t>Recherche zur Funktion von Alkoholen in Kosmetikartikeln mit anschließender</w:t>
      </w:r>
    </w:p>
    <w:p>
      <w:pPr>
        <w:suppressAutoHyphens w:val="0"/>
        <w:jc w:val="both"/>
      </w:pPr>
      <w:r>
        <w:rPr>
          <w:lang w:val="de-DE"/>
        </w:rPr>
        <w:t>Bewertung</w:t>
      </w:r>
    </w:p>
    <w:p>
      <w:pPr>
        <w:suppressAutoHyphens w:val="0"/>
        <w:jc w:val="both"/>
      </w:pPr>
      <w:r>
        <w:rPr>
          <w:lang w:val="de-DE"/>
        </w:rPr>
        <w:t>Bei einer modellhaften Abschätzung des Blutalkoholgehalts werden Annahmen und Aussagegrenzen ausdrücklich reflektiert.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25]</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25]</w:t>
      </w:r>
    </w:p>
    <w:p>
      <w:pPr>
        <w:pStyle w:val="ListBullet"/>
        <w:suppressAutoHyphens w:val="1"/>
      </w:pPr>
      <w:r/>
      <w:r>
        <w:t>erläutern das Donator-Akzeptor-Prinzip unter Verwendung der Oxidationszahlen am Beispiel der Oxidationsreihe der Alkanole (S4, S12, S14, S16).</w:t>
      </w:r>
      <w:r>
        <w:rPr>
          <w:sz w:val="16"/>
        </w:rPr>
        <w:t xml:space="preserve"> [EF-OS-03; KLP S. 25]</w:t>
      </w:r>
    </w:p>
    <w:p>
      <w:pPr>
        <w:pStyle w:val="ListBullet"/>
        <w:suppressAutoHyphens w:val="1"/>
      </w:pPr>
      <w:r/>
      <w:r>
        <w:t>stellen Isomere von Alkanolen dar und erklären die Konstitutionsisomerie (S11, E7).</w:t>
      </w:r>
      <w:r>
        <w:rPr>
          <w:sz w:val="16"/>
        </w:rPr>
        <w:t xml:space="preserve"> [EF-OS-04; KLP S. 25]</w:t>
      </w:r>
    </w:p>
    <w:p>
      <w:pPr>
        <w:pStyle w:val="ListBullet"/>
        <w:suppressAutoHyphens w:val="1"/>
      </w:pPr>
      <w:r/>
      <w:r>
        <w:t>stellen auch unter Nutzung digitaler Werkzeuge die Molekülgeometrie von Kohlenstoffverbindungen dar und erklären die Molekülgeometrie mithilfe des EPA-Modells (E7, S13).</w:t>
      </w:r>
      <w:r>
        <w:rPr>
          <w:sz w:val="16"/>
        </w:rPr>
        <w:t xml:space="preserve"> [EF-OS-05; KLP S. 25]</w:t>
      </w:r>
    </w:p>
    <w:p>
      <w:pPr>
        <w:pStyle w:val="ListBullet"/>
        <w:suppressAutoHyphens w:val="1"/>
      </w:pPr>
      <w:r/>
      <w:r>
        <w:t>deuten die Beobachtungen von Experimenten zur Oxidationsreihe der Alkanole und weisen die jeweiligen Produkte nach (E2, E5, S14).</w:t>
      </w:r>
      <w:r>
        <w:rPr>
          <w:sz w:val="16"/>
        </w:rPr>
        <w:t xml:space="preserve"> [EF-OS-06; KLP S. 25]</w:t>
      </w:r>
    </w:p>
    <w:p>
      <w:pPr>
        <w:pStyle w:val="ListBullet"/>
        <w:suppressAutoHyphens w:val="1"/>
      </w:pPr>
      <w:r/>
      <w:r>
        <w:t>stellen Hypothesen zu Struktureigenschaftsbeziehungen einer ausgewählten Stoffklasse auf und untersuchen diese experimentell (E3, E4).</w:t>
      </w:r>
      <w:r>
        <w:rPr>
          <w:sz w:val="16"/>
        </w:rPr>
        <w:t xml:space="preserve"> [EF-OS-08; KLP S. 25]</w:t>
      </w:r>
    </w:p>
    <w:p>
      <w:pPr>
        <w:pStyle w:val="ListBullet"/>
        <w:suppressAutoHyphens w:val="1"/>
      </w:pPr>
      <w:r/>
      <w:r>
        <w:t>beurteilen die Auswirkungen der Aufnahme von Ethanol hinsichtlich oxidativer Abbauprozesse im menschlichen Körper unter Aspekten der Gesunderhaltung (B6, B7, E1, E11, K6).</w:t>
      </w:r>
      <w:r>
        <w:rPr>
          <w:sz w:val="16"/>
        </w:rPr>
        <w:t xml:space="preserve"> [EF-OS-09; KLP S. 26]</w:t>
      </w:r>
    </w:p>
    <w:p>
      <w:pPr>
        <w:pStyle w:val="ListBullet"/>
        <w:suppressAutoHyphens w:val="1"/>
      </w:pPr>
      <w:r/>
      <w:r>
        <w:t>beurteilen die Verwendung von Lösemitteln in Produkten des Alltags auch im Hinblick auf die Entsorgung aus chemischer und ökologischer Perspektive (B1, B7, B8, B11, B14, S2, S10, E11).</w:t>
      </w:r>
      <w:r>
        <w:rPr>
          <w:sz w:val="16"/>
        </w:rPr>
        <w:t xml:space="preserve"> [EF-OS-11; KLP S. 26]</w:t>
      </w:r>
    </w:p>
    <w:p>
      <w:pPr>
        <w:pStyle w:val="Heading3"/>
        <w:suppressAutoHyphens w:val="1"/>
      </w:pPr>
      <w:r>
        <w:t>Medienbildung und weitere Bezüge</w:t>
      </w:r>
    </w:p>
    <w:p>
      <w:pPr>
        <w:suppressAutoHyphens w:val="0"/>
        <w:jc w:val="both"/>
      </w:pPr>
      <w:r>
        <w:rPr>
          <w:b/>
          <w:lang w:val="de-DE"/>
        </w:rPr>
        <w:t xml:space="preserve">Verbraucherbildung: </w:t>
      </w:r>
      <w:r>
        <w:rPr>
          <w:lang w:val="de-DE"/>
        </w:rP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Alkanole und behandelte funktionelle Gruppen benennen; Fehlantworten mit Strukturformeln berichtigen.</w:t>
      </w:r>
    </w:p>
    <w:p>
      <w:pPr>
        <w:pStyle w:val="Heading3"/>
        <w:suppressAutoHyphens w:val="1"/>
      </w:pPr>
      <w:r>
        <w:t>Lernaufgabe und Überprüfung</w:t>
      </w:r>
    </w:p>
    <w:p>
      <w:pPr>
        <w:suppressAutoHyphens w:val="0"/>
        <w:jc w:val="both"/>
      </w:pPr>
      <w:r>
        <w:rPr>
          <w:lang w:val="de-DE"/>
        </w:rPr>
        <w:t>Untersuchungsbericht zu Struktur und Eigenschaften eines Alkohols sowie fachlich begründete Bewertung seines Einsatzes. Beim Ethanolabbau Reaktionsabfolge und Oxidationszahlen darstellen; Lösemittelgebrauch und Entsorgung einbeziehen.</w:t>
      </w:r>
    </w:p>
    <w:p>
      <w:bookmarkStart w:id="21" w:name="uv_EF_02"/>
      <w:pPr>
        <w:pStyle w:val="Heading2"/>
        <w:suppressAutoHyphens w:val="1"/>
      </w:pPr>
      <w:r>
        <w:t>EF.02 Säuren contra Kalk</w:t>
      </w:r>
      <w:bookmarkEnd w:id="21"/>
    </w:p>
    <w:p>
      <w:pPr>
        <w:pStyle w:val="Compact"/>
        <w:keepNext/>
        <w:suppressAutoHyphens w:val="0"/>
        <w:jc w:val="both"/>
      </w:pPr>
      <w:r>
        <w:rPr>
          <w:lang w:val="de-DE"/>
        </w:rPr>
        <w:t>Jahrgang EF · Einführungsphase · ca. 14 Unterrichtsstunden zu 45 Minuten</w:t>
      </w:r>
    </w:p>
    <w:p>
      <w:pPr>
        <w:suppressAutoHyphens w:val="0"/>
        <w:jc w:val="both"/>
      </w:pPr>
      <w:r>
        <w:rPr>
          <w:b/>
          <w:lang w:val="de-DE"/>
        </w:rPr>
        <w:t xml:space="preserve">Leitfrage </w:t>
      </w:r>
      <w:r>
        <w:rPr>
          <w:lang w:val="de-DE"/>
        </w:rPr>
        <w:t>Wie kann ein Wasserkocher möglichst schnell entkalkt werden?</w:t>
        <w:br/>
        <w:br/>
        <w:t>Wie lässt sich die Reaktionsgeschwindigkeit bestimmen und beeinflussen?</w:t>
      </w:r>
    </w:p>
    <w:p>
      <w:pPr>
        <w:suppressAutoHyphens w:val="0"/>
        <w:jc w:val="both"/>
      </w:pPr>
      <w:r>
        <w:rPr>
          <w:lang w:val="de-DE"/>
        </w:rPr>
        <w:t>Die Entkalkung eines Alltagsgeräts bietet eine experimentell zugängliche Fragestellung zur Reaktionsgeschwindigkeit. Kontrollierte Variation jeweils eines Einflussfaktors macht aus einem Alltagsvergleich eine chemische Untersuchung.</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r>
        <w:rPr>
          <w:b w:val="0"/>
        </w:rPr>
        <w:t>Die Lernenden formulieren eigene Vorhersagen zum Einfluss von Konzentration und Temperatur auf die Reaktionsgeschwindigkeit und werten ihre Versuchsdaten eigenständig aus. Anschließend nutzen sie ein von der Lehrkraft ausgewähltes, KI-gestützt entwickeltes Teilchenmodell, um unterschiedliche Modellannahmen zu untersuchen. Sie vergleichen dessen Vorhersagen mit ihren Befunden und erklären Grenzen, etwa die Unterscheidung zwischen Teilchenzusammenstößen und wirksamen Zusammenstößen. Ein kommentierter Modellvergleich macht ihre chemische Begründung und die notwendigen Korrekturen sichtbar.</w:t>
      </w:r>
    </w:p>
    <w:p>
      <w:pPr>
        <w:suppressAutoHyphens w:val="0"/>
        <w:jc w:val="both"/>
      </w:pPr>
      <w:r>
        <w:rPr>
          <w:lang w:val="de-DE"/>
        </w:rPr>
        <w:t>Planung und Durchführung qualitativer</w:t>
      </w:r>
    </w:p>
    <w:p>
      <w:pPr>
        <w:suppressAutoHyphens w:val="0"/>
        <w:jc w:val="both"/>
      </w:pPr>
      <w:r>
        <w:rPr>
          <w:lang w:val="de-DE"/>
        </w:rPr>
        <w:t>Experimente zum Entkalken von Gegenständen aus dem Haushalt mit ausgewählten Säuren Definition der Reaktionsgeschwindigkeit und deren quantitative Erfassung durch Auswertung entsprechender Messreihen Materialgestützte Erarbeitung der Funktionsweise eines Katalysators und Betrachtung unterschiedlicher Anwendungsbereiche in Industrie und Alltag.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27]</w:t>
      </w:r>
    </w:p>
    <w:p>
      <w:pPr>
        <w:pStyle w:val="ListBullet"/>
        <w:suppressAutoHyphens w:val="1"/>
      </w:pPr>
      <w:r/>
      <w:r>
        <w:t>definieren die Durchschnittsgeschwindigkeit chemischer Reaktionen und ermitteln diese grafisch aus experimentellen Daten (E5, K7, K9).</w:t>
      </w:r>
      <w:r>
        <w:rPr>
          <w:sz w:val="16"/>
        </w:rPr>
        <w:t xml:space="preserve"> [EF-RG-05; KLP S. 27]</w:t>
      </w:r>
    </w:p>
    <w:p>
      <w:pPr>
        <w:pStyle w:val="ListBullet"/>
        <w:suppressAutoHyphens w:val="1"/>
      </w:pPr>
      <w:r/>
      <w:r>
        <w:t>überprüfen aufgestellte Hypothesen zum Einfluss verschiedener Faktoren auf die Reaktionsgeschwindigkeit durch Untersuchungen des zeitlichen Ablaufs einer chemischen Reaktion (E3, E4, E10, S9).</w:t>
      </w:r>
      <w:r>
        <w:rPr>
          <w:sz w:val="16"/>
        </w:rPr>
        <w:t xml:space="preserve"> [EF-RG-06; KLP S. 27]</w:t>
      </w:r>
    </w:p>
    <w:p>
      <w:pPr>
        <w:pStyle w:val="ListBullet"/>
        <w:suppressAutoHyphens w:val="1"/>
      </w:pPr>
      <w:r/>
      <w:r>
        <w:t>stellen den zeitlichen Ablauf chemischer Reaktionen auf molekularer Ebene mithilfe der Stoßtheorie auch unter Nutzung digitaler Werkzeuge dar und deuten die Ergebnisse (E6, E7, E8, K11).</w:t>
      </w:r>
      <w:r>
        <w:rPr>
          <w:sz w:val="16"/>
        </w:rPr>
        <w:t xml:space="preserve"> [EF-RG-07; KLP S. 27]</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Die für die EF geeigneten Abschnitte zur Reaktionsgeschwindigkeit auswählen, Vorhersagen formulieren und mit Versuchsbefunden vergleichen; vertiefende Reaktionsordnungen bleiben einer gesonderten Vertiefung vorbehalten.</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Stoffmenge, Konzentration und Reaktionsrechnung an ausgewählten Aufgaben üben; die Rechnung unabhängig nachprüfen.</w:t>
      </w:r>
    </w:p>
    <w:p>
      <w:pPr>
        <w:pStyle w:val="Heading3"/>
        <w:suppressAutoHyphens w:val="1"/>
      </w:pPr>
      <w:r>
        <w:t>Lernaufgabe und Überprüfung</w:t>
      </w:r>
    </w:p>
    <w:p>
      <w:pPr>
        <w:suppressAutoHyphens w:val="0"/>
        <w:jc w:val="both"/>
      </w:pPr>
      <w:r>
        <w:rPr>
          <w:lang w:val="de-DE"/>
        </w:rPr>
        <w:t>Versuchsplanung mit Variablenkontrolle, Messwerttabelle und digitalem Konzentrations-Zeit-Diagramm. Mittlere Reaktionsgeschwindigkeit bestimmen, mit der Stoßtheorie erklären und Grenzen der Messung reflektieren.</w:t>
      </w:r>
    </w:p>
    <w:p>
      <w:bookmarkStart w:id="22" w:name="uv_EF_03"/>
      <w:pPr>
        <w:pStyle w:val="Heading2"/>
        <w:suppressAutoHyphens w:val="1"/>
      </w:pPr>
      <w:r>
        <w:t>EF.03 Aroma- und Zusatzstoffe in Lebensmitteln</w:t>
      </w:r>
      <w:bookmarkEnd w:id="22"/>
    </w:p>
    <w:p>
      <w:pPr>
        <w:pStyle w:val="Compact"/>
        <w:keepNext/>
        <w:suppressAutoHyphens w:val="0"/>
        <w:jc w:val="both"/>
      </w:pPr>
      <w:r>
        <w:rPr>
          <w:lang w:val="de-DE"/>
        </w:rPr>
        <w:t>Jahrgang EF · Einführungsphase · ca. 20 Unterrichtsstunden zu 45 Minuten</w:t>
      </w:r>
    </w:p>
    <w:p>
      <w:pPr>
        <w:suppressAutoHyphens w:val="0"/>
        <w:jc w:val="both"/>
      </w:pPr>
      <w:r>
        <w:rPr>
          <w:b/>
          <w:lang w:val="de-DE"/>
        </w:rPr>
        <w:t xml:space="preserve">Leitfrage </w:t>
      </w:r>
      <w:r>
        <w:rPr>
          <w:lang w:val="de-DE"/>
        </w:rPr>
        <w:t xml:space="preserve">1) Fußnoten in der Speisekarte – Was verbirgt sich hinter den sogenannten E-Nummern? </w:t>
        <w:br/>
        <w:t>2) Fruchtiger Duft im Industriegebiet – Wenn mehr Frucht benötigt wird als angebaut werden kann</w:t>
      </w:r>
    </w:p>
    <w:p>
      <w:pPr>
        <w:suppressAutoHyphens w:val="0"/>
        <w:jc w:val="both"/>
      </w:pPr>
      <w:r>
        <w:rPr>
          <w:lang w:val="de-DE"/>
        </w:rPr>
        <w:t>Die Untersuchung von Carbonsäuren und die Herstellung eines Esters verbinden organische Stoffklassen mit dem chemischen Gleichgewicht. Die Lernenden unterscheiden die Geschwindigkeit einer Reaktion von ihrer Gleichgewichtslage.</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Carboxylgruppe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 technisches Verfahren</w:t>
      </w:r>
    </w:p>
    <w:p>
      <w:pPr>
        <w:pStyle w:val="ListBullet"/>
        <w:suppressAutoHyphens w:val="1"/>
      </w:pPr>
      <w:r>
        <w:t>Steuerung chemischer Reaktionen: Oberfläche, Konzentration, Temperatur und Druck</w:t>
      </w:r>
    </w:p>
    <w:p>
      <w:pPr>
        <w:pStyle w:val="ListBullet"/>
        <w:suppressAutoHyphens w:val="1"/>
      </w:pPr>
      <w:r>
        <w:t>Katalyse</w:t>
      </w:r>
    </w:p>
    <w:p>
      <w:pPr>
        <w:pStyle w:val="Heading3"/>
        <w:suppressAutoHyphens w:val="1"/>
      </w:pPr>
      <w:r>
        <w:t>Lernweg und methodische Gestaltung</w:t>
      </w:r>
    </w:p>
    <w:p>
      <w:pPr/>
      <w:r>
        <w:rPr>
          <w:b w:val="0"/>
        </w:rPr>
        <w:t>Die Lernenden formulieren aus den beobachteten Stoffeigenschaften begründete Hypothesen zur Estergruppe und überprüfen diese durch den Vergleich geeigneter Strukturmodelle sowie unabhängiger Stoffdaten. Ein bloßer Geruchseindruck gilt nicht als Strukturbeweis; Vorhersage, Prüfmethode, Befund und Schlussfolgerung werden getrennt dokumentiert.</w:t>
      </w:r>
    </w:p>
    <w:p>
      <w:pPr>
        <w:suppressAutoHyphens w:val="0"/>
        <w:jc w:val="both"/>
      </w:pPr>
      <w:r>
        <w:rPr>
          <w:lang w:val="de-DE"/>
        </w:rPr>
        <w:t>Materialgestützte Erarbeitung der Stoffklasse der Carbonsäuren hinsichtlich ihres Einsatzes als Lebensmittelzusatzstoff und experimentelle Untersuchung der konservierenden Wirkung ausgewählter Carbonsäuren</w:t>
      </w:r>
    </w:p>
    <w:p>
      <w:pPr>
        <w:suppressAutoHyphens w:val="0"/>
        <w:jc w:val="both"/>
      </w:pPr>
      <w:r>
        <w:rPr>
          <w:lang w:val="de-DE"/>
        </w:rPr>
        <w:t>Experimentelle Herstellung eines Fruchtaromas und Auswertung des Versuches mit Blick auf die Erarbeitung und Einführung der Stoffklasse der Ester und ihrer Nomenklatur sowie des chemischen Gleichgewichts Veranschaulichung des chemischen Gleichgewichts durch ausgewählte</w:t>
      </w:r>
    </w:p>
    <w:p>
      <w:pPr>
        <w:suppressAutoHyphens w:val="0"/>
        <w:jc w:val="both"/>
      </w:pPr>
      <w:r>
        <w:rPr>
          <w:lang w:val="de-DE"/>
        </w:rPr>
        <w:t>Modellexperimente</w:t>
      </w:r>
    </w:p>
    <w:p>
      <w:pPr>
        <w:suppressAutoHyphens w:val="0"/>
        <w:jc w:val="both"/>
      </w:pPr>
      <w:r>
        <w:rPr>
          <w:lang w:val="de-DE"/>
        </w:rPr>
        <w:t>Diskussion um die Ausbeute nach Herleitung und Einführung des Massenwirkungsgesetzes</w:t>
      </w:r>
    </w:p>
    <w:p>
      <w:pPr>
        <w:suppressAutoHyphens w:val="0"/>
        <w:jc w:val="both"/>
      </w:pPr>
      <w:r>
        <w:rPr>
          <w:lang w:val="de-DE"/>
        </w:rPr>
        <w:t>Erstellung eines informierenden Blogeintrages, der über natürliche, naturidentische und synthetische Aromastoffe aufklärt</w:t>
      </w:r>
    </w:p>
    <w:p>
      <w:pPr>
        <w:suppressAutoHyphens w:val="0"/>
        <w:jc w:val="both"/>
      </w:pPr>
      <w:r>
        <w:rPr>
          <w:lang w:val="de-DE"/>
        </w:rPr>
        <w:t>Bewertung des Einsatzes von Konservierungs- und Aromastoffen in der Lebensmittelindustrie.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25]</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25]</w:t>
      </w:r>
    </w:p>
    <w:p>
      <w:pPr>
        <w:pStyle w:val="ListBullet"/>
        <w:suppressAutoHyphens w:val="1"/>
      </w:pPr>
      <w:r/>
      <w:r>
        <w:t>führen Estersynthesen durch, leiten aus Stoffeigenschaften der erhaltenen Produkte Hypothesen zum strukturellen Aufbau der Estergruppe ab und überprüfen diese (E3, E5).</w:t>
      </w:r>
      <w:r>
        <w:rPr>
          <w:sz w:val="16"/>
        </w:rPr>
        <w:t xml:space="preserve"> [EF-OS-07; KLP S. 25]</w:t>
      </w:r>
    </w:p>
    <w:p>
      <w:pPr>
        <w:pStyle w:val="ListBullet"/>
        <w:suppressAutoHyphens w:val="1"/>
      </w:pPr>
      <w:r/>
      <w:r>
        <w:t>diskutieren den Einsatz von Konservierungs- und Aromastoffen in der Lebensmittelindustrie aus gesundheitlicher und ökonomischer Perspektive und leiten entsprechende Handlungsoptionen zu deren Konsum ab (B5, B9, B10, K5, K8, K13).</w:t>
      </w:r>
      <w:r>
        <w:rPr>
          <w:sz w:val="16"/>
        </w:rPr>
        <w:t xml:space="preserve"> [EF-OS-10; KLP S. 26]</w:t>
      </w:r>
    </w:p>
    <w:p>
      <w:pPr>
        <w:pStyle w:val="ListBullet"/>
        <w:suppressAutoHyphens w:val="1"/>
      </w:pPr>
      <w:r/>
      <w:r>
        <w:t>beschreiben die Merkmale eines chemischen Gleichgewichtes anhand ausgewählter Reaktionen (S7, S15, K10).</w:t>
      </w:r>
      <w:r>
        <w:rPr>
          <w:sz w:val="16"/>
        </w:rPr>
        <w:t xml:space="preserve"> [EF-RG-02; KLP S. 27]</w:t>
      </w:r>
    </w:p>
    <w:p>
      <w:pPr>
        <w:pStyle w:val="ListBullet"/>
        <w:suppressAutoHyphens w:val="1"/>
      </w:pPr>
      <w:r/>
      <w:r>
        <w:t>bestimmen rechnerisch Gleichgewichtslagen ausgewählter Reaktionen mithilfe des Massenwirkungsgesetzes und interpretieren die Ergebnisse (S7, S8, S17).</w:t>
      </w:r>
      <w:r>
        <w:rPr>
          <w:sz w:val="16"/>
        </w:rPr>
        <w:t xml:space="preserve"> [EF-RG-04; KLP S. 27]</w:t>
      </w:r>
    </w:p>
    <w:p>
      <w:pPr>
        <w:pStyle w:val="ListBullet"/>
        <w:suppressAutoHyphens w:val="1"/>
      </w:pPr>
      <w:r/>
      <w:r>
        <w:t>simulieren den chemischen Gleichgewichtszustand als dynamisches Gleichgewicht auch unter Nutzung digitaler Werkzeuge (E6, E9, S15, K10).</w:t>
      </w:r>
      <w:r>
        <w:rPr>
          <w:sz w:val="16"/>
        </w:rPr>
        <w:t xml:space="preserve"> [EF-RG-08; KLP S. 27]</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Dynamisches Gleichgewicht und Einfluss veränderter Bedingungen untersuchen; Modellvorhersage und experimentelle Beobachtung unterscheiden.</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Behandelte Carbonsäuren und Ester an Strukturformeln erkennen und benennen.</w:t>
      </w:r>
    </w:p>
    <w:p>
      <w:pPr>
        <w:pStyle w:val="Heading3"/>
        <w:suppressAutoHyphens w:val="1"/>
      </w:pPr>
      <w:r>
        <w:t>Lernaufgabe und Überprüfung</w:t>
      </w:r>
    </w:p>
    <w:p>
      <w:pPr>
        <w:suppressAutoHyphens w:val="0"/>
        <w:jc w:val="both"/>
      </w:pPr>
      <w:r>
        <w:rPr>
          <w:lang w:val="de-DE"/>
        </w:rPr>
        <w:t>Eine Estersynthese auswerten, das Massenwirkungsgesetz anwenden und eine dynamische Gleichgewichtssimulation erklären. Einen quellenbelegten Informationstext zu Aroma- und Konservierungsstoffen gemeinsam überarbeiten.</w:t>
      </w:r>
    </w:p>
    <w:p>
      <w:bookmarkStart w:id="23" w:name="uv_EF_04"/>
      <w:pPr>
        <w:pStyle w:val="Heading2"/>
        <w:pageBreakBefore/>
        <w:suppressAutoHyphens w:val="1"/>
      </w:pPr>
      <w:r>
        <w:t>EF.04 Kohlenstoffkreislauf und Klima</w:t>
      </w:r>
      <w:bookmarkEnd w:id="23"/>
    </w:p>
    <w:p>
      <w:pPr>
        <w:pStyle w:val="Compact"/>
        <w:keepNext/>
        <w:suppressAutoHyphens w:val="0"/>
        <w:jc w:val="both"/>
      </w:pPr>
      <w:r>
        <w:rPr>
          <w:lang w:val="de-DE"/>
        </w:rPr>
        <w:t>Jahrgang EF · Einführungsphase · ca. 22 Unterrichtsstunden zu 45 Minuten</w:t>
      </w:r>
    </w:p>
    <w:p>
      <w:pPr>
        <w:suppressAutoHyphens w:val="0"/>
        <w:jc w:val="both"/>
      </w:pPr>
      <w:r>
        <w:rPr>
          <w:b/>
          <w:lang w:val="de-DE"/>
        </w:rPr>
        <w:t xml:space="preserve">Leitfrage </w:t>
      </w:r>
      <w:r>
        <w:rPr>
          <w:lang w:val="de-DE"/>
        </w:rPr>
        <w:t>1) Welche Auswirkungen hat ein Anstieg der Emission an Kohlenstoffdioxid auf die Versauerung der Meere?</w:t>
        <w:br/>
        <w:t>2) Welchen Beitrag kann die chemische Industrie durch die Produktion eines synthetischen Kraftstoffes zur Bewältigung der Klimakrise leisten?</w:t>
      </w:r>
    </w:p>
    <w:p>
      <w:pPr>
        <w:suppressAutoHyphens w:val="0"/>
        <w:jc w:val="both"/>
      </w:pPr>
      <w:r>
        <w:rPr>
          <w:lang w:val="de-DE"/>
        </w:rPr>
        <w:t>Der Kohlenstoffkreislauf verbindet chemische Gleichgewichte mit einer gesellschaftlich bedeutsamen Fragestellung. Experimentelle Befunde zur Kohlenstoffdioxid-Löslichkeit werden von Schlussfolgerungen zu komplexen Klimasystemen unterschieden.</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r>
        <w:rPr>
          <w:b w:val="0"/>
        </w:rPr>
        <w:t>Die Lernenden nutzen generative KI angeleitet zur Recherche über den Kohlenstoffkreislauf. Sie prüfen die Existenz und Aussagekraft der genannten Originalquellen, vergleichen die Erklärung mit dem Gleichgewichtsmodell und bewerten strittige Aussagen anhand belegter Daten. Ein kommentiertes Rechercheprotokoll und eine eigenständige Erklärung sichern die individuelle Leistung.</w:t>
      </w:r>
    </w:p>
    <w:p>
      <w:pPr>
        <w:suppressAutoHyphens w:val="0"/>
        <w:jc w:val="both"/>
      </w:pPr>
      <w:r>
        <w:rPr>
          <w:lang w:val="de-DE"/>
        </w:rPr>
        <w:t>Materialgestützte Erarbeitung des natürlichen Kohlenstoffkreislaufes</w:t>
      </w:r>
    </w:p>
    <w:p>
      <w:pPr>
        <w:suppressAutoHyphens w:val="0"/>
        <w:jc w:val="both"/>
      </w:pPr>
      <w:r>
        <w:rPr>
          <w:lang w:val="de-DE"/>
        </w:rPr>
        <w:t>Fokussierung auf anthropogene Einflüsse hinsichtlich zusätzlicher Kohlenstoffdioxidemissionen</w:t>
      </w:r>
    </w:p>
    <w:p>
      <w:pPr>
        <w:suppressAutoHyphens w:val="0"/>
        <w:jc w:val="both"/>
      </w:pPr>
      <w:r>
        <w:rPr>
          <w:lang w:val="de-DE"/>
        </w:rPr>
        <w:t>Exemplarische Vertiefung durch experimentelle Erarbeitung des Kohlensäure-Kohlenstoffdioxid-Gleichgewichtes und Erarbeitung des Prinzips von Le Chatelier Beurteilen die Folgen des menschlichen Eingriffs in natürliche Stoffkreisläufe</w:t>
      </w:r>
    </w:p>
    <w:p>
      <w:pPr>
        <w:suppressAutoHyphens w:val="0"/>
        <w:jc w:val="both"/>
      </w:pPr>
      <w:r>
        <w:rPr>
          <w:lang w:val="de-DE"/>
        </w:rPr>
        <w:t>Materialgestützte Erarbeitung der Methanolsynthese im Rahmen der Diskussion um alternative Antriebe in der Binnenschifffahrt.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27]</w:t>
      </w:r>
    </w:p>
    <w:p>
      <w:pPr>
        <w:pStyle w:val="ListBullet"/>
        <w:suppressAutoHyphens w:val="1"/>
      </w:pPr>
      <w:r/>
      <w:r>
        <w:t>beschreiben die Merkmale eines chemischen Gleichgewichtes anhand ausgewählter Reaktionen (S7, S15, K10).</w:t>
      </w:r>
      <w:r>
        <w:rPr>
          <w:sz w:val="16"/>
        </w:rPr>
        <w:t xml:space="preserve"> [EF-RG-02; KLP S. 27]</w:t>
      </w:r>
    </w:p>
    <w:p>
      <w:pPr>
        <w:pStyle w:val="ListBullet"/>
        <w:suppressAutoHyphens w:val="1"/>
      </w:pPr>
      <w:r/>
      <w:r>
        <w:t>erklären anhand ausgewählter Reaktionen die Beeinflussung des chemischen Gleichgewichts nach dem Prinzip von Le Chatelier auch im Zusammenhang mit einem technischen Verfahren (S8, S15, K10).</w:t>
      </w:r>
      <w:r>
        <w:rPr>
          <w:sz w:val="16"/>
        </w:rPr>
        <w:t xml:space="preserve"> [EF-RG-03; KLP S. 27]</w:t>
      </w:r>
    </w:p>
    <w:p>
      <w:pPr>
        <w:pStyle w:val="ListBullet"/>
        <w:suppressAutoHyphens w:val="1"/>
      </w:pPr>
      <w:r/>
      <w:r>
        <w:t>beurteilen den ökologischen wie ökonomischen Nutzen und die Grenzen der Beeinflussbarkeit chemischer Gleichgewichtslagen in einem technischen Verfahren (B3, B10, B12, E12).</w:t>
      </w:r>
      <w:r>
        <w:rPr>
          <w:sz w:val="16"/>
        </w:rPr>
        <w:t xml:space="preserve"> [EF-RG-09; KLP S. 28]</w:t>
      </w:r>
    </w:p>
    <w:p>
      <w:pPr>
        <w:pStyle w:val="ListBullet"/>
        <w:suppressAutoHyphens w:val="1"/>
      </w:pPr>
      <w:r/>
      <w:r>
        <w:t>analysieren und beurteilen im Zusammenhang mit der jeweiligen Intention der Urheberschaft verschiedene Quellen und Darstellungsformen zu den Folgen anthropogener Einflüsse in einen natürlichen Stoffkreislauf (B2, B4, S5, K1, K2, K3, K4, K12).</w:t>
      </w:r>
      <w:r>
        <w:rPr>
          <w:sz w:val="16"/>
        </w:rPr>
        <w:t xml:space="preserve"> [EF-RG-10; KLP S. 28]</w:t>
      </w:r>
    </w:p>
    <w:p>
      <w:pPr>
        <w:pStyle w:val="ListBullet"/>
        <w:suppressAutoHyphens w:val="1"/>
      </w:pPr>
      <w:r/>
      <w:r>
        <w:t>bewerten die Folgen eines Eingriffs in einen Stoffkreislauf mit Blick auf Gleichgewichtsprozesse in aktuell-gesellschaftlichen Zusammenhängen (B12, B13, B14, S5, E12, K13).</w:t>
      </w:r>
      <w:r>
        <w:rPr>
          <w:sz w:val="16"/>
        </w:rPr>
        <w:t xml:space="preserve"> [EF-RG-11; KLP S. 28]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2.3, 5.2), (VB D Z3).</w:t>
      </w:r>
    </w:p>
    <w:p>
      <w:pPr>
        <w:pStyle w:val="Heading3"/>
        <w:suppressAutoHyphens w:val="1"/>
      </w:pPr>
      <w:r>
        <w:t>Digitale Lernmaterialien und reflektierte Nutzung</w:t>
      </w:r>
    </w:p>
    <w:p>
      <w:pPr>
        <w:keepNext/>
        <w:suppressAutoHyphens w:val="0"/>
        <w:jc w:val="both"/>
      </w:pPr>
      <w:r>
        <w:rPr>
          <w:lang w:val="de-DE"/>
        </w:rPr>
      </w:r>
      <w:hyperlink r:id="rId15">
        <w:r>
          <w:rPr>
            <w:color w:val="174D72"/>
            <w:lang w:val="de-DE"/>
          </w:rPr>
          <w:t>Treibhauseffekt Labor</w:t>
        </w:r>
      </w:hyperlink>
    </w:p>
    <w:p>
      <w:pPr>
        <w:pStyle w:val="Compact"/>
        <w:suppressAutoHyphens w:val="0"/>
        <w:jc w:val="both"/>
      </w:pPr>
      <w:r>
        <w:rPr>
          <w:lang w:val="de-DE"/>
        </w:rPr>
        <w:t>Ausgewählte Darstellungen zu Strahlungswechselwirkungen chemisch einordnen; zwischen Modellannahmen, Beobachtungen und Klimafolgerungen unterscheiden.</w:t>
      </w:r>
    </w:p>
    <w:p>
      <w:pPr>
        <w:pStyle w:val="Heading3"/>
        <w:suppressAutoHyphens w:val="1"/>
      </w:pPr>
      <w:r>
        <w:t>Lernaufgabe und Überprüfung</w:t>
      </w:r>
    </w:p>
    <w:p>
      <w:pPr>
        <w:suppressAutoHyphens w:val="0"/>
        <w:jc w:val="both"/>
      </w:pPr>
      <w:r>
        <w:rPr>
          <w:lang w:val="de-DE"/>
        </w:rPr>
        <w:t>Quellenvergleich zu Meeresversauerung mit Prüfung von Urheberschaft, Darstellung und Aussagegrenzen. Methanolsynthese anhand von Gleichgewichtslage, Katalyse, Ressourcen- und Energiebedarf bewerten.</w:t>
      </w:r>
    </w:p>
    <w:p>
      <w:bookmarkStart w:id="24" w:name="gk"/>
      <w:pPr>
        <w:pStyle w:val="Heading1"/>
        <w:pageBreakBefore/>
        <w:suppressAutoHyphens w:val="1"/>
      </w:pPr>
      <w:r>
        <w:t>6 Unterrichtsvorhaben im Grundkurs</w:t>
      </w:r>
      <w:bookmarkEnd w:id="24"/>
    </w:p>
    <w:p>
      <w:pPr>
        <w:suppressAutoHyphens w:val="0"/>
        <w:jc w:val="both"/>
      </w:pPr>
      <w:r>
        <w:rPr>
          <w:lang w:val="de-DE"/>
        </w:rPr>
        <w:t>Der Grundkurs verknüpft Säure-Base-Chemie, Analytik, Elektrochemie und Energetik mit organischen Synthesen und Werkstoffen. GK.01 bis GK.05 werden in Q1 und GK.06 bis GK.08 in Q2 unterrichtet. Die Unterrichtsplanung sichert die 50 konkretisierten Erwartungen des Grundkurses und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GK.01</w:t>
            </w:r>
          </w:p>
        </w:tc>
        <w:tc>
          <w:tcPr>
            <w:tcW w:type="dxa" w:w="6398"/>
            <w:vAlign w:val="center"/>
            <w:shd w:fill="FFFFFF"/>
          </w:tcPr>
          <w:p>
            <w:pPr>
              <w:pStyle w:val="Compact"/>
              <w:spacing w:after="20" w:before="20"/>
              <w:suppressAutoHyphens w:val="1"/>
            </w:pPr>
            <w:r>
              <w:rPr>
                <w:b w:val="0"/>
              </w:rPr>
              <w:t>Saure und basische Reiniger im Haushalt</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32</w:t>
            </w:r>
          </w:p>
        </w:tc>
      </w:tr>
      <w:tr>
        <w:trPr>
          <w:cantSplit/>
        </w:trPr>
        <w:tc>
          <w:tcPr>
            <w:tcW w:type="dxa" w:w="849"/>
            <w:vAlign w:val="center"/>
            <w:shd w:fill="F5F8F9"/>
          </w:tcPr>
          <w:p>
            <w:pPr>
              <w:pStyle w:val="Compact"/>
              <w:spacing w:after="20" w:before="20"/>
              <w:jc w:val="center"/>
              <w:suppressAutoHyphens w:val="1"/>
            </w:pPr>
            <w:r>
              <w:rPr>
                <w:b w:val="0"/>
              </w:rPr>
              <w:t>GK.02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12</w:t>
            </w:r>
          </w:p>
        </w:tc>
      </w:tr>
      <w:tr>
        <w:trPr>
          <w:cantSplit/>
        </w:trPr>
        <w:tc>
          <w:tcPr>
            <w:tcW w:type="dxa" w:w="849"/>
            <w:vAlign w:val="center"/>
            <w:shd w:fill="FFFFFF"/>
          </w:tcPr>
          <w:p>
            <w:pPr>
              <w:pStyle w:val="Compact"/>
              <w:spacing w:after="20" w:before="20"/>
              <w:jc w:val="center"/>
              <w:suppressAutoHyphens w:val="1"/>
            </w:pPr>
            <w:r>
              <w:rPr>
                <w:b w:val="0"/>
              </w:rPr>
              <w:t>GK.03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GK.04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19</w:t>
            </w:r>
          </w:p>
        </w:tc>
      </w:tr>
      <w:tr>
        <w:trPr>
          <w:cantSplit/>
        </w:trPr>
        <w:tc>
          <w:tcPr>
            <w:tcW w:type="dxa" w:w="849"/>
            <w:vAlign w:val="center"/>
            <w:shd w:fill="FFFFFF"/>
          </w:tcPr>
          <w:p>
            <w:pPr>
              <w:pStyle w:val="Compact"/>
              <w:spacing w:after="20" w:before="20"/>
              <w:jc w:val="center"/>
              <w:suppressAutoHyphens w:val="1"/>
            </w:pPr>
            <w:r>
              <w:rPr>
                <w:b w:val="0"/>
              </w:rPr>
              <w:t>GK.05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GK.06</w:t>
            </w:r>
          </w:p>
        </w:tc>
        <w:tc>
          <w:tcPr>
            <w:tcW w:type="dxa" w:w="6398"/>
            <w:vAlign w:val="center"/>
            <w:shd w:fill="F5F8F9"/>
          </w:tcPr>
          <w:p>
            <w:pPr>
              <w:pStyle w:val="Compact"/>
              <w:spacing w:after="20" w:before="20"/>
              <w:suppressAutoHyphens w:val="1"/>
            </w:pPr>
            <w:r>
              <w:rPr>
                <w:b w:val="0"/>
              </w:rPr>
              <w:t>Vom Erdöl zur Plastiktüte</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22</w:t>
            </w:r>
          </w:p>
        </w:tc>
      </w:tr>
      <w:tr>
        <w:trPr>
          <w:cantSplit/>
        </w:trPr>
        <w:tc>
          <w:tcPr>
            <w:tcW w:type="dxa" w:w="849"/>
            <w:vAlign w:val="center"/>
            <w:shd w:fill="FFFFFF"/>
          </w:tcPr>
          <w:p>
            <w:pPr>
              <w:pStyle w:val="Compact"/>
              <w:spacing w:after="20" w:before="20"/>
              <w:jc w:val="center"/>
              <w:suppressAutoHyphens w:val="1"/>
            </w:pPr>
            <w:r>
              <w:rPr>
                <w:b w:val="0"/>
              </w:rPr>
              <w:t>GK.07</w:t>
            </w:r>
          </w:p>
        </w:tc>
        <w:tc>
          <w:tcPr>
            <w:tcW w:type="dxa" w:w="6398"/>
            <w:vAlign w:val="center"/>
            <w:shd w:fill="FFFFFF"/>
          </w:tcPr>
          <w:p>
            <w:pPr>
              <w:pStyle w:val="Compact"/>
              <w:spacing w:after="20" w:before="20"/>
              <w:suppressAutoHyphens w:val="1"/>
            </w:pPr>
            <w:r>
              <w:rPr>
                <w:b w:val="0"/>
              </w:rPr>
              <w:t>Kunststoffe – Werkstoffe für viele Anwendungsprodukte</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GK.08</w:t>
            </w:r>
          </w:p>
        </w:tc>
        <w:tc>
          <w:tcPr>
            <w:tcW w:type="dxa" w:w="6398"/>
            <w:vAlign w:val="center"/>
            <w:shd w:fill="F5F8F9"/>
          </w:tcPr>
          <w:p>
            <w:pPr>
              <w:pStyle w:val="Compact"/>
              <w:spacing w:after="20" w:before="20"/>
              <w:suppressAutoHyphens w:val="1"/>
            </w:pPr>
            <w:r>
              <w:rPr>
                <w:b w:val="0"/>
              </w:rPr>
              <w:t>Ester in Lebensmitteln und Kosmetikartikeln</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20</w:t>
            </w:r>
          </w:p>
        </w:tc>
      </w:tr>
    </w:tbl>
    <w:p>
      <w:bookmarkStart w:id="25" w:name="uv_GK_01"/>
      <w:pPr>
        <w:pStyle w:val="Heading2"/>
        <w:suppressAutoHyphens w:val="1"/>
      </w:pPr>
      <w:r>
        <w:t>GK.01 Saure und basische Reiniger im Haushalt</w:t>
      </w:r>
      <w:bookmarkEnd w:id="25"/>
    </w:p>
    <w:p>
      <w:pPr>
        <w:pStyle w:val="Compact"/>
        <w:keepNext/>
        <w:suppressAutoHyphens w:val="0"/>
        <w:jc w:val="both"/>
      </w:pPr>
      <w:r>
        <w:rPr>
          <w:lang w:val="de-DE"/>
        </w:rPr>
        <w:t>Jahrgang Q1 · Grundkurs · ca. 32 Unterrichtsstunden zu 45 Minuten</w:t>
      </w:r>
    </w:p>
    <w:p>
      <w:pPr>
        <w:suppressAutoHyphens w:val="0"/>
        <w:jc w:val="both"/>
      </w:pPr>
      <w:r>
        <w:rPr>
          <w:b/>
          <w:lang w:val="de-DE"/>
        </w:rPr>
        <w:t xml:space="preserve">Leitfrage </w:t>
      </w:r>
      <w:r>
        <w:rPr>
          <w:lang w:val="de-DE"/>
        </w:rPr>
        <w:t>Welche Wirkung haben Säuren und Basen in sauren und basischen Reinigern?</w:t>
        <w:br/>
        <w:t xml:space="preserve"> </w:t>
        <w:br/>
        <w:t>Wie lässt sich die unterschiedliche Reaktionsgeschwindigkeit der Reaktionen Essigsäure mit Kalk und Salzsäure mit Kalk erklären?</w:t>
        <w:br/>
        <w:t xml:space="preserve"> </w:t>
        <w:br/>
        <w:t>Wie lässt sich die Säure- bzw. Basenkonzentration bestimmen?</w:t>
        <w:br/>
        <w:t xml:space="preserve"> </w:t>
        <w:br/>
        <w:t>Wie lassen sich saure und alkalische Lösungen entsorgen?</w:t>
      </w:r>
    </w:p>
    <w:p>
      <w:pPr>
        <w:suppressAutoHyphens w:val="0"/>
        <w:jc w:val="both"/>
      </w:pPr>
      <w:r>
        <w:rPr>
          <w:lang w:val="de-DE"/>
        </w:rPr>
        <w:t>Reinigungsmittel führen zur quantitativen Beschreibung von Protolysereaktionen. Der Grundkurs verknüpft Brønsted-Konzept, Säurestärke und vollständige Protolyse mit einer kontrollierten Konzentrationsbestimmung.</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von starken Säuren und Basen</w:t>
      </w:r>
    </w:p>
    <w:p>
      <w:pPr>
        <w:suppressAutoHyphens w:val="0"/>
        <w:jc w:val="both"/>
      </w:pPr>
      <w:r>
        <w:rPr>
          <w:lang w:val="de-DE"/>
        </w:rPr>
        <w:t>Vergleich der Reaktion von Kalk mit Essigreiniger und Urinsteinlöser auf Salzsäurebasis zur Wiederholung des chemischen Gleichgewichts und</w:t>
      </w:r>
    </w:p>
    <w:p>
      <w:pPr>
        <w:suppressAutoHyphens w:val="0"/>
        <w:jc w:val="both"/>
      </w:pPr>
      <w:r>
        <w:rPr>
          <w:lang w:val="de-DE"/>
        </w:rPr>
        <w:t>Ableitung des pKs-Werts von schwachen Säuren</w:t>
      </w:r>
    </w:p>
    <w:p>
      <w:pPr>
        <w:suppressAutoHyphens w:val="0"/>
        <w:jc w:val="both"/>
      </w:pPr>
      <w:r>
        <w:rPr>
          <w:lang w:val="de-DE"/>
        </w:rPr>
        <w:t>Praktikum zur Konzentrationsbestimmung der Säuren- und Basenkonzentration in verschiedenen Reinigern (Essigreiniger, Urinsteinlöser, Abflussreiniger) mittels Säure-Base-Titration mit Umschlagspunkt</w:t>
      </w:r>
    </w:p>
    <w:p>
      <w:pPr>
        <w:suppressAutoHyphens w:val="0"/>
        <w:jc w:val="both"/>
      </w:pPr>
      <w:r>
        <w:rPr>
          <w:lang w:val="de-DE"/>
        </w:rPr>
        <w:t>Erarbeitung von Praxistipps für die sichere Nutzung von Reinigern im Haushalt zur Beurteilung von sauren und basischen Reinigern hinsichtlich ihrer Wirksamkeit, ihres Gefahrenpotenzials, ihrer Dosierung und ihrer sachgerechten Entsorgung.</w:t>
      </w:r>
    </w:p>
    <w:p>
      <w:pPr>
        <w:suppressAutoHyphens w:val="0"/>
        <w:jc w:val="both"/>
      </w:pPr>
      <w:r>
        <w:rPr>
          <w:lang w:val="de-DE"/>
        </w:rPr>
        <w:t>Kalorimetrische Untersuchung einer Neutralisation und Vergleich mit Literaturdaten.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Alltagsprodukten identifizierten Säuren und Basen mithilfe des Säure-Base-Konzepts von Brønsted und erläutern ihr Reaktionsverhalten unter Berücksichtigung von Protolysegleichungen (S1, S6, S7, S16, K6).</w:t>
      </w:r>
      <w:r>
        <w:rPr>
          <w:sz w:val="16"/>
        </w:rPr>
        <w:t xml:space="preserve"> [GK-SB-01; KLP S. 34]</w:t>
      </w:r>
    </w:p>
    <w:p>
      <w:pPr>
        <w:pStyle w:val="ListBullet"/>
        <w:suppressAutoHyphens w:val="1"/>
      </w:pPr>
      <w:r/>
      <w:r>
        <w:t>erklären die unterschiedlichen Reaktionsgeschwindigkeiten von starken und schwachen Säuren mit unedlen Metallen oder Salzen anhand der Protolysereaktionen (S3, S7, S16).</w:t>
      </w:r>
      <w:r>
        <w:rPr>
          <w:sz w:val="16"/>
        </w:rPr>
        <w:t xml:space="preserve"> [GK-SB-02; KLP S. 34]</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[GK-SB-03; KLP S. 34]</w:t>
      </w:r>
    </w:p>
    <w:p>
      <w:pPr>
        <w:pStyle w:val="ListBullet"/>
        <w:suppressAutoHyphens w:val="1"/>
      </w:pPr>
      <w:r/>
      <w:r>
        <w:t>berechnen pH-Werte wässriger Lösungen von Säuren und Basen bei vollständiger Protolyse (S17).</w:t>
      </w:r>
      <w:r>
        <w:rPr>
          <w:sz w:val="16"/>
        </w:rPr>
        <w:t xml:space="preserve"> [GK-SB-04; KLP S. 34]</w:t>
      </w:r>
    </w:p>
    <w:p>
      <w:pPr>
        <w:pStyle w:val="ListBullet"/>
        <w:suppressAutoHyphens w:val="1"/>
      </w:pPr>
      <w:r/>
      <w:r>
        <w:t>definieren den Begriff der Reaktionsenthalpie und grenzen diesen von der inneren Energie ab (S3).</w:t>
      </w:r>
      <w:r>
        <w:rPr>
          <w:sz w:val="16"/>
        </w:rPr>
        <w:t xml:space="preserve"> [GK-SB-05; KLP S. 35]</w:t>
      </w:r>
    </w:p>
    <w:p>
      <w:pPr>
        <w:pStyle w:val="ListBullet"/>
        <w:suppressAutoHyphens w:val="1"/>
      </w:pPr>
      <w:r/>
      <w:r>
        <w:t>erklären im Zusammenhang mit der Neutralisationsreaktion den ersten Hauptsatz der Thermodynamik (Prinzip der Energieerhaltung) (S3, S10).</w:t>
      </w:r>
      <w:r>
        <w:rPr>
          <w:sz w:val="16"/>
        </w:rPr>
        <w:t xml:space="preserve"> [GK-SB-06; KLP S. 35]</w:t>
      </w:r>
    </w:p>
    <w:p>
      <w:pPr>
        <w:pStyle w:val="ListBullet"/>
        <w:suppressAutoHyphens w:val="1"/>
      </w:pPr>
      <w:r/>
      <w:r>
        <w:t>erläutern die Neutralisationsreaktion unter Berücksichtigung der Neutralisationsenthalpie (S3, S12).</w:t>
      </w:r>
      <w:r>
        <w:rPr>
          <w:sz w:val="16"/>
        </w:rPr>
        <w:t xml:space="preserve"> [GK-SB-07; KLP S. 35]</w:t>
      </w:r>
    </w:p>
    <w:p>
      <w:pPr>
        <w:pStyle w:val="ListBullet"/>
        <w:suppressAutoHyphens w:val="1"/>
      </w:pPr>
      <w:r/>
      <w:r>
        <w:t>planen hypothesengeleitet Experimente zur Konzentrationsbestimmung von Säuren und Basen auch in Alltagsprodukten (E1, E2, E3, E4).</w:t>
      </w:r>
      <w:r>
        <w:rPr>
          <w:sz w:val="16"/>
        </w:rPr>
        <w:t xml:space="preserve"> [GK-SB-10; KLP S. 35]</w:t>
      </w:r>
    </w:p>
    <w:p>
      <w:pPr>
        <w:pStyle w:val="ListBullet"/>
        <w:suppressAutoHyphens w:val="1"/>
      </w:pPr>
      <w:r/>
      <w:r>
        <w:t>führen das Verfahren einer Säure-Base-Titration mit Endpunktbestimmung mittels Indikator am Beispiel starker Säuren und Basen durch und werten die Ergebnisse auch unter Berücksichtigung einer Fehleranalyse aus (E5, E10, K10).</w:t>
      </w:r>
      <w:r>
        <w:rPr>
          <w:sz w:val="16"/>
        </w:rPr>
        <w:t xml:space="preserve"> [GK-SB-11; KLP S. 35]</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[GK-SB-12; KLP S. 35]</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35]</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35]</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Ü/Z6 - Übergreifender Bereich Allgemeiner Konsum - Konsum: Gestaltungsoptionen individuell kollektiv und politisch</w:t>
        <w:br/>
        <w:t>Ü/Z3 - Übergreifender Bereich Allgemeiner Konsum - Konsum: Folgen individuell und gesellschaftlich</w:t>
        <w:br/>
        <w:t>Ü/Z1 - Übergreifender Bereich Allgemeiner Konsum - individuelle Bedarfe/Bedürfnisse in Gegenwart und Zukunft</w:t>
      </w:r>
    </w:p>
    <w:p>
      <w:pPr>
        <w:suppressAutoHyphens w:val="0"/>
        <w:jc w:val="both"/>
      </w:pPr>
      <w:r>
        <w:rPr>
          <w:b/>
          <w:lang w:val="de-DE"/>
        </w:rPr>
        <w:t xml:space="preserve">Digitale Werkzeuge: </w:t>
      </w:r>
      <w:r>
        <w:rPr>
          <w:lang w:val="de-DE"/>
        </w:rPr>
        <w:t>MS Excel</w:t>
      </w:r>
    </w:p>
    <w:p>
      <w:pPr>
        <w:pStyle w:val="Compact"/>
        <w:suppressAutoHyphens w:val="0"/>
        <w:jc w:val="both"/>
      </w:pPr>
      <w:r>
        <w:rPr>
          <w:lang w:val="de-DE"/>
        </w:rPr>
        <w:t>Weitere Bezüge zu Medienkompetenzrahmen und Verbraucherbildung: (VB B Z6), (MKR 2.1, 2.2), (VB B Z3, Z6), (VB B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Verdünnungs- und Titrationsrechnungen üben und den stöchiometrischen Zusammenhang erklären.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Geeignete Beziehungen auswählen und ihren Geltungsbereich erläutern; die Sammlung ist dadurch kein automatisch zugelassenes Klausurhilfsmittel.</w:t>
      </w:r>
    </w:p>
    <w:p>
      <w:pPr>
        <w:pStyle w:val="Heading3"/>
        <w:suppressAutoHyphens w:val="1"/>
      </w:pPr>
      <w:r>
        <w:t>Lernaufgabe und Überprüfung</w:t>
      </w:r>
    </w:p>
    <w:p>
      <w:pPr>
        <w:suppressAutoHyphens w:val="0"/>
        <w:jc w:val="both"/>
      </w:pPr>
      <w:r>
        <w:rPr>
          <w:lang w:val="de-DE"/>
        </w:rPr>
        <w:t>Titrationsbericht mit Fehleranalyse und kalorimetrische Untersuchung einer Neutralisation. Einen fachlich begründeten Beratungstext zu Wirksamkeit, Dosierung, Risiken und Entsorgung von Reinigern verfassen.</w:t>
      </w:r>
    </w:p>
    <w:p>
      <w:bookmarkStart w:id="26" w:name="uv_GK_02"/>
      <w:pPr>
        <w:pStyle w:val="Heading2"/>
        <w:suppressAutoHyphens w:val="1"/>
      </w:pPr>
      <w:r>
        <w:t>GK.02 Salze hilfreich und lebensnotwendig</w:t>
      </w:r>
      <w:bookmarkEnd w:id="26"/>
    </w:p>
    <w:p>
      <w:pPr>
        <w:pStyle w:val="Compact"/>
        <w:keepNext/>
        <w:suppressAutoHyphens w:val="0"/>
        <w:jc w:val="both"/>
      </w:pPr>
      <w:r>
        <w:rPr>
          <w:lang w:val="de-DE"/>
        </w:rPr>
        <w:t>Jahrgang Q1 · Grundkurs · ca. 12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w:t>
        <w:br/>
        <w:t xml:space="preserve"> </w:t>
        <w:br/>
        <w:t>Lässt sich die Lösungswärme von Salzen sinnvoll nutzen?</w:t>
      </w:r>
    </w:p>
    <w:p>
      <w:pPr>
        <w:suppressAutoHyphens w:val="0"/>
        <w:jc w:val="both"/>
      </w:pPr>
      <w:r>
        <w:rPr>
          <w:lang w:val="de-DE"/>
        </w:rPr>
        <w:t>Salze werden als Alltagsprodukte und als analytisch unterscheidbare Stoffe betrachtet. Ionennachweise und Lösungsvorgänge verknüpfen Teilchenstruktur, energetische Erklärung und die Bewertung eines Anwendungsprodukts.</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Materialgestützte Untersuchung der Lösungswärme verschiedener Salze zur Beurteilung der Eignung für den Einsatz in selbsterhitzenden und kühlenden Verpackungen</w:t>
      </w:r>
    </w:p>
    <w:p>
      <w:pPr>
        <w:suppressAutoHyphens w:val="0"/>
        <w:jc w:val="both"/>
      </w:pPr>
      <w:r>
        <w:rPr>
          <w:lang w:val="de-DE"/>
        </w:rPr>
        <w:t>Bewertungsaufgabe zur Nutzung von selbsterhitzenden Verpackungen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deuten endotherme und exotherme Lösungsvorgänge bei Salzen unter Berücksichtigung der Gitter- und Solvatationsenergie (S12, K8).</w:t>
      </w:r>
      <w:r>
        <w:rPr>
          <w:sz w:val="16"/>
        </w:rPr>
        <w:t xml:space="preserve"> [GK-SB-08; KLP S. 35]</w:t>
      </w:r>
    </w:p>
    <w:p>
      <w:pPr>
        <w:pStyle w:val="ListBullet"/>
        <w:suppressAutoHyphens w:val="1"/>
      </w:pPr>
      <w:r/>
      <w:r>
        <w:t>weisen ausgewählte Ionensorten (Halogenid-Ionen, Ammonium-Ionen, Carbonat-Ionen) salzartiger Verbindungen qualitativ nach (E5).</w:t>
      </w:r>
      <w:r>
        <w:rPr>
          <w:sz w:val="16"/>
        </w:rPr>
        <w:t xml:space="preserve"> [GK-SB-09; KLP S. 35]</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35]</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35]</w:t>
      </w:r>
    </w:p>
    <w:p>
      <w:pPr>
        <w:pStyle w:val="Heading3"/>
        <w:suppressAutoHyphens w:val="1"/>
      </w:pPr>
      <w:r>
        <w:t>Medienbildung und weitere Bezüge</w:t>
      </w:r>
    </w:p>
    <w:p>
      <w:pPr>
        <w:suppressAutoHyphens w:val="0"/>
        <w:jc w:val="both"/>
      </w:pPr>
      <w:r>
        <w:rPr>
          <w:b/>
          <w:lang w:val="de-DE"/>
        </w:rPr>
        <w:t xml:space="preserve">Verbraucherbildung: </w:t>
      </w:r>
      <w:r>
        <w:rPr>
          <w:lang w:val="de-DE"/>
        </w:rPr>
        <w:t>B/Z3 – Ernährung und Gesundheit - Konsum: Folgen individuell und gesellschaftlich</w:t>
        <w:b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Z3, Z6), (VB B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Passende Abschnitte zur Wärme- und Enthalpieauswertung bearbeiten; eine Messreihe selbstständig deuten. Weiterführende Inhalte werden nur nach entsprechender Einführung eingesetzt.</w:t>
      </w:r>
    </w:p>
    <w:p>
      <w:pPr>
        <w:pStyle w:val="Heading3"/>
        <w:suppressAutoHyphens w:val="1"/>
      </w:pPr>
      <w:r>
        <w:t>Lernaufgabe und Überprüfung</w:t>
      </w:r>
    </w:p>
    <w:p>
      <w:pPr>
        <w:suppressAutoHyphens w:val="0"/>
        <w:jc w:val="both"/>
      </w:pPr>
      <w:r>
        <w:rPr>
          <w:lang w:val="de-DE"/>
        </w:rPr>
        <w:t>Unbekannte Salzprobe anhand ausgewählter Ionennachweise zuordnen; Messdaten zur Lösungswärme mit Gitter- und Solvatationsenergie erklären und eine selbstheizende Verpackung bewerten.</w:t>
      </w:r>
    </w:p>
    <w:p>
      <w:bookmarkStart w:id="27" w:name="uv_GK_03"/>
      <w:pPr>
        <w:pStyle w:val="Heading2"/>
        <w:suppressAutoHyphens w:val="1"/>
      </w:pPr>
      <w:r>
        <w:t>GK.03 Mobile Energieträger im Vergleich</w:t>
      </w:r>
      <w:bookmarkEnd w:id="27"/>
    </w:p>
    <w:p>
      <w:pPr>
        <w:pStyle w:val="Compact"/>
        <w:keepNext/>
        <w:suppressAutoHyphens w:val="0"/>
        <w:jc w:val="both"/>
      </w:pPr>
      <w:r>
        <w:rPr>
          <w:lang w:val="de-DE"/>
        </w:rPr>
        <w:t>Jahrgang Q1 · Grundkurs · ca. 24 Unterrichtsstunden zu 45 Minuten</w:t>
      </w:r>
    </w:p>
    <w:p>
      <w:pPr>
        <w:suppressAutoHyphens w:val="0"/>
        <w:jc w:val="both"/>
      </w:pPr>
      <w:r>
        <w:rPr>
          <w:b/>
          <w:lang w:val="de-DE"/>
        </w:rPr>
        <w:t xml:space="preserve">Leitfrage </w:t>
      </w:r>
      <w:r>
        <w:rPr>
          <w:lang w:val="de-DE"/>
        </w:rPr>
        <w:t>Wie unterscheiden sich die Spannungen verschiedener Redoxsysteme?</w:t>
        <w:br/>
        <w:t xml:space="preserve"> </w:t>
        <w:br/>
        <w:t>Wie sind Batterien und Akkumulatoren aufgebaut?</w:t>
        <w:br/>
        <w:br/>
        <w:t>Welcher Akkumulator ist für den Ausgleich von Spannungsschwankungen bei regenerativen Energien geeignet?</w:t>
      </w:r>
    </w:p>
    <w:p>
      <w:pPr>
        <w:suppressAutoHyphens w:val="0"/>
        <w:jc w:val="both"/>
      </w:pPr>
      <w:r>
        <w:rPr>
          <w:lang w:val="de-DE"/>
        </w:rPr>
        <w:t>Das Vorhaben entwickelt aus Metall-Metallion-Reaktionen die elektrochemische Spannungsreihe. Die Lernenden verbinden experimentelle Zellspannungen mit einem Modell der galvanischen Zelle und wenden dieses auf mobile Energiespeicher an.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r>
        <w:rPr>
          <w:b w:val="0"/>
        </w:rPr>
        <w:t>Die Lernenden entwickeln zunächst eine eigene Erklärung für die Funktion einer galvanischen Zelle und sagen die Wirkung einer Unterbrechung der leitenden Verbindungen voraus. Anschließend verwenden und prüfen sie ein KI-gestützt entwickeltes Modell: Unterscheidet es Elektronenfluss im äußeren Leiter und Ionenbewegung im Elektrolyten? Erklärt es die Funktion der Salzbrücke und die Ladungsbilanz? Eigene Versuchsbeobachtungen dienen als Prüfkriterium. Die Lernenden überarbeiten die Darstellung fachlich begründet und erläutern, welche Modellannahmen den Befund erklären. Messwerte und Berechnungen werten sie eigenständig aus.</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br/>
        <w:t>Aufbau einer galvanischen Zelle (Daniell-Element): Messung von Spannung und Stromfluss (elektrochemische Doppelschicht)</w:t>
      </w:r>
    </w:p>
    <w:p>
      <w:pPr>
        <w:suppressAutoHyphens w:val="0"/>
        <w:jc w:val="both"/>
      </w:pPr>
      <w:r>
        <w:rPr>
          <w:lang w:val="de-DE"/>
        </w:rPr>
        <w:t>virtuelles</w:t>
      </w:r>
    </w:p>
    <w:p>
      <w:pPr>
        <w:suppressAutoHyphens w:val="0"/>
        <w:jc w:val="both"/>
      </w:pPr>
      <w:r>
        <w:rPr>
          <w:lang w:val="de-DE"/>
        </w:rPr>
        <w:t>Messen von weiteren galvanischen Zellen, Berechnung der Zellspannung bei Standardbedingungen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 xml:space="preserve">Modellexperiment einer Zink-Luft-Zelle, Laden und Entladen eines Zink-Luft-Akkus </w:t>
        <w:br/>
        <w:t>(Vergleich galvanische Zelle – Elektrolyse)</w:t>
      </w:r>
    </w:p>
    <w:p>
      <w:pPr>
        <w:suppressAutoHyphens w:val="0"/>
        <w:jc w:val="both"/>
      </w:pPr>
      <w:r>
        <w:rPr>
          <w:lang w:val="de-DE"/>
        </w:rPr>
        <w:t>Lernzirkel zu Batterie- und Akkutypen</w:t>
      </w:r>
    </w:p>
    <w:p>
      <w:pPr>
        <w:suppressAutoHyphens w:val="0"/>
        <w:jc w:val="both"/>
      </w:pPr>
      <w:r>
        <w:rPr>
          <w:lang w:val="de-DE"/>
        </w:rPr>
        <w:t>Lernaufgabe: Bedeutung von Akkumulatoren für den Ausgleich von Spannungsschwankungen bei der Nutzung regenerativen Stromquellen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[GK-EC-01; KLP S. 37]</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[GK-EC-02; KLP S. 37]</w:t>
      </w:r>
    </w:p>
    <w:p>
      <w:pPr>
        <w:pStyle w:val="ListBullet"/>
        <w:suppressAutoHyphens w:val="1"/>
      </w:pPr>
      <w:r/>
      <w:r>
        <w:t>erläutern den Aufbau und die Funktionsweise einer galvanischen Zelle hinsichtlich der chemischen Prozesse auch mit digitalen Werkzeugen und berechnen die jeweilige Zellspannung (S3, S17, E6, K11).</w:t>
      </w:r>
      <w:r>
        <w:rPr>
          <w:sz w:val="16"/>
        </w:rPr>
        <w:t xml:space="preserve"> [GK-EC-03; KLP S. 37]</w:t>
      </w:r>
    </w:p>
    <w:p>
      <w:pPr>
        <w:pStyle w:val="ListBullet"/>
        <w:suppressAutoHyphens w:val="1"/>
      </w:pPr>
      <w:r/>
      <w:r>
        <w:t>erläutern den Aufbau und die Funktion ausgewählter elektrochemischer Spannungsquellen aus Alltag und Technik (Batterie, Akkumulator, Brennstoffzelle) unter Berücksichtigung der Teilreaktionen und möglicher Zellspannungen (S10, S12, K9).</w:t>
      </w:r>
      <w:r>
        <w:rPr>
          <w:sz w:val="16"/>
        </w:rPr>
        <w:t xml:space="preserve"> [GK-EC-04; KLP S. 37]</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37]</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37]</w:t>
      </w:r>
    </w:p>
    <w:p>
      <w:pPr>
        <w:pStyle w:val="ListBullet"/>
        <w:suppressAutoHyphens w:val="1"/>
      </w:pPr>
      <w:r/>
      <w:r>
        <w:t>entwickeln Hypothesen zum Auftreten von Redoxreaktionen zwischen Metallatomen und -ionen und überprüfen diese experimentell (E3, E4, E5, E10).</w:t>
      </w:r>
      <w:r>
        <w:rPr>
          <w:sz w:val="16"/>
        </w:rPr>
        <w:t xml:space="preserve"> [GK-EC-09; KLP S. 37]</w:t>
      </w:r>
    </w:p>
    <w:p>
      <w:pPr>
        <w:pStyle w:val="ListBullet"/>
        <w:suppressAutoHyphens w:val="1"/>
      </w:pPr>
      <w:r/>
      <w:r>
        <w:t>ermitteln Messdaten ausgewählter galvanischer Zellen zur Einordnung in die elektrochemische Spannungsreihe (E6, E8).</w:t>
      </w:r>
      <w:r>
        <w:rPr>
          <w:sz w:val="16"/>
        </w:rPr>
        <w:t xml:space="preserve"> [GK-EC-11; KLP S. 37]</w:t>
      </w:r>
    </w:p>
    <w:p>
      <w:pPr>
        <w:pStyle w:val="ListBullet"/>
        <w:suppressAutoHyphens w:val="1"/>
      </w:pPr>
      <w:r/>
      <w:r>
        <w:t>diskutieren Möglichkeiten und Grenzen bei der Umwandlung, Speicherung und Nutzung elektrischer Energie auf Grundlage der relevanten chemischen und thermodynamischen Aspekte im Hinblick auf nachhaltiges Handeln (B3, B10, B13, E12, K8).</w:t>
      </w:r>
      <w:r>
        <w:rPr>
          <w:sz w:val="16"/>
        </w:rPr>
        <w:t xml:space="preserve"> [GK-EC-14; KLP S. 37]</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Ü/Z1 - Übergreifender Bereich Allgemeiner Konsum - individuelle Bedarfe/Bedürfnisse in Gegenwart und Zukunft</w:t>
        <w:br/>
        <w:t>Ü/Z3 - Übergreifender Bereich Allgemeiner Konsum - Konsum: Folgen individuell und gesellschaftlich</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Messdaten galvanischer Zellen auswerten, Standardzellspannungen berechnen und Lade- und Entladevorgänge mit Teilgleichungen erklären. Einen Akkumulatortyp für einen begründeten Einsatzzweck auswählen.</w:t>
      </w:r>
    </w:p>
    <w:p>
      <w:bookmarkStart w:id="28" w:name="uv_GK_04"/>
      <w:pPr>
        <w:pStyle w:val="Heading2"/>
        <w:suppressAutoHyphens w:val="1"/>
      </w:pPr>
      <w:r>
        <w:t>GK.04 Wasserstoff Brennstoff der Zukunft</w:t>
      </w:r>
      <w:bookmarkEnd w:id="28"/>
    </w:p>
    <w:p>
      <w:pPr>
        <w:pStyle w:val="Compact"/>
        <w:keepNext/>
        <w:suppressAutoHyphens w:val="0"/>
        <w:jc w:val="both"/>
      </w:pPr>
      <w:r>
        <w:rPr>
          <w:lang w:val="de-DE"/>
        </w:rPr>
        <w:t>Jahrgang Q1 · Grundkurs · ca. 19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t xml:space="preserve"> </w:t>
        <w:br/>
        <w:t xml:space="preserve"> </w:t>
        <w:br/>
        <w:t>Wie funktioniert die Wasserstoffverbrennung in der Brennstoffzelle?</w:t>
        <w:br/>
        <w:t xml:space="preserve"> </w:t>
        <w:br/>
        <w:t>Welche Vor- und Nachteile hat die Verwendung der verschiedenen Energieträger?</w:t>
      </w:r>
    </w:p>
    <w:p>
      <w:pPr>
        <w:suppressAutoHyphens w:val="0"/>
        <w:jc w:val="both"/>
      </w:pPr>
      <w:r>
        <w:rPr>
          <w:lang w:val="de-DE"/>
        </w:rPr>
        <w:t>Wasserstoff dient als Kontext für die Verbindung elektrochemischer Energieumwandlung und Thermochemie. Aussagen zur Nachhaltigkeit werden auf eine nachvollziehbare Bilanz der Energieumwandlungen und der Herstellung des Energieträgers gestützt.</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r>
        <w:rPr>
          <w:b w:val="0"/>
        </w:rPr>
        <w:t>Die Lernenden recherchieren zur Wasserstoffwirtschaft auch unter Einbezug generativer KI. Sie öffnen und bewerten Originalquellen und prüfen einen KI-generierten Vergleich von Energiespeichern anhand belegter thermodynamischer Daten, Wirkungsgrade und Systemgrenzen. Die fachlich begründete Überarbeitung und ein Nutzungsprotokoll machen Quellenprüfung und Eigenleistung sichtbar.</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Verbrennungsreaktion in der Brennstoffzelle (Erarbeitung der heterogenen Katalyse); Aufbau der PEM-Brennstoffzelle</w:t>
      </w:r>
    </w:p>
    <w:p>
      <w:pPr>
        <w:suppressAutoHyphens w:val="0"/>
        <w:jc w:val="both"/>
      </w:pPr>
      <w:r>
        <w:rPr>
          <w:lang w:val="de-DE"/>
        </w:rPr>
        <w:t>Schülerversuch: Bestimmung des energetischen Wirkungsgrads der PEM-Brennstoffzelle</w:t>
      </w:r>
    </w:p>
    <w:p>
      <w:pPr>
        <w:suppressAutoHyphens w:val="0"/>
        <w:jc w:val="both"/>
      </w:pPr>
      <w:r>
        <w:rPr>
          <w:lang w:val="de-DE"/>
        </w:rPr>
        <w:t>Versuch: Elektrolyse von Wasser zur Gewinnung von Wasserstoff (energetische und stoffliche Betrachtung)</w:t>
      </w:r>
    </w:p>
    <w:p>
      <w:pPr>
        <w:suppressAutoHyphens w:val="0"/>
        <w:jc w:val="both"/>
      </w:pPr>
      <w:r>
        <w:rPr>
          <w:lang w:val="de-DE"/>
        </w:rPr>
        <w:t>Podiumsdiskussion zum Einsatz der verschiedenen Energieträger im Auto mit Blick auf eine ressourcenschonende Treibhausgasneutralität mit festgelegten Positionen / Verfassen eines Beratungstextes (Blogeintrag) für den Autokauf mit Blick auf eine ressourcenschonende Treibhausgasneutralität (Berechnung zu verschiedenen Antriebstechniken, z. B. des Energiewirkungsgrads auch unter Einbeziehung des Elektroantriebs aus GK.03)</w:t>
      </w:r>
    </w:p>
    <w:p>
      <w:pPr>
        <w:suppressAutoHyphens w:val="0"/>
        <w:jc w:val="both"/>
      </w:pPr>
      <w:r>
        <w:rPr>
          <w:lang w:val="de-DE"/>
        </w:rPr>
        <w:t>Berechnung von Standardreaktionsenthalpien mit dem Satz von Hess; Vergleich von Wärme und elektrischer Arbeit bei elektrochemischen Energieumwandlungen.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am Beispiel einer Brennstoffzelle die Funktion der heterogenen Katalyse unter Verwendung geeigneter Medien (S8, S12, K11).</w:t>
      </w:r>
      <w:r>
        <w:rPr>
          <w:sz w:val="16"/>
        </w:rPr>
        <w:t xml:space="preserve"> [GK-EC-05; KLP S. 37]</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37]</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37]</w:t>
      </w:r>
    </w:p>
    <w:p>
      <w:pPr>
        <w:pStyle w:val="ListBullet"/>
        <w:suppressAutoHyphens w:val="1"/>
      </w:pPr>
      <w:r/>
      <w:r>
        <w:t>ermitteln auch rechnerisch die Standardreaktionsenthalpien ausgewählter Redoxreaktionen unter Anwendung des Satzes von Hess (E4, E7, S17, K2).</w:t>
      </w:r>
      <w:r>
        <w:rPr>
          <w:sz w:val="16"/>
        </w:rPr>
        <w:t xml:space="preserve"> [GK-EC-12; KLP S. 37]</w:t>
      </w:r>
    </w:p>
    <w:p>
      <w:pPr>
        <w:pStyle w:val="ListBullet"/>
        <w:suppressAutoHyphens w:val="1"/>
      </w:pPr>
      <w:r/>
      <w:r>
        <w:t>bewerten die Verbrennung fossiler Energieträger und elektrochemische Energiewandler hinsichtlich Effizienz und Nachhaltigkeit auch mithilfe von recherchierten thermodynamischen Daten (B2, B4, E8, K3, K12).</w:t>
      </w:r>
      <w:r>
        <w:rPr>
          <w:sz w:val="16"/>
        </w:rPr>
        <w:t xml:space="preserve"> [GK-EC-13; KLP S. 37]</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Ausgewählte energetische Darstellungen als Hilfe beim Vergleich von Energieumwandlungen nutzen; Systemgrenzen benennen.</w:t>
      </w:r>
    </w:p>
    <w:p>
      <w:pPr>
        <w:pStyle w:val="Heading3"/>
        <w:suppressAutoHyphens w:val="1"/>
      </w:pPr>
      <w:r>
        <w:t>Lernaufgabe und Überprüfung</w:t>
      </w:r>
    </w:p>
    <w:p>
      <w:pPr>
        <w:suppressAutoHyphens w:val="0"/>
        <w:jc w:val="both"/>
      </w:pPr>
      <w:r>
        <w:rPr>
          <w:lang w:val="de-DE"/>
        </w:rPr>
        <w:t>Reaktionsenthalpien mit dem Satz von Hess bestimmen, die heterogene Katalyse der Brennstoffzelle erklären und einen Antriebsvergleich mit recherchierten thermodynamischen Daten, Quellenbelegen und Wirkungsgraden begründen.</w:t>
      </w:r>
    </w:p>
    <w:p>
      <w:bookmarkStart w:id="29" w:name="uv_GK_05"/>
      <w:pPr>
        <w:pStyle w:val="Heading2"/>
        <w:suppressAutoHyphens w:val="1"/>
      </w:pPr>
      <w:r>
        <w:t>GK.05 Korrosion von Metallen</w:t>
      </w:r>
      <w:bookmarkEnd w:id="29"/>
    </w:p>
    <w:p>
      <w:pPr>
        <w:pStyle w:val="Compact"/>
        <w:keepNext/>
        <w:suppressAutoHyphens w:val="0"/>
        <w:jc w:val="both"/>
      </w:pPr>
      <w:r>
        <w:rPr>
          <w:lang w:val="de-DE"/>
        </w:rPr>
        <w:t>Jahrgang Q1 · Grundkurs · ca. 8 Unterrichtsstunden zu 45 Minuten</w:t>
      </w:r>
    </w:p>
    <w:p>
      <w:pPr>
        <w:suppressAutoHyphens w:val="0"/>
        <w:jc w:val="both"/>
      </w:pPr>
      <w:r>
        <w:rPr>
          <w:b/>
          <w:lang w:val="de-DE"/>
        </w:rPr>
        <w:t xml:space="preserve">Leitfrage </w:t>
      </w:r>
      <w:r>
        <w:rPr>
          <w:lang w:val="de-DE"/>
        </w:rPr>
        <w:t>Wie kann man Metalle vor Korrosion schützen?</w:t>
      </w:r>
    </w:p>
    <w:p>
      <w:pPr>
        <w:suppressAutoHyphens w:val="0"/>
        <w:jc w:val="both"/>
      </w:pPr>
      <w:r>
        <w:rPr>
          <w:lang w:val="de-DE"/>
        </w:rPr>
        <w:t>Korrosion macht die Bedeutung elektrochemischer Teilreaktionen für die Lebensdauer technischer Produkte sichtbar. Schutzmaßnahmen werden aus dem Reaktionsmodell abgeleitet und im Hinblick auf Aufwand und Folgen verglichen.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w:t>
      </w:r>
    </w:p>
    <w:p>
      <w:pPr>
        <w:suppressAutoHyphens w:val="0"/>
        <w:jc w:val="both"/>
      </w:pPr>
      <w:r>
        <w:rPr>
          <w:lang w:val="de-DE"/>
        </w:rPr>
        <w:t>Diskussion der Nachhaltigkeit verschiedener Korrosionsschutzmaßnahmen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37]</w:t>
      </w:r>
    </w:p>
    <w:p>
      <w:pPr>
        <w:pStyle w:val="ListBullet"/>
        <w:suppressAutoHyphens w:val="1"/>
      </w:pPr>
      <w:r/>
      <w:r>
        <w:t>erläutern die Bildung eines Lokalelements bei Korrosionsvorgängen auch mithilfe von Reaktionsgleichungen (S3, S16, E1).</w:t>
      </w:r>
      <w:r>
        <w:rPr>
          <w:sz w:val="16"/>
        </w:rPr>
        <w:t xml:space="preserve"> [GK-EC-07; KLP S. 37]</w:t>
      </w:r>
    </w:p>
    <w:p>
      <w:pPr>
        <w:pStyle w:val="ListBullet"/>
        <w:suppressAutoHyphens w:val="1"/>
      </w:pPr>
      <w:r/>
      <w:r>
        <w:t>entwickeln eigenständig ausgewählte Experimente zum Korrosionsschutz (Galvanik, Opferanode) und führen sie durch (E1, E4, E5).</w:t>
      </w:r>
      <w:r>
        <w:rPr>
          <w:sz w:val="16"/>
        </w:rPr>
        <w:t xml:space="preserve"> [GK-EC-10; KLP S. 37]</w:t>
      </w:r>
    </w:p>
    <w:p>
      <w:pPr>
        <w:pStyle w:val="ListBullet"/>
        <w:suppressAutoHyphens w:val="1"/>
      </w:pPr>
      <w:r/>
      <w:r>
        <w:t>beurteilen Folgen von Korrosionsvorgängen und adäquate Korrosionsschutzmaßnahmen unter ökologischen und ökonomischen Aspekten (B12, B14, E1).</w:t>
      </w:r>
      <w:r>
        <w:rPr>
          <w:sz w:val="16"/>
        </w:rPr>
        <w:t xml:space="preserve"> [GK-EC-15; KLP S. 38]</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Lernaufgabe und Überprüfung</w:t>
      </w:r>
    </w:p>
    <w:p>
      <w:pPr>
        <w:suppressAutoHyphens w:val="0"/>
        <w:jc w:val="both"/>
      </w:pPr>
      <w:r>
        <w:rPr>
          <w:lang w:val="de-DE"/>
        </w:rPr>
        <w:t>Kontrollversuche zur Korrosion und zum Schutz durch eine Opferanode oder einen Überzug planen. Versuchsergebnisse fachsprachlich erklären und eine ökologisch sowie ökonomisch begründete Schutzmaßnahme auswählen.</w:t>
      </w:r>
    </w:p>
    <w:p>
      <w:bookmarkStart w:id="30" w:name="uv_GK_06"/>
      <w:pPr>
        <w:pStyle w:val="Heading2"/>
        <w:suppressAutoHyphens w:val="1"/>
      </w:pPr>
      <w:r>
        <w:t>GK.06 Vom Erdöl zur Plastiktüte</w:t>
      </w:r>
      <w:bookmarkEnd w:id="30"/>
    </w:p>
    <w:p>
      <w:pPr>
        <w:pStyle w:val="Compact"/>
        <w:keepNext/>
        <w:suppressAutoHyphens w:val="0"/>
        <w:jc w:val="both"/>
      </w:pPr>
      <w:r>
        <w:rPr>
          <w:lang w:val="de-DE"/>
        </w:rPr>
        <w:t>Jahrgang Q2 · Grundkurs · ca. 22 Unterrichtsstunden zu 45 Minuten</w:t>
      </w:r>
    </w:p>
    <w:p>
      <w:pPr>
        <w:suppressAutoHyphens w:val="0"/>
        <w:jc w:val="both"/>
      </w:pPr>
      <w:r>
        <w:rPr>
          <w:b/>
          <w:lang w:val="de-DE"/>
        </w:rPr>
        <w:t xml:space="preserve">Leitfrage </w:t>
      </w:r>
      <w:r>
        <w:rPr>
          <w:lang w:val="de-DE"/>
        </w:rPr>
        <w:t>Wie lässt sich Polyethylen aus Erdöl herstellen?</w:t>
        <w:br/>
        <w:t xml:space="preserve"> </w:t>
        <w:br/>
        <w:t>Wie werden Polyethylen-Abfälle entsorgt?</w:t>
      </w:r>
    </w:p>
    <w:p>
      <w:pPr>
        <w:suppressAutoHyphens w:val="0"/>
        <w:jc w:val="both"/>
      </w:pPr>
      <w:r>
        <w:rPr>
          <w:lang w:val="de-DE"/>
        </w:rPr>
        <w:t>Der Weg vom Erdöl zum Polyethylen führt vom Rohstoff über organische Reaktionstypen zum makromolekularen Produkt. Die Betrachtung der Verwertung schließt den Produktlebensweg und eröffnet eine begründete Nachhaltigkeitsbewertung.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Brainstorming zu Produkten, die aus Erdöl hergestellt werden, Fokussierung auf Herstellung von Plastiktüten (PE-Verpackungen)</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Gruppenpuzzle zur Entsorgung von PE-Abfällen (Deponierung, thermisches Recycling, rohstoffliches Recycling) mit anschließender</w:t>
      </w:r>
    </w:p>
    <w:p>
      <w:pPr>
        <w:suppressAutoHyphens w:val="0"/>
        <w:jc w:val="both"/>
      </w:pPr>
      <w:r>
        <w:rPr>
          <w:lang w:val="de-DE"/>
        </w:rPr>
        <w:t>Bewertung der verschiedenen Verfahren</w:t>
      </w:r>
    </w:p>
    <w:p>
      <w:pPr>
        <w:suppressAutoHyphens w:val="0"/>
        <w:jc w:val="both"/>
      </w:pPr>
      <w:r>
        <w:rPr>
          <w:lang w:val="de-DE"/>
        </w:rPr>
        <w:t>Abschließende Zusammenfassung:</w:t>
        <w:br/>
        <w:t>Erstellung eines Schaubildes oder Fließdiagramms über den Weg einer PE-Verpackung (Plastiktüte) von der Herstellung aus Erdöl bis hin zur möglichen Verwertung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38]</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39]</w:t>
      </w:r>
    </w:p>
    <w:p>
      <w:pPr>
        <w:pStyle w:val="ListBullet"/>
        <w:suppressAutoHyphens w:val="1"/>
      </w:pPr>
      <w:r/>
      <w:r>
        <w:t>erläutern die Reaktionsmechanismen der radikalischen Substitutions- und elektrophilen Additionsreaktion unter Berücksichtigung der spezifischen Reaktionsbedingungen auch mit digitalen Werkzeugen (S8, S9, S14, E9, K11).</w:t>
      </w:r>
      <w:r>
        <w:rPr>
          <w:sz w:val="16"/>
        </w:rPr>
        <w:t xml:space="preserve"> [GK-OC-06; KLP S. 39]</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39]</w:t>
      </w:r>
    </w:p>
    <w:p>
      <w:pPr>
        <w:pStyle w:val="ListBullet"/>
        <w:suppressAutoHyphens w:val="1"/>
      </w:pPr>
      <w:r/>
      <w:r>
        <w:t>recherchieren und bewerten Nutzen und Risiken ausgewählter Produkte der organischen Chemie unter vorgegebenen Fragestellungen (B1, B11, K2, K4).</w:t>
      </w:r>
      <w:r>
        <w:rPr>
          <w:sz w:val="16"/>
        </w:rPr>
        <w:t xml:space="preserve"> [GK-OC-10; KLP S. 39]</w:t>
      </w:r>
    </w:p>
    <w:p>
      <w:pPr>
        <w:pStyle w:val="ListBullet"/>
        <w:suppressAutoHyphens w:val="1"/>
      </w:pPr>
      <w:r/>
      <w:r>
        <w:t>erläutern die Verknüpfung von Monomermolekülen zu Makromolekülen mithilfe von Reaktionsgleichungen an einem Beispiel (S4, S12, S16).</w:t>
      </w:r>
      <w:r>
        <w:rPr>
          <w:sz w:val="16"/>
        </w:rPr>
        <w:t xml:space="preserve"> [GK-MW-03; KLP S. 40]</w:t>
      </w:r>
    </w:p>
    <w:p>
      <w:pPr>
        <w:pStyle w:val="ListBullet"/>
        <w:suppressAutoHyphens w:val="1"/>
      </w:pPr>
      <w:r/>
      <w:r>
        <w:t>beschreiben den Weg eines Anwendungsproduktes von der Rohstoffgewinnung über die Produktion bis zur Verwertung (S5, S10, K1, K2).</w:t>
      </w:r>
      <w:r>
        <w:rPr>
          <w:sz w:val="16"/>
        </w:rPr>
        <w:t xml:space="preserve"> [GK-MW-04; KLP S. 40]</w:t>
      </w:r>
    </w:p>
    <w:p>
      <w:pPr>
        <w:pStyle w:val="ListBullet"/>
        <w:suppressAutoHyphens w:val="1"/>
      </w:pPr>
      <w:r/>
      <w:r>
        <w:t>bewerten stoffliche und energetische Verfahren der Kunststoffverwertung unter Berücksichtigung ausgewählter Nachhaltigkeitsziele (B6, B13, S3, K5, K8).</w:t>
      </w:r>
      <w:r>
        <w:rPr>
          <w:sz w:val="16"/>
        </w:rPr>
        <w:t xml:space="preserve"> [GK-MW-10; KLP S. 41]</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Kohlenwasserstoffe und funktionelle Gruppen gezielt wiederholen; die Auswahl bleibt auf das Grundkursniveau begrenzt.</w:t>
      </w:r>
    </w:p>
    <w:p>
      <w:pPr>
        <w:pStyle w:val="Heading3"/>
        <w:suppressAutoHyphens w:val="1"/>
      </w:pPr>
      <w:r>
        <w:t>Lernaufgabe und Überprüfung</w:t>
      </w:r>
    </w:p>
    <w:p>
      <w:pPr>
        <w:suppressAutoHyphens w:val="0"/>
        <w:jc w:val="both"/>
      </w:pPr>
      <w:r>
        <w:rPr>
          <w:lang w:val="de-DE"/>
        </w:rPr>
        <w:t>Fließdiagramm zum Produktlebensweg und mechanistische Erklärung von radikalischer Substitution und elektrophiler Addition. Verpackungsabfälle aufgrund ihrer Eigenschaften trennen und Verwertungsverfahren vergleichen.</w:t>
      </w:r>
    </w:p>
    <w:p>
      <w:bookmarkStart w:id="31" w:name="uv_GK_07"/>
      <w:pPr>
        <w:pStyle w:val="Heading2"/>
        <w:suppressAutoHyphens w:val="1"/>
      </w:pPr>
      <w:r>
        <w:t>GK.07 Kunststoffe Werkstoffe für viele Anwendungsprodukte</w:t>
      </w:r>
      <w:bookmarkEnd w:id="31"/>
    </w:p>
    <w:p>
      <w:pPr>
        <w:pStyle w:val="Compact"/>
        <w:keepNext/>
        <w:suppressAutoHyphens w:val="0"/>
        <w:jc w:val="both"/>
      </w:pPr>
      <w:r>
        <w:rPr>
          <w:lang w:val="de-DE"/>
        </w:rPr>
        <w:t>Jahrgang Q2 · Grundkurs · ca. 30 Unterrichtsstunden zu 45 Minuten</w:t>
      </w:r>
    </w:p>
    <w:p>
      <w:pPr>
        <w:suppressAutoHyphens w:val="0"/>
        <w:jc w:val="both"/>
      </w:pPr>
      <w:r>
        <w:rPr>
          <w:b/>
          <w:lang w:val="de-DE"/>
        </w:rPr>
        <w:t xml:space="preserve">Leitfrage </w:t>
      </w:r>
      <w:r>
        <w:rPr>
          <w:lang w:val="de-DE"/>
        </w:rPr>
        <w:t>Welche besonderen Eigenschaften haben Kunststoffe?</w:t>
        <w:br/>
        <w:t xml:space="preserve"> </w:t>
        <w:br/>
        <w:t>Wie lassen sich Kunststoff mit gewünschten Eigenschaften herstellen?</w:t>
      </w:r>
    </w:p>
    <w:p>
      <w:pPr>
        <w:suppressAutoHyphens w:val="0"/>
        <w:jc w:val="both"/>
      </w:pPr>
      <w:r>
        <w:rPr>
          <w:lang w:val="de-DE"/>
        </w:rPr>
        <w:t>Eigenschaften von Kunststoffen werden durch molekulare Struktur und Vernetzung erklärt. Die Lernenden entwickeln aus einem Anforderungsprofil begründete Entscheidungen für einen Werkstoff und prüfen ihre Erklärung an einem Funktionspolymer.</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r>
        <w:rPr>
          <w:b w:val="0"/>
        </w:rPr>
        <w:t>In Q2 nutzen die Lernenden generative KI zur Recherche und Aufbereitung einer Aussage über nachhaltige Kunststoffe. Sie prüfen Quellen, chemische Strukturangaben und Umweltbehauptungen unabhängig, begründen Korrekturen und reflektieren den Werkzeugnutzen. Das kommentierte Ergebnis und ein Fachgespräch erfassen zielgerichtete Nutzung, fachliche Prüfung und Eigenleistung.</w:t>
      </w:r>
    </w:p>
    <w:p>
      <w:pPr>
        <w:suppressAutoHyphens w:val="0"/>
        <w:jc w:val="both"/>
      </w:pPr>
      <w:r>
        <w:rPr>
          <w:lang w:val="de-DE"/>
        </w:rPr>
        <w:t>Anknüpfen an das vorangegangene Unterrichtsvorhaben anhand einer</w:t>
      </w:r>
    </w:p>
    <w:p>
      <w:pPr>
        <w:suppressAutoHyphens w:val="0"/>
        <w:jc w:val="both"/>
      </w:pPr>
      <w:r>
        <w:rPr>
          <w:lang w:val="de-DE"/>
        </w:rPr>
        <w:t>Recherche zu weiteren Kunststoffen für Verpackungsmaterialien (Verwendung, Herstellung, eingesetzte Monomere)</w:t>
      </w:r>
    </w:p>
    <w:p>
      <w:pPr>
        <w:suppressAutoHyphens w:val="0"/>
        <w:jc w:val="both"/>
      </w:pPr>
      <w:r>
        <w:rPr>
          <w:lang w:val="de-DE"/>
        </w:rPr>
        <w:t>Praktikum zur Untersuchung der Kunststoffeigenschaften (u. a. Kratzfestigkeit, Bruchsicherheit, Verformbarkeit, Brennbarkeit) anhand von verschiedenen Kunststoffproben (z. B. PE, PP, PS, PVC, PET)</w:t>
      </w:r>
    </w:p>
    <w:p>
      <w:pPr>
        <w:suppressAutoHyphens w:val="0"/>
        <w:jc w:val="both"/>
      </w:pPr>
      <w:r>
        <w:rPr>
          <w:lang w:val="de-DE"/>
        </w:rPr>
        <w:t>Klassifizierung der Kunststoffe in Thermoplaste, Duroplaste und Elastomere durch materialgestützte Auswertung der</w:t>
      </w:r>
    </w:p>
    <w:p>
      <w:pPr>
        <w:suppressAutoHyphens w:val="0"/>
        <w:jc w:val="both"/>
      </w:pPr>
      <w:r>
        <w:rPr>
          <w:lang w:val="de-DE"/>
        </w:rPr>
        <w:t>Experimente</w:t>
      </w:r>
    </w:p>
    <w:p>
      <w:pPr>
        <w:suppressAutoHyphens w:val="0"/>
        <w:jc w:val="both"/>
      </w:pPr>
      <w:r>
        <w:rPr>
          <w:lang w:val="de-DE"/>
        </w:rPr>
        <w:t>Gruppenpuzzle zur Erarbeitung der Herstellung, Entsorgung und Untersuchung der Struktur-Eigenschaftsbeziehungen ausgewählter Kunststoffe in Alltagsbezügen (Expertengruppen z. B. zu Funktionsbekleidung aus Polyester, zu Gleitschirmen aus Polyamid, zu chirurgischem Nahtmaterial aus Polymilchsäure, zu Babywindeln mit Superabsorber)</w:t>
      </w:r>
    </w:p>
    <w:p>
      <w:pPr>
        <w:suppressAutoHyphens w:val="0"/>
        <w:jc w:val="both"/>
      </w:pPr>
      <w:r>
        <w:rPr>
          <w:lang w:val="de-DE"/>
        </w:rPr>
        <w:t>Bewertungsaufgabe von Kunststoffen aus Erdöl (z. B. Polyester) und nachwachsenden Rohstoffen (z. B. Milchsäure) hinsichtlich ihrer Herstellung, Verwendung und Entsorgung</w:t>
      </w:r>
    </w:p>
    <w:p>
      <w:pPr>
        <w:suppressAutoHyphens w:val="0"/>
        <w:jc w:val="both"/>
      </w:pPr>
      <w:r>
        <w:rPr>
          <w:lang w:val="de-DE"/>
        </w:rPr>
        <w:t>Fortführung der tabellarischen Übersicht über die bisher erarbeiteten organischen Stoffklassen einschließlich entsprechender Nachweisreaktionen (siehe GK.06)</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38]</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39]</w:t>
      </w:r>
    </w:p>
    <w:p>
      <w:pPr>
        <w:pStyle w:val="ListBullet"/>
        <w:suppressAutoHyphens w:val="1"/>
      </w:pPr>
      <w:r/>
      <w:r>
        <w:t>erklären die Eigenschaften von Kunststoffen aufgrund ihrer molekularen Strukturen (Kettenlänge, Vernetzungsgrad) (S11, S13).</w:t>
      </w:r>
      <w:r>
        <w:rPr>
          <w:sz w:val="16"/>
        </w:rPr>
        <w:t xml:space="preserve"> [GK-MW-01; KLP S. 40]</w:t>
      </w:r>
    </w:p>
    <w:p>
      <w:pPr>
        <w:pStyle w:val="ListBullet"/>
        <w:suppressAutoHyphens w:val="1"/>
      </w:pPr>
      <w:r/>
      <w:r>
        <w:t>klassifizieren Kunststoffe anhand ihrer Eigenschaften begründet nach Thermoplasten, Duroplasten und Elastomeren (S1, S2).</w:t>
      </w:r>
      <w:r>
        <w:rPr>
          <w:sz w:val="16"/>
        </w:rPr>
        <w:t xml:space="preserve"> [GK-MW-02; KLP S. 40]</w:t>
      </w:r>
    </w:p>
    <w:p>
      <w:pPr>
        <w:pStyle w:val="ListBullet"/>
        <w:suppressAutoHyphens w:val="1"/>
      </w:pPr>
      <w:r/>
      <w:r>
        <w:t>führen eigenständig geplante Experimente zur Untersuchung von Eigenschaften organischer Werkstoffe durch und werten diese aus (E4, E5).</w:t>
      </w:r>
      <w:r>
        <w:rPr>
          <w:sz w:val="16"/>
        </w:rPr>
        <w:t xml:space="preserve"> [GK-MW-05; KLP S. 41]</w:t>
      </w:r>
    </w:p>
    <w:p>
      <w:pPr>
        <w:pStyle w:val="ListBullet"/>
        <w:suppressAutoHyphens w:val="1"/>
      </w:pPr>
      <w:r/>
      <w:r>
        <w:t>planen zielgerichtet anhand der Eigenschaften verschiedener Kunststoffe Experimente zur Trennung und Verwertung von Verpackungsabfällen (E4, S2).</w:t>
      </w:r>
      <w:r>
        <w:rPr>
          <w:sz w:val="16"/>
        </w:rPr>
        <w:t xml:space="preserve"> [GK-MW-06; KLP S. 41]</w:t>
      </w:r>
    </w:p>
    <w:p>
      <w:pPr>
        <w:pStyle w:val="ListBullet"/>
        <w:suppressAutoHyphens w:val="1"/>
      </w:pPr>
      <w:r/>
      <w:r>
        <w:t>erklären ermittelte Stoffeigenschaften am Beispiel eines Funktionspolymers mit geeigneten Modellen (E1, E5, E7, S2).</w:t>
      </w:r>
      <w:r>
        <w:rPr>
          <w:sz w:val="16"/>
        </w:rPr>
        <w:t xml:space="preserve"> [GK-MW-07; KLP S. 41]</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[GK-MW-08; KLP S. 41]</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[GK-MW-09; KLP S. 41]</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Nur die zum Grundkurs passenden Aufgaben zu Monomeren, Polymerstruktur und Werkstoffeigenschaften auswählen. Die kurs- und terminbezogenen Klausurangaben der App werden nicht auf andere Lerngruppen übertragen.</w:t>
      </w:r>
    </w:p>
    <w:p>
      <w:pPr>
        <w:pStyle w:val="Heading3"/>
        <w:suppressAutoHyphens w:val="1"/>
      </w:pPr>
      <w:r>
        <w:t>Lernaufgabe und Überprüfung</w:t>
      </w:r>
    </w:p>
    <w:p>
      <w:pPr>
        <w:suppressAutoHyphens w:val="0"/>
        <w:jc w:val="both"/>
      </w:pPr>
      <w:r>
        <w:rPr>
          <w:lang w:val="de-DE"/>
        </w:rPr>
        <w:t>Eigenschaftsuntersuchung mit begründeter Versuchsplanung; Modell eines Funktionspolymers und Produktvergleich. Nachhaltigkeitsurteil zu fossilen oder nachwachsenden Rohstoffen mit benannten Zielkonflikten.</w:t>
      </w:r>
    </w:p>
    <w:p>
      <w:bookmarkStart w:id="32" w:name="uv_GK_08"/>
      <w:pPr>
        <w:pStyle w:val="Heading2"/>
        <w:suppressAutoHyphens w:val="1"/>
      </w:pPr>
      <w:r>
        <w:t>GK.08 Ester in Lebensmitteln und Kosmetikartikeln</w:t>
      </w:r>
      <w:bookmarkEnd w:id="32"/>
    </w:p>
    <w:p>
      <w:pPr>
        <w:pStyle w:val="Compact"/>
        <w:keepNext/>
        <w:suppressAutoHyphens w:val="0"/>
        <w:jc w:val="both"/>
      </w:pPr>
      <w:r>
        <w:rPr>
          <w:lang w:val="de-DE"/>
        </w:rPr>
        <w:t>Jahrgang Q2 · Grundkurs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Fette und kosmetische Ester vertiefen die Beziehungen zwischen funktionellen Gruppen, Stoffeigenschaften und Synthese. Eine optimierte Estersynthese verknüpft die organische Chemie mit Gleichgewicht und Katalyse.</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Wachsesters Myristylmyristat mit Wiederholung der Estersynthese</w:t>
      </w:r>
    </w:p>
    <w:p>
      <w:pPr>
        <w:suppressAutoHyphens w:val="0"/>
        <w:jc w:val="both"/>
      </w:pPr>
      <w:r>
        <w:rPr>
          <w:lang w:val="de-DE"/>
        </w:rPr>
        <w:t>Experimentelle Erarbeitung der Synthese von Myristylmyristat (Ermittlung des chemischen Gleichgewichts und der Ausbeute, Einfluss von Konzentrationsänderungen – Le Chatelier, Bedeutung von Katalysatoren)</w:t>
        <w:br/>
        <w:t xml:space="preserve"> Fortführung der tabellarischen Übersicht über die bisher erarbeiteten organischen Stoffklassen einschließlich entsprechender Nachweisreaktionen (siehe GK.06 und GK.07)</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[GK-OC-02; KLP S. 39]</w:t>
      </w:r>
    </w:p>
    <w:p>
      <w:pPr>
        <w:pStyle w:val="ListBullet"/>
        <w:suppressAutoHyphens w:val="1"/>
      </w:pPr>
      <w:r/>
      <w:r>
        <w:t>erklären Redoxreaktionen in organischen Synthesewegen unter Berücksichtigung der Oxidationszahlen (S3, S11, S16).</w:t>
      </w:r>
      <w:r>
        <w:rPr>
          <w:sz w:val="16"/>
        </w:rPr>
        <w:t xml:space="preserve"> [GK-OC-04; KLP S. 39]</w:t>
      </w:r>
    </w:p>
    <w:p>
      <w:pPr>
        <w:pStyle w:val="ListBullet"/>
        <w:suppressAutoHyphens w:val="1"/>
      </w:pPr>
      <w:r/>
      <w:r>
        <w:t>erklären die Estersynthese aus Alkanolen und Carbonsäuren unter Berücksichtigung der Katalyse (S4, S8, S9, K7).</w:t>
      </w:r>
      <w:r>
        <w:rPr>
          <w:sz w:val="16"/>
        </w:rPr>
        <w:t xml:space="preserve"> [GK-OC-05; KLP S. 39]</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39]</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[GK-OC-08; KLP S. 39]</w:t>
      </w:r>
    </w:p>
    <w:p>
      <w:pPr>
        <w:pStyle w:val="ListBullet"/>
        <w:suppressAutoHyphens w:val="1"/>
      </w:pPr>
      <w:r/>
      <w:r>
        <w:t>unterscheiden experimentell zwischen gesättigten und ungesättigten Fettsäuren (E5, E11).</w:t>
      </w:r>
      <w:r>
        <w:rPr>
          <w:sz w:val="16"/>
        </w:rPr>
        <w:t xml:space="preserve"> [GK-OC-09; KLP S. 39]</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[GK-OC-11; KLP S. 39]</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Ausgewählte Inhalte zu Fetten chemisch untersuchen und Struktur, Stoffumwandlung und Ernährungsbewertung auseinanderhalten.</w:t>
      </w:r>
    </w:p>
    <w:p>
      <w:pPr>
        <w:pStyle w:val="Heading3"/>
        <w:suppressAutoHyphens w:val="1"/>
      </w:pPr>
      <w:r>
        <w:t>Lernaufgabe und Überprüfung</w:t>
      </w:r>
    </w:p>
    <w:p>
      <w:pPr>
        <w:suppressAutoHyphens w:val="0"/>
        <w:jc w:val="both"/>
      </w:pPr>
      <w:r>
        <w:rPr>
          <w:lang w:val="de-DE"/>
        </w:rPr>
        <w:t>Gesättigte und ungesättigte Fette experimentell unterscheiden, eine Estersynthese planen und die Ausbeute begründen. Lebensmitteltechnische Verarbeitung und eigene Ernährungsentscheidungen anhand chemischer Kriterien beurteilen.</w:t>
      </w:r>
    </w:p>
    <w:p>
      <w:bookmarkStart w:id="33" w:name="lk"/>
      <w:pPr>
        <w:pStyle w:val="Heading1"/>
        <w:pageBreakBefore/>
        <w:suppressAutoHyphens w:val="1"/>
      </w:pPr>
      <w:r>
        <w:t>7 Unterrichtsvorhaben im Leistungskurs</w:t>
      </w:r>
      <w:bookmarkEnd w:id="33"/>
    </w:p>
    <w:p>
      <w:pPr>
        <w:suppressAutoHyphens w:val="0"/>
        <w:jc w:val="both"/>
      </w:pPr>
      <w:r>
        <w:rPr>
          <w:lang w:val="de-DE"/>
        </w:rPr>
        <w:t>Der Leistungskurs vertieft quantitative Modelle, Herleitungen und die selbstständige Beurteilung von Untersuchungsverfahren. LK.01 bis LK.06 werden in Q1 und LK.07 bis LK.10 in Q2 unterrichtet. Die Planung sichert die 82 konkretisierten Erwartungen des Leistungskurses und unabhängig vom Grundkurs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LK.01</w:t>
            </w:r>
          </w:p>
        </w:tc>
        <w:tc>
          <w:tcPr>
            <w:tcW w:type="dxa" w:w="6398"/>
            <w:vAlign w:val="center"/>
            <w:shd w:fill="FFFFFF"/>
          </w:tcPr>
          <w:p>
            <w:pPr>
              <w:pStyle w:val="Compact"/>
              <w:spacing w:after="20" w:before="20"/>
              <w:suppressAutoHyphens w:val="1"/>
            </w:pPr>
            <w:r>
              <w:rPr>
                <w:b w:val="0"/>
              </w:rPr>
              <w:t>Saure und basische Reiniger</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40</w:t>
            </w:r>
          </w:p>
        </w:tc>
      </w:tr>
      <w:tr>
        <w:trPr>
          <w:cantSplit/>
        </w:trPr>
        <w:tc>
          <w:tcPr>
            <w:tcW w:type="dxa" w:w="849"/>
            <w:vAlign w:val="center"/>
            <w:shd w:fill="F5F8F9"/>
          </w:tcPr>
          <w:p>
            <w:pPr>
              <w:pStyle w:val="Compact"/>
              <w:spacing w:after="20" w:before="20"/>
              <w:jc w:val="center"/>
              <w:suppressAutoHyphens w:val="1"/>
            </w:pPr>
            <w:r>
              <w:rPr>
                <w:b w:val="0"/>
              </w:rPr>
              <w:t>LK.02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LK.03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LK.04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32</w:t>
            </w:r>
          </w:p>
        </w:tc>
      </w:tr>
      <w:tr>
        <w:trPr>
          <w:cantSplit/>
        </w:trPr>
        <w:tc>
          <w:tcPr>
            <w:tcW w:type="dxa" w:w="849"/>
            <w:vAlign w:val="center"/>
            <w:shd w:fill="FFFFFF"/>
          </w:tcPr>
          <w:p>
            <w:pPr>
              <w:pStyle w:val="Compact"/>
              <w:spacing w:after="20" w:before="20"/>
              <w:jc w:val="center"/>
              <w:suppressAutoHyphens w:val="1"/>
            </w:pPr>
            <w:r>
              <w:rPr>
                <w:b w:val="0"/>
              </w:rPr>
              <w:t>LK.05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10</w:t>
            </w:r>
          </w:p>
        </w:tc>
      </w:tr>
      <w:tr>
        <w:trPr>
          <w:cantSplit/>
        </w:trPr>
        <w:tc>
          <w:tcPr>
            <w:tcW w:type="dxa" w:w="849"/>
            <w:vAlign w:val="center"/>
            <w:shd w:fill="F5F8F9"/>
          </w:tcPr>
          <w:p>
            <w:pPr>
              <w:pStyle w:val="Compact"/>
              <w:spacing w:after="20" w:before="20"/>
              <w:jc w:val="center"/>
              <w:suppressAutoHyphens w:val="1"/>
            </w:pPr>
            <w:r>
              <w:rPr>
                <w:b w:val="0"/>
              </w:rPr>
              <w:t>LK.06</w:t>
            </w:r>
          </w:p>
        </w:tc>
        <w:tc>
          <w:tcPr>
            <w:tcW w:type="dxa" w:w="6398"/>
            <w:vAlign w:val="center"/>
            <w:shd w:fill="F5F8F9"/>
          </w:tcPr>
          <w:p>
            <w:pPr>
              <w:pStyle w:val="Compact"/>
              <w:spacing w:after="20" w:before="20"/>
              <w:suppressAutoHyphens w:val="1"/>
            </w:pPr>
            <w:r>
              <w:rPr>
                <w:b w:val="0"/>
              </w:rPr>
              <w:t>Quantitative Analyse von Produkten des Alltags</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LK.07</w:t>
            </w:r>
          </w:p>
        </w:tc>
        <w:tc>
          <w:tcPr>
            <w:tcW w:type="dxa" w:w="6398"/>
            <w:vAlign w:val="center"/>
            <w:shd w:fill="FFFFFF"/>
          </w:tcPr>
          <w:p>
            <w:pPr>
              <w:pStyle w:val="Compact"/>
              <w:spacing w:after="20" w:before="20"/>
              <w:suppressAutoHyphens w:val="1"/>
            </w:pPr>
            <w:r>
              <w:rPr>
                <w:b w:val="0"/>
              </w:rPr>
              <w:t>Vom Erdöl zur Kunststoffverpackung</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44</w:t>
            </w:r>
          </w:p>
        </w:tc>
      </w:tr>
      <w:tr>
        <w:trPr>
          <w:cantSplit/>
        </w:trPr>
        <w:tc>
          <w:tcPr>
            <w:tcW w:type="dxa" w:w="849"/>
            <w:vAlign w:val="center"/>
            <w:shd w:fill="F5F8F9"/>
          </w:tcPr>
          <w:p>
            <w:pPr>
              <w:pStyle w:val="Compact"/>
              <w:spacing w:after="20" w:before="20"/>
              <w:jc w:val="center"/>
              <w:suppressAutoHyphens w:val="1"/>
            </w:pPr>
            <w:r>
              <w:rPr>
                <w:b w:val="0"/>
              </w:rPr>
              <w:t>LK.08</w:t>
            </w:r>
          </w:p>
        </w:tc>
        <w:tc>
          <w:tcPr>
            <w:tcW w:type="dxa" w:w="6398"/>
            <w:vAlign w:val="center"/>
            <w:shd w:fill="F5F8F9"/>
          </w:tcPr>
          <w:p>
            <w:pPr>
              <w:pStyle w:val="Compact"/>
              <w:spacing w:after="20" w:before="20"/>
              <w:suppressAutoHyphens w:val="1"/>
            </w:pPr>
            <w:r>
              <w:rPr>
                <w:b w:val="0"/>
              </w:rPr>
              <w:t>„InnoProducts“ – Werkstoffe nach Maß</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34</w:t>
            </w:r>
          </w:p>
        </w:tc>
      </w:tr>
      <w:tr>
        <w:trPr>
          <w:cantSplit/>
        </w:trPr>
        <w:tc>
          <w:tcPr>
            <w:tcW w:type="dxa" w:w="849"/>
            <w:vAlign w:val="center"/>
            <w:shd w:fill="FFFFFF"/>
          </w:tcPr>
          <w:p>
            <w:pPr>
              <w:pStyle w:val="Compact"/>
              <w:spacing w:after="20" w:before="20"/>
              <w:jc w:val="center"/>
              <w:suppressAutoHyphens w:val="1"/>
            </w:pPr>
            <w:r>
              <w:rPr>
                <w:b w:val="0"/>
              </w:rPr>
              <w:t>LK.09</w:t>
            </w:r>
          </w:p>
        </w:tc>
        <w:tc>
          <w:tcPr>
            <w:tcW w:type="dxa" w:w="6398"/>
            <w:vAlign w:val="center"/>
            <w:shd w:fill="FFFFFF"/>
          </w:tcPr>
          <w:p>
            <w:pPr>
              <w:pStyle w:val="Compact"/>
              <w:spacing w:after="20" w:before="20"/>
              <w:suppressAutoHyphens w:val="1"/>
            </w:pPr>
            <w:r>
              <w:rPr>
                <w:b w:val="0"/>
              </w:rPr>
              <w:t>Ester in Lebensmitteln und Kosmetikartikeln</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LK.10</w:t>
            </w:r>
          </w:p>
        </w:tc>
        <w:tc>
          <w:tcPr>
            <w:tcW w:type="dxa" w:w="6398"/>
            <w:vAlign w:val="center"/>
            <w:shd w:fill="F5F8F9"/>
          </w:tcPr>
          <w:p>
            <w:pPr>
              <w:pStyle w:val="Compact"/>
              <w:spacing w:after="20" w:before="20"/>
              <w:suppressAutoHyphens w:val="1"/>
            </w:pPr>
            <w:r>
              <w:rPr>
                <w:b w:val="0"/>
              </w:rPr>
              <w:t>Die Welt ist bunt</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16</w:t>
            </w:r>
          </w:p>
        </w:tc>
      </w:tr>
    </w:tbl>
    <w:p>
      <w:bookmarkStart w:id="34" w:name="uv_LK_01"/>
      <w:pPr>
        <w:pStyle w:val="Heading2"/>
        <w:suppressAutoHyphens w:val="1"/>
      </w:pPr>
      <w:r>
        <w:t>LK.01 Saure und basische Reiniger</w:t>
      </w:r>
      <w:bookmarkEnd w:id="34"/>
    </w:p>
    <w:p>
      <w:pPr>
        <w:pStyle w:val="Compact"/>
        <w:keepNext/>
        <w:suppressAutoHyphens w:val="0"/>
        <w:jc w:val="both"/>
      </w:pPr>
      <w:r>
        <w:rPr>
          <w:lang w:val="de-DE"/>
        </w:rPr>
        <w:t>Jahrgang Q1 · Leistungskurs · ca. 40 Unterrichtsstunden zu 45 Minuten</w:t>
      </w:r>
    </w:p>
    <w:p>
      <w:pPr>
        <w:suppressAutoHyphens w:val="0"/>
        <w:jc w:val="both"/>
      </w:pPr>
      <w:r>
        <w:rPr>
          <w:b/>
          <w:lang w:val="de-DE"/>
        </w:rPr>
        <w:t xml:space="preserve">Leitfrage </w:t>
      </w:r>
      <w:r>
        <w:rPr>
          <w:lang w:val="de-DE"/>
        </w:rPr>
        <w:t>Welche Wirkung haben Säuren und Basen in sauren und basischen Reinigern?</w:t>
        <w:br/>
        <w:br/>
        <w:t>Wie lässt sich die unterschiedliche Reaktionsgeschwindigkeit der Reaktionen Essigsäure mit Kalk und Salzsäure mit Kalk erklären?</w:t>
        <w:br/>
        <w:br/>
        <w:t>Wie lassen sich die Konzentrationen von starken und schwachen Säuren und Basen in sauren und alkalischen Reinigern bestimmen?</w:t>
        <w:br/>
        <w:br/>
        <w:t>Wie lassen sich saure und alkalische Lösungen entsorgen?</w:t>
      </w:r>
    </w:p>
    <w:p>
      <w:pPr>
        <w:suppressAutoHyphens w:val="0"/>
        <w:jc w:val="both"/>
      </w:pPr>
      <w:r>
        <w:rPr>
          <w:lang w:val="de-DE"/>
        </w:rPr>
        <w:t>Der Leistungskurs erweitert die Säure-Base-Chemie um die quantitative Beschreibung unvollständiger Protolyse und von Puffersystemen. Modelle und Berechnungen werden systematisch an Experimenten und Alltagsprodukten überprüft.</w:t>
      </w:r>
    </w:p>
    <w:p>
      <w:pPr>
        <w:pStyle w:val="Heading3"/>
        <w:suppressAutoHyphens w:val="1"/>
      </w:pPr>
      <w:r>
        <w:t>Inhalte und Schwerpunkte</w:t>
      </w:r>
    </w:p>
    <w:p>
      <w:pPr>
        <w:pStyle w:val="ListBullet"/>
        <w:suppressAutoHyphens w:val="1"/>
      </w:pPr>
      <w: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wässriger Lösungen von Säuren und Basen Vergleich der Reaktion von Kalk mit Essigreiniger und Urinsteinlöser auf Salzsäurebasis zur Wiederholung des chemischen Gleichgewichts und zur</w:t>
      </w:r>
    </w:p>
    <w:p>
      <w:pPr>
        <w:suppressAutoHyphens w:val="0"/>
        <w:jc w:val="both"/>
      </w:pPr>
      <w:r>
        <w:rPr>
          <w:lang w:val="de-DE"/>
        </w:rPr>
        <w:t>Ableitung des pKS-Werts von schwachen Säuren</w:t>
      </w:r>
    </w:p>
    <w:p>
      <w:pPr>
        <w:suppressAutoHyphens w:val="0"/>
        <w:jc w:val="both"/>
      </w:pPr>
      <w:r>
        <w:rPr>
          <w:lang w:val="de-DE"/>
        </w:rPr>
        <w:t>Ableitung des pKB-Werts von schwachen Basen pH-Wert-Berechnungen von starken und schwachen Säuren und Basen in verschiedenen Reinigern (Essigreiniger, Urinsteinlöser, Abflussreiniger, Fensterreiniger) zur Auswahl geeigneter Indikatoren im Rahmen der Konzentrationsbestimmung mittels Säure-Base-Titration mit Umschlagspunkt</w:t>
      </w:r>
    </w:p>
    <w:p>
      <w:pPr>
        <w:suppressAutoHyphens w:val="0"/>
        <w:jc w:val="both"/>
      </w:pPr>
      <w:r>
        <w:rPr>
          <w:lang w:val="de-DE"/>
        </w:rPr>
        <w:t>Praktikum zur Konzentrationsbestimmung Säuren und Basen in verschiedenen Reinigern auch unter Berücksichtigung mehrprotoniger Säuren</w:t>
      </w:r>
    </w:p>
    <w:p>
      <w:pPr>
        <w:suppressAutoHyphens w:val="0"/>
        <w:jc w:val="both"/>
      </w:pPr>
      <w:r>
        <w:rPr>
          <w:lang w:val="de-DE"/>
        </w:rPr>
        <w:t>Erarbeitung von Praxistipps für die sichere Nutzung von Reinigern im Haushalt zur Beurteilung von sauren und basischen Reinigern hinsichtlich ihrer Wirksamkeit und ihres Gefahrenpotentials</w:t>
      </w:r>
    </w:p>
    <w:p>
      <w:pPr>
        <w:suppressAutoHyphens w:val="0"/>
        <w:jc w:val="both"/>
      </w:pPr>
      <w:r>
        <w:rPr>
          <w:lang w:val="de-DE"/>
        </w:rPr>
        <w:t>Experimentelle Untersuchung von Möglichkeiten zur Entsorgung von sauren und alkalischen Lösungen Materialgestützte Erarbeitung des Enthalpiebegriffs am Beispiel der Neutralisationsenthalpie im Kontext der fachgerechten Entsorgung von sauren und alkalischen Lösungen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Produkten des Alltags identifizierten Säuren und Basen mithilfe des Säure-Base-Konzepts von Brønsted und erläutern ihr Reaktionsverhalten unter Berücksichtigung von Protolysegleichungen (S1, S6, S7, S16, K6).</w:t>
      </w:r>
      <w:r>
        <w:rPr>
          <w:sz w:val="16"/>
        </w:rPr>
        <w:t xml:space="preserve"> [LK-SB-01; KLP S. 42]</w:t>
      </w:r>
    </w:p>
    <w:p>
      <w:pPr>
        <w:pStyle w:val="ListBullet"/>
        <w:suppressAutoHyphens w:val="1"/>
      </w:pPr>
      <w:r/>
      <w:r>
        <w:t>erläutern die unterschiedlichen Reaktionsgeschwindigkeiten von starken und schwachen Säuren mit unedlen Metallen oder Salzen anhand der unterschiedlichen Gleichgewichtslage der Protolysereaktionen (S3, S7, S16).</w:t>
      </w:r>
      <w:r>
        <w:rPr>
          <w:sz w:val="16"/>
        </w:rPr>
        <w:t xml:space="preserve"> [LK-SB-02; KLP S. 42]</w:t>
      </w:r>
    </w:p>
    <w:p>
      <w:pPr>
        <w:pStyle w:val="ListBullet"/>
        <w:suppressAutoHyphens w:val="1"/>
      </w:pPr>
      <w:r/>
      <w:r>
        <w:t>leiten die Säure-/Base-Konstante und den pKS/pKB-Wert von Säuren und Basen mithilfe des Massenwirkungsgesetzes ab und berechnen diese (S7, S17).</w:t>
      </w:r>
      <w:r>
        <w:rPr>
          <w:sz w:val="16"/>
        </w:rPr>
        <w:t xml:space="preserve"> [LK-SB-03; KLP S. 42]</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[LK-SB-04; KLP S. 43]</w:t>
      </w:r>
    </w:p>
    <w:p>
      <w:pPr>
        <w:pStyle w:val="ListBullet"/>
        <w:suppressAutoHyphens w:val="1"/>
      </w:pPr>
      <w:r/>
      <w:r>
        <w:t>berechnen pH-Werte wässriger Lösungen von Säuren und Basen auch bei nicht vollständiger Protolyse (S17).</w:t>
      </w:r>
      <w:r>
        <w:rPr>
          <w:sz w:val="16"/>
        </w:rPr>
        <w:t xml:space="preserve"> [LK-SB-05; KLP S. 43]</w:t>
      </w:r>
    </w:p>
    <w:p>
      <w:pPr>
        <w:pStyle w:val="ListBullet"/>
        <w:suppressAutoHyphens w:val="1"/>
      </w:pPr>
      <w:r/>
      <w:r>
        <w:t>definieren den Begriff der Reaktionsenthalpie und grenzen diesen von der inneren Energie ab (S3).</w:t>
      </w:r>
      <w:r>
        <w:rPr>
          <w:sz w:val="16"/>
        </w:rPr>
        <w:t xml:space="preserve"> [LK-SB-09; KLP S. 43]</w:t>
      </w:r>
    </w:p>
    <w:p>
      <w:pPr>
        <w:pStyle w:val="ListBullet"/>
        <w:suppressAutoHyphens w:val="1"/>
      </w:pPr>
      <w:r/>
      <w:r>
        <w:t>erklären im Zusammenhang mit der Neutralisationsreaktion den ersten Hauptsatz der Thermodynamik (Prinzip der Energieerhaltung) (S3, S10).</w:t>
      </w:r>
      <w:r>
        <w:rPr>
          <w:sz w:val="16"/>
        </w:rPr>
        <w:t xml:space="preserve"> [LK-SB-10; KLP S. 43]</w:t>
      </w:r>
    </w:p>
    <w:p>
      <w:pPr>
        <w:pStyle w:val="ListBullet"/>
        <w:suppressAutoHyphens w:val="1"/>
      </w:pPr>
      <w:r/>
      <w:r>
        <w:t>erläutern die Neutralisationsreaktion unter Berücksichtigung der Neutralisationsenthalpie (S3, S12).</w:t>
      </w:r>
      <w:r>
        <w:rPr>
          <w:sz w:val="16"/>
        </w:rPr>
        <w:t xml:space="preserve"> [LK-SB-11; KLP S. 43]</w:t>
      </w:r>
    </w:p>
    <w:p>
      <w:pPr>
        <w:pStyle w:val="ListBullet"/>
        <w:suppressAutoHyphens w:val="1"/>
      </w:pPr>
      <w:r/>
      <w:r>
        <w:t>planen hypothesengeleitet Experimente zur Konzentrationsbestimmung von Säuren und Basen auch in Alltagsprodukten (E1, E2, E3, E4).</w:t>
      </w:r>
      <w:r>
        <w:rPr>
          <w:sz w:val="16"/>
        </w:rPr>
        <w:t xml:space="preserve"> [LK-SB-15; KLP S. 43]</w:t>
      </w:r>
    </w:p>
    <w:p>
      <w:pPr>
        <w:pStyle w:val="ListBullet"/>
        <w:suppressAutoHyphens w:val="1"/>
      </w:pPr>
      <w:r/>
      <w:r>
        <w:t>führen das Verfahren einer Säure-Base-Titration mit Endpunktbestimmung mittels Indikator durch und werten die Ergebnisse auch unter Berücksichtigung einer Fehleranalyse aus (E5, E10, K10).</w:t>
      </w:r>
      <w:r>
        <w:rPr>
          <w:sz w:val="16"/>
        </w:rPr>
        <w:t xml:space="preserve"> [LK-SB-16; KLP S. 43]</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[LK-SB-18; KLP S. 43]</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44]</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44]</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Z6), (MKR 2.1, 2.2), (VB B Z3, Z6).</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Mehrschrittige Rechnungen zu Konzentration und Neutralisation prüfen; Angaben zu Gehalten und Einheiten kritisch vergleichen.</w:t>
      </w:r>
    </w:p>
    <w:p>
      <w:pPr>
        <w:pStyle w:val="Heading3"/>
        <w:suppressAutoHyphens w:val="1"/>
      </w:pPr>
      <w:r>
        <w:t>Lernaufgabe und Überprüfung</w:t>
      </w:r>
    </w:p>
    <w:p>
      <w:pPr>
        <w:suppressAutoHyphens w:val="0"/>
        <w:jc w:val="both"/>
      </w:pPr>
      <w:r>
        <w:rPr>
          <w:lang w:val="de-DE"/>
        </w:rPr>
        <w:t>pH-Werte starker und schwacher Säuren und Basen sowie eines Puffers berechnen; Näherungen erläutern. Titration und Neutralisationskalorimetrie mit Fehlerbetrachtung auswerten und sichere Produktanwendung begründen.</w:t>
      </w:r>
    </w:p>
    <w:p>
      <w:bookmarkStart w:id="35" w:name="uv_LK_02"/>
      <w:pPr>
        <w:pStyle w:val="Heading2"/>
        <w:suppressAutoHyphens w:val="1"/>
      </w:pPr>
      <w:r>
        <w:t>LK.02 Salze hilfreich und lebensnotwendig</w:t>
      </w:r>
      <w:bookmarkEnd w:id="35"/>
    </w:p>
    <w:p>
      <w:pPr>
        <w:pStyle w:val="Compact"/>
        <w:keepNext/>
        <w:suppressAutoHyphens w:val="0"/>
        <w:jc w:val="both"/>
      </w:pPr>
      <w:r>
        <w:rPr>
          <w:lang w:val="de-DE"/>
        </w:rPr>
        <w:t>Jahrgang Q1 · Leistungskurs · ca. 26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 Lässt sich die Lösungswärme von Salzen sinnvoll nutzen?</w:t>
        <w:br/>
        <w:br/>
        <w:t>Welche Bedeutung haben Salze für den menschlichen Körper?</w:t>
      </w:r>
    </w:p>
    <w:p>
      <w:pPr>
        <w:suppressAutoHyphens w:val="0"/>
        <w:jc w:val="both"/>
      </w:pPr>
      <w:r>
        <w:rPr>
          <w:lang w:val="de-DE"/>
        </w:rPr>
        <w:t>Salze verbinden qualitative Analyse, Löslichkeitsgleichgewicht und Thermodynamik. Am spontanen endothermen Lösungsvorgang wird deutlich, dass die Enthalpie allein nicht zur Erklärung der Reaktionsrichtung ausreicht.</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Einstiegsdiagnose zur Ionenbindung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Untersuchung der Löslichkeit schwerlöslicher Salze zur Einführung des Löslichkeitsprodukts am Beispiel der Halogenid-Nachweise mit Silbernitrat</w:t>
      </w:r>
    </w:p>
    <w:p>
      <w:pPr>
        <w:suppressAutoHyphens w:val="0"/>
        <w:jc w:val="both"/>
      </w:pPr>
      <w:r>
        <w:rPr>
          <w:lang w:val="de-DE"/>
        </w:rPr>
        <w:t>Praktikum zur Untersuchung der Lösungswärme verschiedener Salze zur Beurteilung der Eignung für den Einsatz in selbsterhitzenden und kühlenden Verpackungen</w:t>
      </w:r>
    </w:p>
    <w:p>
      <w:pPr>
        <w:suppressAutoHyphens w:val="0"/>
        <w:jc w:val="both"/>
      </w:pPr>
      <w:r>
        <w:rPr>
          <w:lang w:val="de-DE"/>
        </w:rPr>
        <w:t>Materialgestützte Erarbeitung einer</w:t>
      </w:r>
    </w:p>
    <w:p>
      <w:pPr>
        <w:suppressAutoHyphens w:val="0"/>
        <w:jc w:val="both"/>
      </w:pPr>
      <w:r>
        <w:rPr>
          <w:lang w:val="de-DE"/>
        </w:rPr>
        <w:t>Erklärung von endothermen Lösungsvorgängen zur Einführung der Entropie</w:t>
      </w:r>
    </w:p>
    <w:p>
      <w:pPr>
        <w:suppressAutoHyphens w:val="0"/>
        <w:jc w:val="both"/>
      </w:pPr>
      <w:r>
        <w:rPr>
          <w:lang w:val="de-DE"/>
        </w:rPr>
        <w:t>Bewertungsaufgabe zur Nutzung von selbsterhitzenden Verpackungen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Recherche zur Bedeutung von Salzen für den menschlichen Körper (Regulation des Wasserhaushalts, Funktion der Nerven und Muskeln, Regulation des Säure-Base-Haushalts etc.)</w:t>
      </w:r>
    </w:p>
    <w:p>
      <w:pPr>
        <w:suppressAutoHyphens w:val="0"/>
        <w:jc w:val="both"/>
      </w:pPr>
      <w:r>
        <w:rPr>
          <w:lang w:val="de-DE"/>
        </w:rPr>
        <w:t>Materialgestützte Erarbeitung der Funktion und Zusammensetzung von Puffersystemen im Kontext des menschlichen Körpers (z. B. Kohlensäure-Hydrogencarbonatpuffer im Blut, Dihydrogenphosphat-Hydrogenphosphatpuffer im Speichel, Ammoniak-Ammoniumpuffer in der Niere) einschließlich der gesundheitlichen Folgen bei Veränderungen der pH-Werte in den entsprechenden Körperflüssigkeiten</w:t>
      </w:r>
    </w:p>
    <w:p>
      <w:pPr>
        <w:suppressAutoHyphens w:val="0"/>
        <w:jc w:val="both"/>
      </w:pPr>
      <w:r>
        <w:rPr>
          <w:lang w:val="de-DE"/>
        </w:rPr>
        <w:t>Anwendungsaufgaben zum Löslichkeitsprodukt im Kontext der menschlichen Gesundheit (z. B. Bildung von Zahnstein oder Nierensteine, Funktion von Magnesiumhydroxid als Antazidum)</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Wirkung eines Puffersystems auf Grundlage seiner Zusammensetzung (S2, S7, S16).</w:t>
      </w:r>
      <w:r>
        <w:rPr>
          <w:sz w:val="16"/>
        </w:rPr>
        <w:t xml:space="preserve"> [LK-SB-07; KLP S. 43]</w:t>
      </w:r>
    </w:p>
    <w:p>
      <w:pPr>
        <w:pStyle w:val="ListBullet"/>
        <w:suppressAutoHyphens w:val="1"/>
      </w:pPr>
      <w:r/>
      <w:r>
        <w:t>berechnen den pH-Wert von Puffersystemen anhand der Henderson-Hasselbalch-Gleichung (S17).</w:t>
      </w:r>
      <w:r>
        <w:rPr>
          <w:sz w:val="16"/>
        </w:rPr>
        <w:t xml:space="preserve"> [LK-SB-08; KLP S. 43]</w:t>
      </w:r>
    </w:p>
    <w:p>
      <w:pPr>
        <w:pStyle w:val="ListBullet"/>
        <w:suppressAutoHyphens w:val="1"/>
      </w:pPr>
      <w:r/>
      <w:r>
        <w:t>erklären endotherme und exotherme Lösungsvorgänge bei Salzen unter Einbeziehung der Gitter- und Solvatationsenergie und führen den spontanen Ablauf eines endothermen Lösungsvorgangs auf die Entropieänderung zurück (S12, K8).</w:t>
      </w:r>
      <w:r>
        <w:rPr>
          <w:sz w:val="16"/>
        </w:rPr>
        <w:t xml:space="preserve"> [LK-SB-12; KLP S. 43]</w:t>
      </w:r>
    </w:p>
    <w:p>
      <w:pPr>
        <w:pStyle w:val="ListBullet"/>
        <w:suppressAutoHyphens w:val="1"/>
      </w:pPr>
      <w:r/>
      <w:r>
        <w:t>erklären Fällungsreaktionen auf der Grundlage von Löslichkeitsgleichgewichten (S2, S7).</w:t>
      </w:r>
      <w:r>
        <w:rPr>
          <w:sz w:val="16"/>
        </w:rPr>
        <w:t xml:space="preserve"> [LK-SB-13; KLP S. 43]</w:t>
      </w:r>
    </w:p>
    <w:p>
      <w:pPr>
        <w:pStyle w:val="ListBullet"/>
        <w:suppressAutoHyphens w:val="1"/>
      </w:pPr>
      <w:r/>
      <w:r>
        <w:t>weisen ausgewählte Ionensorten (Halogenid-Ionen, Ammonium-Ionen, Carbonat-Ionen) salzartiger Verbindungen qualitativ nach (E5).</w:t>
      </w:r>
      <w:r>
        <w:rPr>
          <w:sz w:val="16"/>
        </w:rPr>
        <w:t xml:space="preserve"> [LK-SB-14; KLP S. 43]</w:t>
      </w:r>
    </w:p>
    <w:p>
      <w:pPr>
        <w:pStyle w:val="ListBullet"/>
        <w:suppressAutoHyphens w:val="1"/>
      </w:pPr>
      <w:r/>
      <w:r>
        <w:t>interpretieren die Messdaten von Lösungsenthalpien verschiedener Salze unter Berücksichtigung der Entropie (S12, E8).</w:t>
      </w:r>
      <w:r>
        <w:rPr>
          <w:sz w:val="16"/>
        </w:rPr>
        <w:t xml:space="preserve"> [LK-SB-19; KLP S. 43]</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44]</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44]</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Z6).</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Messdaten und energetische Zusammenhänge auswerten; Modellannahmen sowie Vorzeichen und Bezugsgrößen kontrollieren.</w:t>
      </w:r>
    </w:p>
    <w:p>
      <w:pPr>
        <w:pStyle w:val="Heading3"/>
        <w:suppressAutoHyphens w:val="1"/>
      </w:pPr>
      <w:r>
        <w:t>Lernaufgabe und Überprüfung</w:t>
      </w:r>
    </w:p>
    <w:p>
      <w:pPr>
        <w:suppressAutoHyphens w:val="0"/>
        <w:jc w:val="both"/>
      </w:pPr>
      <w:r>
        <w:rPr>
          <w:lang w:val="de-DE"/>
        </w:rPr>
        <w:t>Ionennachweise und Fällungsreaktionen auswerten; Lösungsenthalpien messen und die Ergebnisse unter Einbeziehung der Entropie interpretieren. Anwendungsprodukte kriteriengeleitet vergleichen.</w:t>
      </w:r>
    </w:p>
    <w:p>
      <w:bookmarkStart w:id="36" w:name="uv_LK_03"/>
      <w:pPr>
        <w:pStyle w:val="Heading2"/>
        <w:suppressAutoHyphens w:val="1"/>
      </w:pPr>
      <w:r>
        <w:t>LK.03 Mobile Energieträger im Vergleich</w:t>
      </w:r>
      <w:bookmarkEnd w:id="36"/>
    </w:p>
    <w:p>
      <w:pPr>
        <w:pStyle w:val="Compact"/>
        <w:keepNext/>
        <w:suppressAutoHyphens w:val="0"/>
        <w:jc w:val="both"/>
      </w:pPr>
      <w:r>
        <w:rPr>
          <w:lang w:val="de-DE"/>
        </w:rPr>
        <w:t>Jahrgang Q1 · Leistungskurs · ca. 24 Unterrichtsstunden zu 45 Minuten</w:t>
      </w:r>
    </w:p>
    <w:p>
      <w:pPr>
        <w:suppressAutoHyphens w:val="0"/>
        <w:jc w:val="both"/>
      </w:pPr>
      <w:r>
        <w:rPr>
          <w:b/>
          <w:lang w:val="de-DE"/>
        </w:rPr>
        <w:t xml:space="preserve">Leitfrage </w:t>
      </w:r>
      <w:r>
        <w:rPr>
          <w:lang w:val="de-DE"/>
        </w:rPr>
        <w:t>Welche Faktoren bestimmen die Spannung und die Stromstärke zwischen verschiedenen Redoxsystemen?</w:t>
        <w:br/>
        <w:br/>
        <w:t>Wie sind Batterien und Akkumulatoren aufgebaut?</w:t>
        <w:br/>
        <w:br/>
        <w:t>Wie kann die Leistung von Akkumulatoren berechnet und bewertet werden?</w:t>
      </w:r>
    </w:p>
    <w:p>
      <w:pPr>
        <w:suppressAutoHyphens w:val="0"/>
        <w:jc w:val="both"/>
      </w:pPr>
      <w:r>
        <w:rPr>
          <w:lang w:val="de-DE"/>
        </w:rPr>
        <w:t>Elektrochemische Messungen werden im Leistungskurs quantitativ auf Konzentration und Zellleistung bezogen. Die Nernst-Gleichung erweitert die Spannungsreihe um Bedingungen außerhalb des Standardzustands.</w:t>
      </w:r>
    </w:p>
    <w:p>
      <w:pPr>
        <w:pStyle w:val="Heading3"/>
        <w:suppressAutoHyphens w:val="1"/>
      </w:pPr>
      <w:r>
        <w:t>Inhalte und Schwerpunkte</w:t>
      </w:r>
    </w:p>
    <w:p>
      <w:pPr>
        <w:suppressAutoHyphens w:val="0"/>
        <w:jc w:val="both"/>
      </w:pPr>
      <w:r>
        <w:rPr>
          <w:lang w:val="de-DE"/>
        </w:rPr>
        <w:t>Inhaltsfeld Elektrochemische Prozesse und Energetik</w:t>
      </w:r>
    </w:p>
    <w:p>
      <w:pPr>
        <w:suppressAutoHyphens w:val="0"/>
        <w:jc w:val="both"/>
      </w:pPr>
      <w:r>
        <w:rPr>
          <w:lang w:val="de-DE"/>
        </w:rP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freie Enthalpie, Gibbs-Helmholtz-Gleichung, heterogene Katalyse</w:t>
      </w:r>
    </w:p>
    <w:p>
      <w:pPr>
        <w:pStyle w:val="Heading3"/>
        <w:suppressAutoHyphens w:val="1"/>
      </w:pPr>
      <w:r>
        <w:t>Lernweg und methodische Gestaltung</w:t>
      </w:r>
    </w:p>
    <w:p>
      <w:pPr/>
      <w:r>
        <w:rPr>
          <w:b w:val="0"/>
        </w:rPr>
        <w:t>Die Lernenden formulieren eigene Modellvorstellungen zu Elektronenfluss, Ionenbewegung und Ladungsausgleich in einer galvanischen Zelle. Sie verwenden anschließend ein KI-gestützt entwickeltes Modell und prüfen dessen Vorhersagen für veränderte Versuchsbedingungen anhand eigener Beobachtungen. Sie unterscheiden Modellannahmen, experimentellen Befund und fachliche Erklärung; unzutreffende Darstellungen werden begründet korrigiert. Ein kommentiertes Modelldossier und ein Fachgespräch sichern die individuelle Leistung. Die Auswertung der Messwerte und die zugehörigen Rechnungen erfolgen eigenständig.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r>
    </w:p>
    <w:p>
      <w:pPr>
        <w:suppressAutoHyphens w:val="0"/>
        <w:jc w:val="both"/>
      </w:pPr>
      <w:r>
        <w:rPr>
          <w:lang w:val="de-DE"/>
        </w:rPr>
        <w:t>Aufbau einer galvanischen Zelle (Daniell-Element): Messung von Spannung und Stromfluss (elektrochemische Doppelschicht)</w:t>
      </w:r>
    </w:p>
    <w:p>
      <w:pPr>
        <w:suppressAutoHyphens w:val="0"/>
        <w:jc w:val="both"/>
      </w:pPr>
      <w:r>
        <w:rPr>
          <w:lang w:val="de-DE"/>
        </w:rPr>
        <w:t>Messen von weiteren galvanischen Zellen, Berechnung der Zellspannung bei Standardbedingungen (mithilfe von Animationen),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Messen der Zellspannung verschiedener Konzentrationszellen und Ableiten der Nernst-Gleichung zur Überprüfung der Messergebnisse</w:t>
      </w:r>
    </w:p>
    <w:p>
      <w:pPr>
        <w:suppressAutoHyphens w:val="0"/>
        <w:jc w:val="both"/>
      </w:pPr>
      <w:r>
        <w:rPr>
          <w:lang w:val="de-DE"/>
        </w:rPr>
        <w:t>Berechnung der Leistung verschiedener galvanischer Zellen auch unter Nicht-Standardbedingungen</w:t>
      </w:r>
    </w:p>
    <w:p>
      <w:pPr>
        <w:suppressAutoHyphens w:val="0"/>
        <w:jc w:val="both"/>
      </w:pPr>
      <w:r>
        <w:rPr>
          <w:lang w:val="de-DE"/>
        </w:rPr>
        <w:t>Modellexperiment einer Zink-Luft-Zelle, Laden und Entladen eines Zink-Luft-Akkus (Vergleich galvanische Zelle – Elektrolyse)</w:t>
      </w:r>
    </w:p>
    <w:p>
      <w:pPr>
        <w:suppressAutoHyphens w:val="0"/>
        <w:jc w:val="both"/>
      </w:pPr>
      <w:r>
        <w:rPr>
          <w:lang w:val="de-DE"/>
        </w:rPr>
        <w:t>Lernzirkel zu Batterie- und Akkutypen Lernaufgabe</w:t>
      </w:r>
    </w:p>
    <w:p>
      <w:pPr>
        <w:suppressAutoHyphens w:val="0"/>
        <w:jc w:val="both"/>
      </w:pPr>
      <w:r>
        <w:rPr>
          <w:lang w:val="de-DE"/>
        </w:rPr>
        <w:t>Bewertung: Vergleich der Leistung, Ladezyklen, Energiedichte verschiedener Akkumulatoren für verschiedene Einsatzgebiete; Diskussion des Einsatzes mit Blick auf nachhaltiges Handeln (Kriterienentwicklung)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[LK-EC-01; KLP S. 45]</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[LK-EC-02; KLP S. 45]</w:t>
      </w:r>
    </w:p>
    <w:p>
      <w:pPr>
        <w:pStyle w:val="ListBullet"/>
        <w:suppressAutoHyphens w:val="1"/>
      </w:pPr>
      <w:r/>
      <w:r>
        <w:t>erläutern den Aufbau und die Funktionsweise galvanischer Zellen hinsichtlich der chemischen Prozesse auch mithilfe digitaler Werkzeuge und berechnen auch unter Berücksichtigung der Nernst-Gleichung die jeweilige Zellspannung (S3, S17, E6, K11).</w:t>
      </w:r>
      <w:r>
        <w:rPr>
          <w:sz w:val="16"/>
        </w:rPr>
        <w:t xml:space="preserve"> [LK-EC-03; KLP S. 45]</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45]</w:t>
      </w:r>
    </w:p>
    <w:p>
      <w:pPr>
        <w:pStyle w:val="ListBullet"/>
        <w:suppressAutoHyphens w:val="1"/>
      </w:pPr>
      <w:r/>
      <w:r>
        <w:t>erläutern die Reaktionen einer Elektrolyse auf stofflicher und energetischer Ebene als Umkehr der Reaktionen eines galvanischen Elements (S7, S16, K10).</w:t>
      </w:r>
      <w:r>
        <w:rPr>
          <w:sz w:val="16"/>
        </w:rPr>
        <w:t xml:space="preserve"> [LK-EC-06; KLP S. 45]</w:t>
      </w:r>
    </w:p>
    <w:p>
      <w:pPr>
        <w:pStyle w:val="ListBullet"/>
        <w:suppressAutoHyphens w:val="1"/>
      </w:pPr>
      <w:r/>
      <w:r>
        <w:t>entwickeln Hypothesen zum Auftreten von Redoxreaktionen zwischen Metall- und Nichtmetallatomen sowie Ionen und überprüfen diese experimentell (E3, E4, E5, E10).</w:t>
      </w:r>
      <w:r>
        <w:rPr>
          <w:sz w:val="16"/>
        </w:rPr>
        <w:t xml:space="preserve"> [LK-EC-11; KLP S. 46]</w:t>
      </w:r>
    </w:p>
    <w:p>
      <w:pPr>
        <w:pStyle w:val="ListBullet"/>
        <w:suppressAutoHyphens w:val="1"/>
      </w:pPr>
      <w:r/>
      <w:r>
        <w:t>ermitteln Messdaten ausgewählter galvanischer Zellen zur Einordnung in die elektrochemische Spannungsreihe (E6, E8).</w:t>
      </w:r>
      <w:r>
        <w:rPr>
          <w:sz w:val="16"/>
        </w:rPr>
        <w:t xml:space="preserve"> [LK-EC-13; KLP S. 46]</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46]</w:t>
      </w:r>
    </w:p>
    <w:p>
      <w:pPr>
        <w:pStyle w:val="ListBullet"/>
        <w:suppressAutoHyphens w:val="1"/>
      </w:pPr>
      <w:r/>
      <w:r>
        <w:t>diskutieren Möglichkeiten und Grenzen bei der Umwandlung, Speicherung und Nutzung elektrischer Energie auch unter Berücksichtigung thermodynamischer Gesetzmäßigkeiten im Hinblick auf nachhaltiges Handeln (B3, B10, B13, E12, K8).</w:t>
      </w:r>
      <w:r>
        <w:rPr>
          <w:sz w:val="16"/>
        </w:rPr>
        <w:t xml:space="preserve"> [LK-EC-21; KLP S. 46]</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Messreihe an galvanischen Zellen und Konzentrationszellen auswerten; Zellspannung mit der Nernst-Gleichung berechnen. Leistung und Grenzen verschiedener Akkumulatoren anhand belastbarer Daten vergleichen.</w:t>
      </w:r>
    </w:p>
    <w:p>
      <w:bookmarkStart w:id="37" w:name="uv_LK_04"/>
      <w:pPr>
        <w:pStyle w:val="Heading2"/>
        <w:suppressAutoHyphens w:val="1"/>
      </w:pPr>
      <w:r>
        <w:t>LK.04 Wasserstoff Brennstoff der Zukunft</w:t>
      </w:r>
      <w:bookmarkEnd w:id="37"/>
    </w:p>
    <w:p>
      <w:pPr>
        <w:pStyle w:val="Compact"/>
        <w:keepNext/>
        <w:suppressAutoHyphens w:val="0"/>
        <w:jc w:val="both"/>
      </w:pPr>
      <w:r>
        <w:rPr>
          <w:lang w:val="de-DE"/>
        </w:rPr>
        <w:t>Jahrgang Q1 · Leistungskurs · ca. 32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br/>
        <w:t>Wie funktioniert die Wasserstoffverbrennung in der Brennstoffzelle?</w:t>
        <w:br/>
        <w:br/>
        <w:t>Wie beeinflussen Temperatur und Elektrodenmaterial die Leistung eines Akkus?</w:t>
      </w:r>
    </w:p>
    <w:p>
      <w:pPr>
        <w:suppressAutoHyphens w:val="0"/>
        <w:jc w:val="both"/>
      </w:pPr>
      <w:r>
        <w:rPr>
          <w:lang w:val="de-DE"/>
        </w:rPr>
        <w:t>Das Vorhaben verbindet elektrochemische Arbeit, Reaktionsenthalpie und freie Enthalpie. Thermodynamische Gesetzmäßigkeiten dienen zur Beurteilung der erreichbaren Leistung und der Grenzen technischer Energieumwandlung.</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r>
        <w:rPr>
          <w:b w:val="0"/>
        </w:rPr>
        <w:t>Die Lernenden recherchieren zur Wasserstoffwirtschaft auch unter Einbezug generativer KI. Sie öffnen und bewerten Originalquellen und prüfen einen KI-generierten Vergleich von Energiespeichern anhand belegter thermodynamischer Daten, Wirkungsgrade und Systemgrenzen. Die fachlich begründete Überarbeitung und ein Nutzungsprotokoll machen Quellenprüfung und Eigenleistung sichtbar.</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Vergleich der Verbrennungsreaktion in der Brennstoffzelle mit der Verbrennung von Wasserstoff (Vergleich der Enthalpie: Unterscheidung von Wärme und elektrischer Arbeit; Erarbeitung der heterogenen Katalyse); Aufbau der PEM-Brennstoffzelle, Schülerversuch: Bestimmung des energetischen Wirkungsgrads der PEM-Brennstoffzelle</w:t>
      </w:r>
    </w:p>
    <w:p>
      <w:pPr>
        <w:suppressAutoHyphens w:val="0"/>
        <w:jc w:val="both"/>
      </w:pPr>
      <w:r>
        <w:rPr>
          <w:lang w:val="de-DE"/>
        </w:rPr>
        <w:t>Versuch: Elektrolyse von Wasser zur Gewinnung von Wasserstoff (energetische und stoffliche Betrachtung, Herleitung der Faraday-Gesetze)</w:t>
      </w:r>
    </w:p>
    <w:p>
      <w:pPr>
        <w:suppressAutoHyphens w:val="0"/>
        <w:jc w:val="both"/>
      </w:pPr>
      <w:r>
        <w:rPr>
          <w:lang w:val="de-DE"/>
        </w:rPr>
        <w:t>Herleitung der Gibbs-Helmholtz-Gleichung mit Versuchen an einem Kupfer-Silber-Element und der Brennstoffzelle Vergleich von Brennstoffzelle und Akkumulator: Warum ist die Leistung eines Akkumulators temperaturabhängig? (Versuch: Potentialmessung in Abhängigkeit von der Temperatur zur Ermittlung der freien Enthalpie)</w:t>
      </w:r>
    </w:p>
    <w:p>
      <w:pPr>
        <w:suppressAutoHyphens w:val="0"/>
        <w:jc w:val="both"/>
      </w:pPr>
      <w:r>
        <w:rPr>
          <w:lang w:val="de-DE"/>
        </w:rPr>
        <w:t>Erklärung des zweiten Hauptsatzes anhand von Entropieproduktion und Grenzen der Umwandlung von Wärme in Arbeit; Einordnung von Haupt- und Nebenreaktionen als mögliche Beiträge zu Energieverlusten</w:t>
      </w:r>
    </w:p>
    <w:p>
      <w:pPr>
        <w:suppressAutoHyphens w:val="0"/>
        <w:jc w:val="both"/>
      </w:pPr>
      <w:r>
        <w:rPr>
          <w:lang w:val="de-DE"/>
        </w:rPr>
        <w:t>Lernaufgabe: Wasserstoff – Bus, Bahn oder Flugzeug? Verfassen eines Beitrags für ein Reisemagazin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45]</w:t>
      </w:r>
    </w:p>
    <w:p>
      <w:pPr>
        <w:pStyle w:val="ListBullet"/>
        <w:suppressAutoHyphens w:val="1"/>
      </w:pPr>
      <w:r/>
      <w:r>
        <w:t>erklären am Beispiel einer Brennstoffzelle die Funktion der heterogenen Katalyse unter Verwendung geeigneter Medien (S8, S12, K11).</w:t>
      </w:r>
      <w:r>
        <w:rPr>
          <w:sz w:val="16"/>
        </w:rPr>
        <w:t xml:space="preserve"> [LK-EC-05; KLP S. 45]</w:t>
      </w:r>
    </w:p>
    <w:p>
      <w:pPr>
        <w:pStyle w:val="ListBullet"/>
        <w:suppressAutoHyphens w:val="1"/>
      </w:pPr>
      <w:r/>
      <w:r>
        <w:t>erklären die für die Elektrolyse benötigte Zersetzungsspannung unter Berücksichtigung des Phänomens der Überspannung (S12, K8).</w:t>
      </w:r>
      <w:r>
        <w:rPr>
          <w:sz w:val="16"/>
        </w:rPr>
        <w:t xml:space="preserve"> [LK-EC-07; KLP S. 45]</w:t>
      </w:r>
    </w:p>
    <w:p>
      <w:pPr>
        <w:pStyle w:val="ListBullet"/>
        <w:suppressAutoHyphens w:val="1"/>
      </w:pPr>
      <w:r/>
      <w:r>
        <w:t>interpretieren energetische Erscheinungen bei Redoxreaktionen als Umwandlung eines Teils der in Stoffen gespeicherten Energie in Wärme und Arbeit unter Berücksichtigung der Einschränkung durch den zweiten Hauptsatz der Thermodynamik (S3, S12, K10).</w:t>
      </w:r>
      <w:r>
        <w:rPr>
          <w:sz w:val="16"/>
        </w:rPr>
        <w:t xml:space="preserve"> [LK-EC-09; KLP S. 45]</w:t>
      </w:r>
    </w:p>
    <w:p>
      <w:pPr>
        <w:pStyle w:val="ListBullet"/>
        <w:suppressAutoHyphens w:val="1"/>
      </w:pPr>
      <w:r/>
      <w:r>
        <w:t>berechnen die freie Enthalpie bei Redoxreaktionen (S3, S17, K8).</w:t>
      </w:r>
      <w:r>
        <w:rPr>
          <w:sz w:val="16"/>
        </w:rPr>
        <w:t xml:space="preserve"> [LK-EC-10; KLP S. 45]</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46]</w:t>
      </w:r>
    </w:p>
    <w:p>
      <w:pPr>
        <w:pStyle w:val="ListBullet"/>
        <w:suppressAutoHyphens w:val="1"/>
      </w:pPr>
      <w:r/>
      <w:r>
        <w:t>ermitteln die Leistung einer elektrochemischen Spannungsquelle an einem Beispiel (E5, E10, S17).</w:t>
      </w:r>
      <w:r>
        <w:rPr>
          <w:sz w:val="16"/>
        </w:rPr>
        <w:t xml:space="preserve"> [LK-EC-16; KLP S. 46]</w:t>
      </w:r>
    </w:p>
    <w:p>
      <w:pPr>
        <w:pStyle w:val="ListBullet"/>
        <w:suppressAutoHyphens w:val="1"/>
      </w:pPr>
      <w:r/>
      <w:r>
        <w:t>ermitteln die Standardreaktionsenthalpien ausgewählter Redoxreaktionen unter Anwendung des Satzes von Hess auch rechnerisch (E2, E4, E7, S16, S17, K2).</w:t>
      </w:r>
      <w:r>
        <w:rPr>
          <w:sz w:val="16"/>
        </w:rPr>
        <w:t xml:space="preserve"> [LK-EC-19; KLP S. 46]</w:t>
      </w:r>
    </w:p>
    <w:p>
      <w:pPr>
        <w:pStyle w:val="ListBullet"/>
        <w:suppressAutoHyphens w:val="1"/>
      </w:pPr>
      <w:r/>
      <w:r>
        <w:t>bewerten auch unter Berücksichtigung des energetischen Wirkungsgrads fossile und elektrochemische Energiequellen (B2, B4, K3, K12).</w:t>
      </w:r>
      <w:r>
        <w:rPr>
          <w:sz w:val="16"/>
        </w:rPr>
        <w:t xml:space="preserve"> [LK-EC-20; KLP S. 46]</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Z1,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Enthalpie, Entropie und Gibbs-Energie verknüpfen und die Aussage über die thermodynamische Begünstigung von der Reaktionsgeschwindigkeit unterscheiden.</w:t>
      </w:r>
    </w:p>
    <w:p>
      <w:pPr>
        <w:pStyle w:val="Heading3"/>
        <w:suppressAutoHyphens w:val="1"/>
      </w:pPr>
      <w:r>
        <w:t>Lernaufgabe und Überprüfung</w:t>
      </w:r>
    </w:p>
    <w:p>
      <w:pPr>
        <w:suppressAutoHyphens w:val="0"/>
        <w:jc w:val="both"/>
      </w:pPr>
      <w:r>
        <w:rPr>
          <w:lang w:val="de-DE"/>
        </w:rPr>
        <w:t>Faraday-Gesetze und Gibbs-Helmholtz-Zusammenhang anhand von Messdaten erläutern; Zersetzungs- und Überspannung berücksichtigen. Brennstoffzelle und Akkumulator unter Angabe von Systemgrenzen vergleichen.</w:t>
      </w:r>
    </w:p>
    <w:p>
      <w:bookmarkStart w:id="38" w:name="uv_LK_05"/>
      <w:pPr>
        <w:pStyle w:val="Heading2"/>
        <w:suppressAutoHyphens w:val="1"/>
      </w:pPr>
      <w:r>
        <w:t>LK.05 Korrosion von Metallen</w:t>
      </w:r>
      <w:bookmarkEnd w:id="38"/>
    </w:p>
    <w:p>
      <w:pPr>
        <w:pStyle w:val="Compact"/>
        <w:keepNext/>
        <w:suppressAutoHyphens w:val="0"/>
        <w:jc w:val="both"/>
      </w:pPr>
      <w:r>
        <w:rPr>
          <w:lang w:val="de-DE"/>
        </w:rPr>
        <w:t>Jahrgang Q1 · Leistungskurs · ca. 10 Unterrichtsstunden zu 45 Minuten</w:t>
      </w:r>
    </w:p>
    <w:p>
      <w:pPr>
        <w:suppressAutoHyphens w:val="0"/>
        <w:jc w:val="both"/>
      </w:pPr>
      <w:r>
        <w:rPr>
          <w:b/>
          <w:lang w:val="de-DE"/>
        </w:rPr>
        <w:t xml:space="preserve">Leitfrage </w:t>
      </w:r>
      <w:r>
        <w:rPr>
          <w:lang w:val="de-DE"/>
        </w:rPr>
        <w:t>Wie kann man Metalle nachhaltig vor Korrosion schützen?</w:t>
      </w:r>
    </w:p>
    <w:p>
      <w:pPr>
        <w:suppressAutoHyphens w:val="0"/>
        <w:jc w:val="both"/>
      </w:pPr>
      <w:r>
        <w:rPr>
          <w:lang w:val="de-DE"/>
        </w:rPr>
        <w:t>Korrosion und Metallgewinnung verbinden elektrochemische Modelle mit quantitativen Stoffumsätzen. Der Leistungskurs beurteilt Schutzverfahren auch im Hinblick auf ihre Wirksamkeit und ihren Energie- und Materialaufwand.</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 (Opferanode, Galvanik mit</w:t>
      </w:r>
    </w:p>
    <w:p>
      <w:pPr>
        <w:suppressAutoHyphens w:val="0"/>
        <w:jc w:val="both"/>
      </w:pPr>
      <w:r>
        <w:rPr>
          <w:lang w:val="de-DE"/>
        </w:rPr>
        <w:t>Berechnung von abgeschiedener Masse und benötigter Ladungsmenge) Diskussion der Nachhaltigkeit verschiedener Korrosionsschutzmaßnahmen</w:t>
      </w:r>
    </w:p>
    <w:p>
      <w:pPr>
        <w:suppressAutoHyphens w:val="0"/>
        <w:jc w:val="both"/>
      </w:pPr>
      <w:r>
        <w:rPr>
          <w:lang w:val="de-DE"/>
        </w:rPr>
        <w:t>Lern-/Bewertungsaufgabe: Darstellung der elektrolytischen Metallgewinnungsmöglichkeiten und</w:t>
      </w:r>
    </w:p>
    <w:p>
      <w:pPr>
        <w:suppressAutoHyphens w:val="0"/>
        <w:jc w:val="both"/>
      </w:pPr>
      <w:r>
        <w:rPr>
          <w:lang w:val="de-DE"/>
        </w:rPr>
        <w:t>Berechnung der Ausbeute im Verhältnis der eingesetzten Energie.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berechnen Stoffumsätze unter Anwendung der Faraday-Gesetze (S3, S17).</w:t>
      </w:r>
      <w:r>
        <w:rPr>
          <w:sz w:val="16"/>
        </w:rPr>
        <w:t xml:space="preserve"> [LK-EC-08; KLP S. 45]</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46]</w:t>
      </w:r>
    </w:p>
    <w:p>
      <w:pPr>
        <w:pStyle w:val="ListBullet"/>
        <w:suppressAutoHyphens w:val="1"/>
      </w:pPr>
      <w:r/>
      <w:r>
        <w:t>entwickeln Hypothesen zur Bildung von Lokalelementen als Grundlage von Korrosionsvorgängen und überprüfen diese experimentell (E1, E3, E5, S15).</w:t>
      </w:r>
      <w:r>
        <w:rPr>
          <w:sz w:val="16"/>
        </w:rPr>
        <w:t xml:space="preserve"> [LK-EC-17; KLP S. 46]</w:t>
      </w:r>
    </w:p>
    <w:p>
      <w:pPr>
        <w:pStyle w:val="ListBullet"/>
        <w:suppressAutoHyphens w:val="1"/>
      </w:pPr>
      <w:r/>
      <w:r>
        <w:t>entwickeln ausgewählte Verfahren zum Korrosionsschutz (Galvanik, Opferanode) und führen diese durch (E1, E4, E5, K13).</w:t>
      </w:r>
      <w:r>
        <w:rPr>
          <w:sz w:val="16"/>
        </w:rPr>
        <w:t xml:space="preserve"> [LK-EC-18; KLP S. 46]</w:t>
      </w:r>
    </w:p>
    <w:p>
      <w:pPr>
        <w:pStyle w:val="ListBullet"/>
        <w:suppressAutoHyphens w:val="1"/>
      </w:pPr>
      <w:r/>
      <w:r>
        <w:t>diskutieren ökologische und ökonomische Aspekte der elektrolytischen Gewinnung eines Stoffes unter Berücksichtigung der Faraday-Gesetze (B10, B13, E8, K13).</w:t>
      </w:r>
      <w:r>
        <w:rPr>
          <w:sz w:val="16"/>
        </w:rPr>
        <w:t xml:space="preserve"> [LK-EC-22; KLP S. 46]</w:t>
      </w:r>
    </w:p>
    <w:p>
      <w:pPr>
        <w:pStyle w:val="ListBullet"/>
        <w:suppressAutoHyphens w:val="1"/>
      </w:pPr>
      <w:r/>
      <w:r>
        <w:t>beurteilen Folgen von Korrosionsvorgängen und adäquate Korrosionsschutzmaßnahmen unter ökologischen und ökonomischen Aspekten (B12, B14, E1).</w:t>
      </w:r>
      <w:r>
        <w:rPr>
          <w:sz w:val="16"/>
        </w:rPr>
        <w:t xml:space="preserve"> [LK-EC-23; KLP S. 46]</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Z3), (VB D Z 3).</w:t>
      </w:r>
    </w:p>
    <w:p>
      <w:pPr>
        <w:pStyle w:val="Heading3"/>
        <w:suppressAutoHyphens w:val="1"/>
      </w:pPr>
      <w:r>
        <w:t>Lernaufgabe und Überprüfung</w:t>
      </w:r>
    </w:p>
    <w:p>
      <w:pPr>
        <w:suppressAutoHyphens w:val="0"/>
        <w:jc w:val="both"/>
      </w:pPr>
      <w:r>
        <w:rPr>
          <w:lang w:val="de-DE"/>
        </w:rPr>
        <w:t>Korrosionshypothesen experimentell prüfen; abgeschiedene Masse und Ladungsbedarf berechnen. Metallgewinnung und Schutzmaßnahmen unter ökologischen und ökonomischen Kriterien bewerten.</w:t>
      </w:r>
    </w:p>
    <w:p>
      <w:bookmarkStart w:id="39" w:name="uv_LK_06"/>
      <w:pPr>
        <w:pStyle w:val="Heading2"/>
        <w:suppressAutoHyphens w:val="1"/>
      </w:pPr>
      <w:r>
        <w:t>LK.06 Quantitative Analyse von Produkten des Alltags</w:t>
      </w:r>
      <w:bookmarkEnd w:id="39"/>
    </w:p>
    <w:p>
      <w:pPr>
        <w:pStyle w:val="Compact"/>
        <w:keepNext/>
        <w:suppressAutoHyphens w:val="0"/>
        <w:jc w:val="both"/>
      </w:pPr>
      <w:r>
        <w:rPr>
          <w:lang w:val="de-DE"/>
        </w:rPr>
        <w:t>Jahrgang Q1 · Leistungskurs · ca. 18 Unterrichtsstunden zu 45 Minuten</w:t>
      </w:r>
    </w:p>
    <w:p>
      <w:pPr>
        <w:suppressAutoHyphens w:val="0"/>
        <w:jc w:val="both"/>
      </w:pPr>
      <w:r>
        <w:rPr>
          <w:b/>
          <w:lang w:val="de-DE"/>
        </w:rPr>
        <w:t xml:space="preserve">Leitfrage </w:t>
      </w:r>
      <w:r>
        <w:rPr>
          <w:lang w:val="de-DE"/>
        </w:rPr>
        <w:t>Wie hoch ist die Säure-Konzentration in verschiedenen Lebensmitteln?</w:t>
      </w:r>
    </w:p>
    <w:p>
      <w:pPr>
        <w:suppressAutoHyphens w:val="0"/>
        <w:jc w:val="both"/>
      </w:pPr>
      <w:r>
        <w:rPr>
          <w:lang w:val="de-DE"/>
        </w:rPr>
        <w:t>Eine quantitative Produktanalyse verlangt die begründete Auswahl eines Verfahrens und die Beurteilung seiner Grenzen. Säure-Base-Titration, Potentiometrie und Redoxtitration werden anhand geeigneter Lebensmittelproben miteinander verglichen.</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Wiederholung der Konzentrationsbestimmung mittels Säure-Base-Titration mit Umschlagspunkt am Beispiel der Bestimmung des Essigsäuregehalts in Speiseessig</w:t>
      </w:r>
    </w:p>
    <w:p>
      <w:pPr>
        <w:suppressAutoHyphens w:val="0"/>
        <w:jc w:val="both"/>
      </w:pPr>
      <w:r>
        <w:rPr>
          <w:lang w:val="de-DE"/>
        </w:rPr>
        <w:t>Bestimmung der Essigsäurekonzentration in Aceto Balsamico zur Einführung der potentiometrischen pH-Wert-Messung einschließlich der</w:t>
      </w:r>
    </w:p>
    <w:p>
      <w:pPr>
        <w:suppressAutoHyphens w:val="0"/>
        <w:jc w:val="both"/>
      </w:pPr>
      <w:r>
        <w:rPr>
          <w:lang w:val="de-DE"/>
        </w:rPr>
        <w:t>Ableitung und</w:t>
      </w:r>
    </w:p>
    <w:p>
      <w:pPr>
        <w:suppressAutoHyphens w:val="0"/>
        <w:jc w:val="both"/>
      </w:pPr>
      <w:r>
        <w:rPr>
          <w:lang w:val="de-DE"/>
        </w:rPr>
        <w:t>Berechnung von Titrationskurven</w:t>
      </w:r>
    </w:p>
    <w:p>
      <w:pPr>
        <w:suppressAutoHyphens w:val="0"/>
        <w:jc w:val="both"/>
      </w:pPr>
      <w:r>
        <w:rPr>
          <w:lang w:val="de-DE"/>
        </w:rPr>
        <w:t>Aufbau und Funktionsweise einer pH-Elektrode (Nernst-Gleichung)</w:t>
      </w:r>
    </w:p>
    <w:p>
      <w:pPr>
        <w:suppressAutoHyphens w:val="0"/>
        <w:jc w:val="both"/>
      </w:pPr>
      <w:r>
        <w:rPr>
          <w:lang w:val="de-DE"/>
        </w:rPr>
        <w:t>Anwendungsmöglichkeit der Nernst-Gleichung zur Bestimmung der Metallionenkonzentration</w:t>
      </w:r>
    </w:p>
    <w:p>
      <w:pPr>
        <w:suppressAutoHyphens w:val="0"/>
        <w:jc w:val="both"/>
      </w:pPr>
      <w:r>
        <w:rPr>
          <w:lang w:val="de-DE"/>
        </w:rPr>
        <w:t>Projektunterricht zur Bestimmung des Säure-Gehalts in Lebensmitteln z. B.:</w:t>
      </w:r>
    </w:p>
    <w:p>
      <w:pPr>
        <w:pStyle w:val="ListBullet"/>
        <w:suppressAutoHyphens w:val="1"/>
      </w:pPr>
      <w:r>
        <w:t>Zitronensäure in Orangen</w:t>
      </w:r>
    </w:p>
    <w:p>
      <w:pPr>
        <w:pStyle w:val="ListBullet"/>
        <w:suppressAutoHyphens w:val="1"/>
      </w:pPr>
      <w:r>
        <w:t>Milchsäure in Joghurt</w:t>
      </w:r>
    </w:p>
    <w:p>
      <w:pPr>
        <w:pStyle w:val="ListBullet"/>
        <w:suppressAutoHyphens w:val="1"/>
      </w:pPr>
      <w:r>
        <w:t>Oxalsäure in Rhabarber</w:t>
      </w:r>
    </w:p>
    <w:p>
      <w:pPr>
        <w:pStyle w:val="ListBullet"/>
        <w:suppressAutoHyphens w:val="1"/>
      </w:pPr>
      <w:r>
        <w:t>Weinsäure in Weißwein</w:t>
      </w:r>
    </w:p>
    <w:p>
      <w:pPr>
        <w:pStyle w:val="ListBullet"/>
        <w:suppressAutoHyphens w:val="1"/>
      </w:pPr>
      <w:r>
        <w:t>Phosphorsäure in Cola</w:t>
      </w:r>
    </w:p>
    <w:p>
      <w:pPr>
        <w:suppressAutoHyphens w:val="0"/>
        <w:jc w:val="both"/>
      </w:pPr>
      <w:r>
        <w:rPr>
          <w:lang w:val="de-DE"/>
        </w:rPr>
        <w:t>Bestimmung des Gehalts an Konservierungsmitteln bzw. Antioxidantien in Getränken (z. B. schwefliger Säure im Wein, Ascorbinsäure in Fruchtsäften) zur Einführung der Redoxtitration</w:t>
      </w:r>
    </w:p>
    <w:p>
      <w:pPr>
        <w:suppressAutoHyphens w:val="0"/>
        <w:jc w:val="both"/>
      </w:pPr>
      <w:r>
        <w:rPr>
          <w:lang w:val="de-DE"/>
        </w:rPr>
        <w:t>Bewertungsaufgabe zur kritischen Reflexion zur Nutzung von Konservierungsmitteln bzw. Antioxidantien anhand erhobener Messdaten</w:t>
      </w:r>
    </w:p>
    <w:p>
      <w:pPr>
        <w:suppressAutoHyphens w:val="0"/>
        <w:jc w:val="both"/>
      </w:pPr>
      <w:r>
        <w:rPr>
          <w:lang w:val="de-DE"/>
        </w:rPr>
        <w:t>Die Säure-Base-Titration einer Lebensmittelprobe erfasst zunächst ihre titrierbare Gesamtsäure. Ein Gehalt an einer einzelnen Säure wird nur bei begründeter Selektivität angegeben. Matrixeffekte, Verdünnung und weitere titrierbare Bestandteile gehen in die Auswertung ein.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sagen den Verlauf von Titrationskurven von starken und schwachen Säuren und Basen anhand der Berechnung der charakteristischen Punkte (Anfangs-pH-Wert, Halbäquivalenzpunkt, Äquivalenzpunkt) voraus (S10, S17).</w:t>
      </w:r>
      <w:r>
        <w:rPr>
          <w:sz w:val="16"/>
        </w:rPr>
        <w:t xml:space="preserve"> [LK-SB-06; KLP S. 43]</w:t>
      </w:r>
    </w:p>
    <w:p>
      <w:pPr>
        <w:pStyle w:val="ListBullet"/>
        <w:suppressAutoHyphens w:val="1"/>
      </w:pPr>
      <w:r/>
      <w:r>
        <w:t>planen hypothesengeleitet Experimente zur Konzentrationsbestimmung von Säuren und Basen auch in Alltagsprodukten (E1, E2, E3, E4).</w:t>
      </w:r>
      <w:r>
        <w:rPr>
          <w:sz w:val="16"/>
        </w:rPr>
        <w:t xml:space="preserve"> [LK-SB-15; KLP S. 43]</w:t>
      </w:r>
    </w:p>
    <w:p>
      <w:pPr>
        <w:pStyle w:val="ListBullet"/>
        <w:suppressAutoHyphens w:val="1"/>
      </w:pPr>
      <w:r/>
      <w:r>
        <w:t>werten pH-metrische Titrationen von ein- und mehrprotonigen Säuren aus und erläutern den Verlauf der Titrationskurven auch bei unvollständiger Protolyse (S9, E8, E10, K7).</w:t>
      </w:r>
      <w:r>
        <w:rPr>
          <w:sz w:val="16"/>
        </w:rPr>
        <w:t xml:space="preserve"> [LK-SB-17; KLP S. 43]</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44]</w:t>
      </w:r>
    </w:p>
    <w:p>
      <w:pPr>
        <w:pStyle w:val="ListBullet"/>
        <w:suppressAutoHyphens w:val="1"/>
      </w:pPr>
      <w:r/>
      <w:r>
        <w:t>beurteilen verschiedene Säure-Base-Titrationsverfahren hinsichtlich ihrer Angemessenheit und Grenzen (B3, K8, K9).</w:t>
      </w:r>
      <w:r>
        <w:rPr>
          <w:sz w:val="16"/>
        </w:rPr>
        <w:t xml:space="preserve"> [LK-SB-22; KLP S. 44]</w:t>
      </w:r>
    </w:p>
    <w:p>
      <w:pPr>
        <w:pStyle w:val="ListBullet"/>
        <w:suppressAutoHyphens w:val="1"/>
      </w:pPr>
      <w:r/>
      <w:r>
        <w:t>wenden das Verfahren der Redoxtitration zur Ermittlung der Konzentration eines Stoffes begründet an (E5, S3, K10).</w:t>
      </w:r>
      <w:r>
        <w:rPr>
          <w:sz w:val="16"/>
        </w:rPr>
        <w:t xml:space="preserve"> [LK-EC-12; KLP S. 46]</w:t>
      </w:r>
    </w:p>
    <w:p>
      <w:pPr>
        <w:pStyle w:val="ListBullet"/>
        <w:suppressAutoHyphens w:val="1"/>
      </w:pPr>
      <w:r/>
      <w:r>
        <w:t>ermitteln die Ionenkonzentration von ausgewählten Metall- und Nichtmetallionen mithilfe der Nernst-Gleichung aus Messdaten galvanischer Zellen (E6, E8, S17, K5).</w:t>
      </w:r>
      <w:r>
        <w:rPr>
          <w:sz w:val="16"/>
        </w:rPr>
        <w:t xml:space="preserve"> [LK-EC-14; KLP S. 46]</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B/D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 und quantitative Auswertung anhand eigener Daten nachvollziehen; ein automatisch ausgegebenes Ergebnis unabhängig rechnen.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Benötigte Beziehungen auswählen und Voraussetzungen ihrer Anwendung fachlich begründen.</w:t>
      </w:r>
    </w:p>
    <w:p>
      <w:pPr>
        <w:pStyle w:val="Heading3"/>
        <w:suppressAutoHyphens w:val="1"/>
      </w:pPr>
      <w:r>
        <w:t>Lernaufgabe und Überprüfung</w:t>
      </w:r>
    </w:p>
    <w:p>
      <w:pPr>
        <w:suppressAutoHyphens w:val="0"/>
        <w:jc w:val="both"/>
      </w:pPr>
      <w:r>
        <w:rPr>
          <w:lang w:val="de-DE"/>
        </w:rPr>
        <w:t>pH-metrische Titrationskurven einschließlich Halbäquivalenz- und Äquivalenzpunkt auswerten; einen Gehalt über Redoxtitration bestimmen. Analysebericht mit Unsicherheit, Methodenkritik und Bewertung der Produktaussage erstellen.</w:t>
      </w:r>
    </w:p>
    <w:p>
      <w:bookmarkStart w:id="40" w:name="uv_LK_07"/>
      <w:pPr>
        <w:pStyle w:val="Heading2"/>
        <w:suppressAutoHyphens w:val="1"/>
      </w:pPr>
      <w:r>
        <w:t>LK.07 Vom Erdöl zur Kunststoffverpackung</w:t>
      </w:r>
      <w:bookmarkEnd w:id="40"/>
    </w:p>
    <w:p>
      <w:pPr>
        <w:pStyle w:val="Compact"/>
        <w:keepNext/>
        <w:suppressAutoHyphens w:val="0"/>
        <w:jc w:val="both"/>
      </w:pPr>
      <w:r>
        <w:rPr>
          <w:lang w:val="de-DE"/>
        </w:rPr>
        <w:t>Jahrgang Q2 · Leistungskurs · ca. 44 Unterrichtsstunden zu 45 Minuten</w:t>
      </w:r>
    </w:p>
    <w:p>
      <w:pPr>
        <w:suppressAutoHyphens w:val="0"/>
        <w:jc w:val="both"/>
      </w:pPr>
      <w:r>
        <w:rPr>
          <w:b/>
          <w:lang w:val="de-DE"/>
        </w:rPr>
        <w:t xml:space="preserve">Leitfrage </w:t>
      </w:r>
      <w:r>
        <w:rPr>
          <w:lang w:val="de-DE"/>
        </w:rPr>
        <w:t>Aus welchen Kunststoffen bestehen Verpackungsmaterialien und welche Eigenschaften haben diese Kunststoffe?</w:t>
        <w:br/>
        <w:t xml:space="preserve"> </w:t>
        <w:br/>
        <w:t xml:space="preserve"> </w:t>
        <w:br/>
        <w:t>Wie lässt sich Polyethylen aus Erdöl herstellen?</w:t>
        <w:br/>
        <w:t xml:space="preserve"> </w:t>
        <w:br/>
        <w:t>Wie werden Verpackungsabfälle aus Kunststoff entsorgt?</w:t>
      </w:r>
    </w:p>
    <w:p>
      <w:pPr>
        <w:suppressAutoHyphens w:val="0"/>
        <w:jc w:val="both"/>
      </w:pPr>
      <w:r>
        <w:rPr>
          <w:lang w:val="de-DE"/>
        </w:rPr>
        <w:t>Die Kunststoffverpackung führt zu einer vertieften Betrachtung organischer Synthesewege. Mechanismen, Isomerie und Struktur-Eigenschafts-Beziehungen erklären die Herstellung und Eigenschaften der Produkte und werden bei der Verwertung erneut aufgegriffen.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Rohstoffgewinnung und -verarbeitung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r>
        <w:rPr>
          <w:b w:val="0"/>
        </w:rPr>
        <w:t>Aus Molekülstrukturen abgeleitete Hypothesen zum Reaktionsverhalten werden anhand freigegebener Experimente oder belastbarer experimenteller Daten überprüft. Vorhersage, beobachteter Befund und mechanistische Erklärung werden gegenübergestellt; widersprechende Befunde führen zur begründeten Revision der Hypothese.</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Recherche zu verschiedenen Kunststoffen (z. B. Name des Kunststoffs, Monomere) für Verpackungsmaterialien anhand der Recyclingzeichen</w:t>
      </w:r>
    </w:p>
    <w:p>
      <w:pPr>
        <w:suppressAutoHyphens w:val="0"/>
        <w:jc w:val="both"/>
      </w:pPr>
      <w:r>
        <w:rPr>
          <w:lang w:val="de-DE"/>
        </w:rPr>
        <w:t>Praktikum zur Untersuchung von Kunststoffeigenschaften anhand von Verpackungsmaterialien (u. a. Kratzfestigkeit, Bruchsicherheit, Verformbarkeit, Brennbarkeit)</w:t>
      </w:r>
    </w:p>
    <w:p>
      <w:pPr>
        <w:suppressAutoHyphens w:val="0"/>
        <w:jc w:val="both"/>
      </w:pPr>
      <w:r>
        <w:rPr>
          <w:lang w:val="de-DE"/>
        </w:rPr>
        <w:t>Materialgestützte Auswertung der</w:t>
      </w:r>
    </w:p>
    <w:p>
      <w:pPr>
        <w:suppressAutoHyphens w:val="0"/>
        <w:jc w:val="both"/>
      </w:pPr>
      <w:r>
        <w:rPr>
          <w:lang w:val="de-DE"/>
        </w:rPr>
        <w:t>Experimente zur Klassifizierung der Kunststoffe</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Vertiefende Betrachtung des Mechanismus der elektrophilen Addition zur Erarbeitung des Einflusses der Substituenten im Kontext der Herstellung wichtiger organischer Rohstoffe aus Alkenen (u. a. Alkohole, Halogenalkane)</w:t>
      </w:r>
    </w:p>
    <w:p>
      <w:pPr>
        <w:suppressAutoHyphens w:val="0"/>
        <w:jc w:val="both"/>
      </w:pPr>
      <w:r>
        <w:rPr>
          <w:lang w:val="de-DE"/>
        </w:rPr>
        <w:t>Materialgestützte Vertiefung der Nomenklaturregeln für Alkane, Alkene, Alkine und Halogenalkane einschließlich ihrer Isomere</w:t>
      </w:r>
    </w:p>
    <w:p>
      <w:pPr>
        <w:suppressAutoHyphens w:val="0"/>
        <w:jc w:val="both"/>
      </w:pPr>
      <w:r>
        <w:rPr>
          <w:lang w:val="de-DE"/>
        </w:rPr>
        <w:t>Vertiefende Betrachtung der Halogenalkane als Ausgangsstoffe für wichtige organische Produkte (u. a. Alkohole, Ether) zur Erarbeitung der Mechanismen der nucleophilen Substitution erster und zweiter Ordnung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suppressAutoHyphens w:val="0"/>
        <w:jc w:val="both"/>
      </w:pPr>
      <w:r>
        <w:rPr>
          <w:lang w:val="de-DE"/>
        </w:rPr>
        <w:t>Materialgestützte Erarbeitung der radikalischen Polymerisation am Beispiel von LD-PE; Abgrenzung der katalytischen Herstellung von HD-PE und Vergleich beider Polyethylen-Arten anhand ihrer Strukturen und Stoffeigenschaften</w:t>
      </w:r>
    </w:p>
    <w:p>
      <w:pPr>
        <w:suppressAutoHyphens w:val="0"/>
        <w:jc w:val="both"/>
      </w:pPr>
      <w:r>
        <w:rPr>
          <w:lang w:val="de-DE"/>
        </w:rPr>
        <w:t>Lernaufgabe zur Entsorgung von PE-Abfällen (Deponierung, thermisches Recycling, rohstoffliches Recycling) mit abschließender</w:t>
      </w:r>
    </w:p>
    <w:p>
      <w:pPr>
        <w:suppressAutoHyphens w:val="0"/>
        <w:jc w:val="both"/>
      </w:pPr>
      <w:r>
        <w:rPr>
          <w:lang w:val="de-DE"/>
        </w:rPr>
        <w:t>Bewertung der verschiedenen Verfahren</w:t>
      </w:r>
    </w:p>
    <w:p>
      <w:pPr>
        <w:suppressAutoHyphens w:val="0"/>
        <w:jc w:val="both"/>
      </w:pPr>
      <w:r>
        <w:rPr>
          <w:lang w:val="de-DE"/>
        </w:rPr>
        <w:t>Abschließende Zusammenfassung: Erstellung eines Schaubildes oder Fließdiagramms über den Weg einer PE-Verpackung (Plastiktüte) von der Herstellung aus Erdöl bis hin zur möglichen Verwertung</w:t>
      </w:r>
    </w:p>
    <w:p>
      <w:pPr>
        <w:suppressAutoHyphens w:val="0"/>
        <w:jc w:val="both"/>
      </w:pPr>
      <w:r>
        <w:rPr>
          <w:lang w:val="de-DE"/>
        </w:rPr>
        <w:t>Recherche zu weiteren Kunststoff-Verpackungen (z. B. PS, PP, PVC) zur Erarbeitung von Stoffsteckbriefen und</w:t>
      </w:r>
    </w:p>
    <w:p>
      <w:pPr>
        <w:suppressAutoHyphens w:val="0"/>
        <w:jc w:val="both"/>
      </w:pPr>
      <w:r>
        <w:rPr>
          <w:lang w:val="de-DE"/>
        </w:rPr>
        <w:t>Experimenten zur Trennung von Verpackungsabfällen</w:t>
      </w:r>
    </w:p>
    <w:p>
      <w:pPr>
        <w:suppressAutoHyphens w:val="0"/>
        <w:jc w:val="both"/>
      </w:pPr>
      <w:r>
        <w:rPr>
          <w:lang w:val="de-DE"/>
        </w:rPr>
        <w:t>Materialgestützte</w:t>
      </w:r>
    </w:p>
    <w:p>
      <w:pPr>
        <w:suppressAutoHyphens w:val="0"/>
        <w:jc w:val="both"/>
      </w:pPr>
      <w:r>
        <w:rPr>
          <w:lang w:val="de-DE"/>
        </w:rPr>
        <w:t>Bewertung der verschiedenen Verpackungskunststoffe z. B. nach der Warentest-Methode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48]</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48]</w:t>
      </w:r>
    </w:p>
    <w:p>
      <w:pPr>
        <w:pStyle w:val="ListBullet"/>
        <w:suppressAutoHyphens w:val="1"/>
      </w:pPr>
      <w:r/>
      <w:r>
        <w:t>erläutern auch mit digitalen Werkzeugen die Reaktionsmechanismen unter Berücksichtigung der spezifischen Reaktionsbedingungen (S8, S9, S14, E9, K11).</w:t>
      </w:r>
      <w:r>
        <w:rPr>
          <w:sz w:val="16"/>
        </w:rPr>
        <w:t xml:space="preserve"> [LK-OC-06; KLP S. 48]</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49]</w:t>
      </w:r>
    </w:p>
    <w:p>
      <w:pPr>
        <w:pStyle w:val="ListBullet"/>
        <w:suppressAutoHyphens w:val="1"/>
      </w:pPr>
      <w:r/>
      <w:r>
        <w:t>entwickeln Hypothesen zum Reaktionsverhalten aus der Molekülstruktur und überprüfen diese (E3, E12, K2).</w:t>
      </w:r>
      <w:r>
        <w:rPr>
          <w:sz w:val="16"/>
        </w:rPr>
        <w:t xml:space="preserve"> [LK-OC-12; KLP S. 49]</w:t>
      </w:r>
    </w:p>
    <w:p>
      <w:pPr>
        <w:pStyle w:val="ListBullet"/>
        <w:suppressAutoHyphens w:val="1"/>
      </w:pPr>
      <w:r/>
      <w:r>
        <w:t>recherchieren und bewerten Nutzen und Risiken ausgewählter Produkte der organischen Chemie unter selbst entwickelten Fragestellungen (B1, B11, K2, K4).</w:t>
      </w:r>
      <w:r>
        <w:rPr>
          <w:sz w:val="16"/>
        </w:rPr>
        <w:t xml:space="preserve"> [LK-OC-17; KLP S. 49]</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50]</w:t>
      </w:r>
    </w:p>
    <w:p>
      <w:pPr>
        <w:pStyle w:val="ListBullet"/>
        <w:suppressAutoHyphens w:val="1"/>
      </w:pPr>
      <w:r/>
      <w:r>
        <w:t>klassifizieren Kunststoffe anhand ihrer Eigenschaften begründet nach Thermoplasten, Duroplasten und Elastomeren (S1, S2).</w:t>
      </w:r>
      <w:r>
        <w:rPr>
          <w:sz w:val="16"/>
        </w:rPr>
        <w:t xml:space="preserve"> [LK-MW-02; KLP S. 50]</w:t>
      </w:r>
    </w:p>
    <w:p>
      <w:pPr>
        <w:pStyle w:val="ListBullet"/>
        <w:suppressAutoHyphens w:val="1"/>
      </w:pPr>
      <w:r/>
      <w:r>
        <w:t>erläutern die Verknüpfung von Monomermolekülen zu Makromolekülen mithilfe von Reaktionsgleichungen an einem Beispiel (S4, S12, S16).</w:t>
      </w:r>
      <w:r>
        <w:rPr>
          <w:sz w:val="16"/>
        </w:rPr>
        <w:t xml:space="preserve"> [LK-MW-03; KLP S. 51]</w:t>
      </w:r>
    </w:p>
    <w:p>
      <w:pPr>
        <w:pStyle w:val="ListBullet"/>
        <w:suppressAutoHyphens w:val="1"/>
      </w:pPr>
      <w:r/>
      <w:r>
        <w:t>erläutern die Reaktionsschritte einer radikalischen Polymerisation (S4, S14, S16).</w:t>
      </w:r>
      <w:r>
        <w:rPr>
          <w:sz w:val="16"/>
        </w:rPr>
        <w:t xml:space="preserve"> [LK-MW-04; KLP S. 51]</w:t>
      </w:r>
    </w:p>
    <w:p>
      <w:pPr>
        <w:pStyle w:val="ListBullet"/>
        <w:suppressAutoHyphens w:val="1"/>
      </w:pPr>
      <w:r/>
      <w:r>
        <w:t>beschreiben den Weg eines Anwendungsproduktes von der Rohstoffgewinnung über die Produktion bis zur Verwertung (S5, S10, K1, K2).</w:t>
      </w:r>
      <w:r>
        <w:rPr>
          <w:sz w:val="16"/>
        </w:rPr>
        <w:t xml:space="preserve"> [LK-MW-05; KLP S. 51]</w:t>
      </w:r>
    </w:p>
    <w:p>
      <w:pPr>
        <w:pStyle w:val="ListBullet"/>
        <w:suppressAutoHyphens w:val="1"/>
      </w:pPr>
      <w:r/>
      <w:r>
        <w:t>erläutern ein technisches Syntheseverfahren auch unter Berücksichtigung der eingesetzten Katalysatoren (S8, S9).</w:t>
      </w:r>
      <w:r>
        <w:rPr>
          <w:sz w:val="16"/>
        </w:rPr>
        <w:t xml:space="preserve"> [LK-MW-06; KLP S. 51]</w:t>
      </w:r>
    </w:p>
    <w:p>
      <w:pPr>
        <w:pStyle w:val="ListBullet"/>
        <w:suppressAutoHyphens w:val="1"/>
      </w:pPr>
      <w:r/>
      <w:r>
        <w:t>planen zielgerichtet anhand der Eigenschaften verschiedener Kunststoffe Experimente zur Trennung und Verwertung von Verpackungsabfällen (E4, S2).</w:t>
      </w:r>
      <w:r>
        <w:rPr>
          <w:sz w:val="16"/>
        </w:rPr>
        <w:t xml:space="preserve"> [LK-MW-09; KLP S. 51]</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51]</w:t>
      </w:r>
    </w:p>
    <w:p>
      <w:pPr>
        <w:pStyle w:val="ListBullet"/>
        <w:suppressAutoHyphens w:val="1"/>
      </w:pPr>
      <w:r/>
      <w:r>
        <w:t>bewerten stoffliche und energetische Verfahren der Kunststoffverwertung unter Berücksichtigung ausgewählter Nachhaltigkeitsziele (B6, B13, S3, K5, K8).</w:t>
      </w:r>
      <w:r>
        <w:rPr>
          <w:sz w:val="16"/>
        </w:rPr>
        <w:t xml:space="preserve"> [LK-MW-15; KLP S. 51]</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Polymerbildungsreaktionen und Wiederholungseinheiten untersuchen; Mechanismen anschließend selbst zeichnen und erläutern.</w:t>
      </w:r>
    </w:p>
    <w:p>
      <w:pPr>
        <w:keepNext/>
        <w:suppressAutoHyphens w:val="0"/>
        <w:jc w:val="both"/>
      </w:pPr>
      <w:r>
        <w:rPr>
          <w:lang w:val="de-DE"/>
        </w:rPr>
      </w:r>
      <w:hyperlink r:id="rId20">
        <w:r>
          <w:rPr>
            <w:color w:val="174D72"/>
            <w:lang w:val="de-DE"/>
          </w:rPr>
          <w:t>SMILES Werkstatt</w:t>
        </w:r>
      </w:hyperlink>
    </w:p>
    <w:p>
      <w:pPr>
        <w:pStyle w:val="Compact"/>
        <w:suppressAutoHyphens w:val="0"/>
        <w:jc w:val="both"/>
      </w:pPr>
      <w:r>
        <w:rPr>
          <w:lang w:val="de-DE"/>
        </w:rPr>
        <w:t>Strukturdarstellungen lesen und auf korrekte Bindigkeit prüfen; SMILES dient als ergänzendes Darstellungswerkzeug und ist kein eigener Pflichtinhalt.</w:t>
      </w:r>
    </w:p>
    <w:p>
      <w:pPr>
        <w:pStyle w:val="Heading3"/>
        <w:suppressAutoHyphens w:val="1"/>
      </w:pPr>
      <w:r>
        <w:t>Lernaufgabe und Überprüfung</w:t>
      </w:r>
    </w:p>
    <w:p>
      <w:pPr>
        <w:suppressAutoHyphens w:val="0"/>
        <w:jc w:val="both"/>
      </w:pPr>
      <w:r>
        <w:rPr>
          <w:lang w:val="de-DE"/>
        </w:rPr>
        <w:t>Reaktionswege mit radikalischer Substitution, elektrophiler Addition, nucleophiler Substitution und radikalischer Polymerisation darstellen. Strukturmodelle und Stereoisomere vergleichen; Verpackungen nach nachvollziehbaren Kriterien bewerten.</w:t>
      </w:r>
    </w:p>
    <w:p>
      <w:bookmarkStart w:id="41" w:name="uv_LK_08"/>
      <w:pPr>
        <w:pStyle w:val="Heading2"/>
        <w:suppressAutoHyphens w:val="1"/>
      </w:pPr>
      <w:r>
        <w:t>LK.08 InnoProducts Werkstoffe nach Maß</w:t>
      </w:r>
      <w:bookmarkEnd w:id="41"/>
    </w:p>
    <w:p>
      <w:pPr>
        <w:pStyle w:val="Compact"/>
        <w:keepNext/>
        <w:suppressAutoHyphens w:val="0"/>
        <w:jc w:val="both"/>
      </w:pPr>
      <w:r>
        <w:rPr>
          <w:lang w:val="de-DE"/>
        </w:rPr>
        <w:t>Jahrgang Q2 · Leistungskurs · ca. 34 Unterrichtsstunden zu 45 Minuten</w:t>
      </w:r>
    </w:p>
    <w:p>
      <w:pPr>
        <w:suppressAutoHyphens w:val="0"/>
        <w:jc w:val="both"/>
      </w:pPr>
      <w:r>
        <w:rPr>
          <w:b/>
          <w:lang w:val="de-DE"/>
        </w:rPr>
        <w:t xml:space="preserve">Leitfrage </w:t>
      </w:r>
      <w:r>
        <w:rPr>
          <w:lang w:val="de-DE"/>
        </w:rPr>
        <w:t>Wie werden Werkstoffe für funktionale Regenbekleidung hergestellt und welche besonderen Eigenschaften haben diese Werkstoffe?</w:t>
        <w:br/>
        <w:t xml:space="preserve"> </w:t>
        <w:br/>
        <w:t>Welche besonderen Eigenschaften haben Werkstoffe aus Kunststoffen und Nanomaterialien und wie lassen sich diese Materialien herstellen?</w:t>
        <w:br/>
        <w:t xml:space="preserve"> </w:t>
        <w:br/>
        <w:t>Welche Vor- und Nachteile haben Kunststoffe und Nanoprodukte mit spezifischen Eigenschaften?</w:t>
      </w:r>
    </w:p>
    <w:p>
      <w:pPr>
        <w:suppressAutoHyphens w:val="0"/>
        <w:jc w:val="both"/>
      </w:pPr>
      <w:r>
        <w:rPr>
          <w:lang w:val="de-DE"/>
        </w:rPr>
        <w:t>Die Lernfirma verbindet die fachliche Untersuchung von Werkstoffen mit einer adressatengerechten Produktpräsentation. Kunststoffe und Nanomaterialien werden hinsichtlich Struktur, Synthese, Funktion und Entsorgung vergleichend untersucht.</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 xml:space="preserve">Rohstoffgewinnung und </w:t>
        <w:br/>
        <w:t>-verarbeitung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r>
        <w:rPr>
          <w:b w:val="0"/>
        </w:rPr>
        <w:t>In Q2 nutzen die Lernenden generative KI zur Recherche und Aufbereitung einer Aussage über nachhaltige Kunststoffe. Sie prüfen Quellen, chemische Strukturangaben und Umweltbehauptungen unabhängig, begründen Korrekturen und reflektieren den Werkzeugnutzen. Das kommentierte Ergebnis und ein Fachgespräch erfassen zielgerichtete Nutzung, fachliche Prüfung und Eigenleistung.</w:t>
      </w:r>
    </w:p>
    <w:p>
      <w:pPr>
        <w:suppressAutoHyphens w:val="0"/>
        <w:jc w:val="both"/>
      </w:pPr>
      <w:r>
        <w:rPr>
          <w:lang w:val="de-DE"/>
        </w:rPr>
        <w:t>Einführung in die Lernfirma „InnoProducts“ durch die Vorstellung der hergestellten Produktpalette (Regenbekleidung aus Polyester mit wasserabweisender Beschichtung aus Nanomaterialien)</w:t>
      </w:r>
    </w:p>
    <w:p>
      <w:pPr>
        <w:suppressAutoHyphens w:val="0"/>
        <w:jc w:val="both"/>
      </w:pPr>
      <w:r>
        <w:rPr>
          <w:lang w:val="de-DE"/>
        </w:rPr>
        <w:t>Grundausbildung – Teil 1:</w:t>
        <w:br/>
        <w:t>Materialgestützte Erarbeitung der Herstellung von Polyestern und Recycling-Polyester einschließlich der Untersuchung der Stoffeigenschaften der Polyester</w:t>
      </w:r>
    </w:p>
    <w:p>
      <w:pPr>
        <w:suppressAutoHyphens w:val="0"/>
        <w:jc w:val="both"/>
      </w:pPr>
      <w:r>
        <w:rPr>
          <w:lang w:val="de-DE"/>
        </w:rPr>
        <w:t>Grundausbildung – Teil 2:</w:t>
        <w:br/>
        <w:t>Stationenbetrieb zur Erarbeitung der Eigenschaften von Nanopartikeln (Größenordnung von Nanopartikeln, Reaktivität von Nanopartikeln, Eigenschaften von Oberflächenbeschichtungen auf Nanobasis)</w:t>
      </w:r>
    </w:p>
    <w:p>
      <w:pPr>
        <w:suppressAutoHyphens w:val="0"/>
        <w:jc w:val="both"/>
      </w:pPr>
      <w:r>
        <w:rPr>
          <w:lang w:val="de-DE"/>
        </w:rPr>
        <w:t>Grundausbildung – Teil 3:</w:t>
        <w:br/>
        <w:t>Materialgestützte Erarbeitung des Aufbaus und der Eigenschaften eines Laminats für Regenbekleidung mit DWR (durable water repellent) -Imprägnierung auf Nanobasis</w:t>
      </w:r>
    </w:p>
    <w:p>
      <w:pPr>
        <w:suppressAutoHyphens w:val="0"/>
        <w:jc w:val="both"/>
      </w:pPr>
      <w:r>
        <w:rPr>
          <w:lang w:val="de-DE"/>
        </w:rPr>
        <w:t>Verteilung der Auszubildenden auf die verschiedenen Forschungsabteilungen der Lernfirma</w:t>
      </w:r>
    </w:p>
    <w:p>
      <w:pPr>
        <w:suppressAutoHyphens w:val="0"/>
        <w:jc w:val="both"/>
      </w:pPr>
      <w:r>
        <w:rPr>
          <w:lang w:val="de-DE"/>
        </w:rPr>
        <w:t>Arbeitsteilige Erarbeitung der Struktur, Herstellung, Eigenschaften, Entsorgungsmöglichkeiten, Besonderheiten ausgewählter Kunststoffe</w:t>
      </w:r>
    </w:p>
    <w:p>
      <w:pPr>
        <w:suppressAutoHyphens w:val="0"/>
        <w:jc w:val="both"/>
      </w:pPr>
      <w:r>
        <w:rPr>
          <w:lang w:val="de-DE"/>
        </w:rPr>
        <w:t>Präsentation der Arbeitsergebnisse in Form eines Messestands bei einer Innovationsmesse einschließlich einer Diskussion zu kritischen Fragen (z. B. zur Entsorgung, Umweltverträglichkeit, gesundheitlichen Aspekten etc.) der Messebesucher</w:t>
      </w:r>
    </w:p>
    <w:p>
      <w:pPr>
        <w:suppressAutoHyphens w:val="0"/>
        <w:jc w:val="both"/>
      </w:pPr>
      <w:r>
        <w:rPr>
          <w:lang w:val="de-DE"/>
        </w:rPr>
        <w:t>Reflexion der Methode und des eigenen Lernfortschrittes</w:t>
      </w:r>
    </w:p>
    <w:p>
      <w:pPr>
        <w:suppressAutoHyphens w:val="0"/>
        <w:jc w:val="both"/>
      </w:pPr>
      <w:r>
        <w:rPr>
          <w:lang w:val="de-DE"/>
        </w:rPr>
        <w:t>Dekontextualisierung: Prinzipien der Steuerung der Stoffeigenschaften für Kunststoffe und Nanoprodukte einschließlich einer</w:t>
      </w:r>
    </w:p>
    <w:p>
      <w:pPr>
        <w:suppressAutoHyphens w:val="0"/>
        <w:jc w:val="both"/>
      </w:pPr>
      <w:r>
        <w:rPr>
          <w:lang w:val="de-DE"/>
        </w:rPr>
        <w:t>Bewertung der verschiedenen Werkstoffe</w:t>
      </w:r>
    </w:p>
    <w:p>
      <w:pPr>
        <w:suppressAutoHyphens w:val="0"/>
        <w:jc w:val="both"/>
      </w:pPr>
      <w:r>
        <w:rPr>
          <w:lang w:val="de-DE"/>
        </w:rPr>
        <w:t>Fortführung einer tabellarischen Übersicht über die bisher erarbeiteten organischen Stoffklassen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48]</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48]</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50]</w:t>
      </w:r>
    </w:p>
    <w:p>
      <w:pPr>
        <w:pStyle w:val="ListBullet"/>
        <w:suppressAutoHyphens w:val="1"/>
      </w:pPr>
      <w:r/>
      <w:r>
        <w:t>erläutern ein technisches Syntheseverfahren auch unter Berücksichtigung der eingesetzten Katalysatoren (S8, S9).</w:t>
      </w:r>
      <w:r>
        <w:rPr>
          <w:sz w:val="16"/>
        </w:rPr>
        <w:t xml:space="preserve"> [LK-MW-06; KLP S. 51]</w:t>
      </w:r>
    </w:p>
    <w:p>
      <w:pPr>
        <w:pStyle w:val="ListBullet"/>
        <w:suppressAutoHyphens w:val="1"/>
      </w:pPr>
      <w:r/>
      <w:r>
        <w:t>beschreiben Merkmale von Nanomaterialien am Beispiel von Alltagsprodukten (S1, S9).</w:t>
      </w:r>
      <w:r>
        <w:rPr>
          <w:sz w:val="16"/>
        </w:rPr>
        <w:t xml:space="preserve"> [LK-MW-07; KLP S. 51]</w:t>
      </w:r>
    </w:p>
    <w:p>
      <w:pPr>
        <w:pStyle w:val="ListBullet"/>
        <w:suppressAutoHyphens w:val="1"/>
      </w:pPr>
      <w:r/>
      <w:r>
        <w:t>führen eigenständig geplante Experimente zur Untersuchung von Eigenschaften organischer Werkstoffe durch und werten diese aus (E4, E5).</w:t>
      </w:r>
      <w:r>
        <w:rPr>
          <w:sz w:val="16"/>
        </w:rPr>
        <w:t xml:space="preserve"> [LK-MW-08; KLP S. 51]</w:t>
      </w:r>
    </w:p>
    <w:p>
      <w:pPr>
        <w:pStyle w:val="ListBullet"/>
        <w:suppressAutoHyphens w:val="1"/>
      </w:pPr>
      <w:r/>
      <w:r>
        <w:t>erläutern ermittelte Stoffeigenschaften am Beispiel eines Funktionspolymers mit geeigneten Modellen (E1, E5, E7, S13).</w:t>
      </w:r>
      <w:r>
        <w:rPr>
          <w:sz w:val="16"/>
        </w:rPr>
        <w:t xml:space="preserve"> [LK-MW-10; KLP S. 51]</w:t>
      </w:r>
    </w:p>
    <w:p>
      <w:pPr>
        <w:pStyle w:val="ListBullet"/>
        <w:suppressAutoHyphens w:val="1"/>
      </w:pPr>
      <w:r/>
      <w:r>
        <w:t>veranschaulichen die Größenordnung und Reaktivität von Nanopartikeln (E7, E8).</w:t>
      </w:r>
      <w:r>
        <w:rPr>
          <w:sz w:val="16"/>
        </w:rPr>
        <w:t xml:space="preserve"> [LK-MW-11; KLP S. 51]</w:t>
      </w:r>
    </w:p>
    <w:p>
      <w:pPr>
        <w:pStyle w:val="ListBullet"/>
        <w:suppressAutoHyphens w:val="1"/>
      </w:pPr>
      <w:r/>
      <w:r>
        <w:t>erklären eine experimentell ermittelte Oberflächeneigenschaft eines ausgewählten Nanoprodukts anhand der Nanostruktur (E5, S11).</w:t>
      </w:r>
      <w:r>
        <w:rPr>
          <w:sz w:val="16"/>
        </w:rPr>
        <w:t xml:space="preserve"> [LK-MW-12; KLP S. 51]</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51]</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[LK-MW-14; KLP S. 51]</w:t>
      </w:r>
    </w:p>
    <w:p>
      <w:pPr>
        <w:pStyle w:val="ListBullet"/>
        <w:suppressAutoHyphens w:val="1"/>
      </w:pPr>
      <w:r/>
      <w:r>
        <w:t>beurteilen die Bedeutung der Reaktionsbedingungen für die Synthese eines Kunststoffs im Hinblick auf Atom- und Energieeffizienz, Abfall- und Risikovermeidung sowie erneuerbare Ressourcen (B1, B10).</w:t>
      </w:r>
      <w:r>
        <w:rPr>
          <w:sz w:val="16"/>
        </w:rPr>
        <w:t xml:space="preserve"> [LK-MW-16; KLP S. 51]</w:t>
      </w:r>
    </w:p>
    <w:p>
      <w:pPr>
        <w:pStyle w:val="ListBullet"/>
        <w:suppressAutoHyphens w:val="1"/>
      </w:pPr>
      <w:r/>
      <w:r>
        <w:t>recherchieren in verschiedenen Quellen die Chancen und Risiken von Nanomaterialien am Beispiel eines Alltagsproduktes und bewerten diese unter Berücksichtigung der Intention der Autorin/des Autors (B2, B4, B13, K2, K4).</w:t>
      </w:r>
      <w:r>
        <w:rPr>
          <w:sz w:val="16"/>
        </w:rPr>
        <w:t xml:space="preserve"> [LK-MW-17; KLP S. 51]</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Werkstoffeigenschaften aus der Struktur begründen und Entscheidungen zu Materialeinsatz und Verwertung vergleichen.</w:t>
      </w:r>
    </w:p>
    <w:p>
      <w:pPr>
        <w:pStyle w:val="Heading3"/>
        <w:suppressAutoHyphens w:val="1"/>
      </w:pPr>
      <w:r>
        <w:t>Lernaufgabe und Überprüfung</w:t>
      </w:r>
    </w:p>
    <w:p>
      <w:pPr>
        <w:suppressAutoHyphens w:val="0"/>
        <w:jc w:val="both"/>
      </w:pPr>
      <w:r>
        <w:rPr>
          <w:lang w:val="de-DE"/>
        </w:rPr>
        <w:t>Ein begründetes Werkstoffkonzept mit Experimenten, Strukturmodell und Syntheseweg präsentieren. Oberflächeneigenschaften eines Nanoprodukts erklären und Chancen sowie Risiken anhand geprüfter Quellen abwägen.</w:t>
      </w:r>
    </w:p>
    <w:p>
      <w:bookmarkStart w:id="42" w:name="uv_LK_09"/>
      <w:pPr>
        <w:pStyle w:val="Heading2"/>
        <w:suppressAutoHyphens w:val="1"/>
      </w:pPr>
      <w:r>
        <w:t>LK.09 Ester in Lebensmitteln und Kosmetikartikeln</w:t>
      </w:r>
      <w:bookmarkEnd w:id="42"/>
    </w:p>
    <w:p>
      <w:pPr>
        <w:pStyle w:val="Compact"/>
        <w:keepNext/>
        <w:suppressAutoHyphens w:val="0"/>
        <w:jc w:val="both"/>
      </w:pPr>
      <w:r>
        <w:rPr>
          <w:lang w:val="de-DE"/>
        </w:rPr>
        <w:t>Jahrgang Q2 · Leistungskurs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An Fetten und Wachsestern werden Synthesemechanismen, Katalyse und Ausbeuteoptimierung vertieft. Die fachliche Untersuchung bildet die Grundlage für eine differenzierte Bewertung von Verarbeitung und Nutzung.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 Oxidationszahlen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Wachesters Myristylmyristat mit Wiederholung der Estersynthese</w:t>
      </w:r>
    </w:p>
    <w:p>
      <w:pPr>
        <w:suppressAutoHyphens w:val="0"/>
        <w:jc w:val="both"/>
      </w:pPr>
      <w:r>
        <w:rPr>
          <w:lang w:val="de-DE"/>
        </w:rPr>
        <w:t>Experimentelle Erarbeitung der Synthese von Myristylmyristat (Mechanismus der Estersynthese, Ermittlung des chemischen Gleichgewichts und der Ausbeute, Einfluss von Konzentrationsänderungen – Le Chatelier, Bedeutung von Katalysatoren)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[LK-OC-02; KLP S. 48]</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48]</w:t>
      </w:r>
    </w:p>
    <w:p>
      <w:pPr>
        <w:pStyle w:val="ListBullet"/>
        <w:suppressAutoHyphens w:val="1"/>
      </w:pPr>
      <w:r/>
      <w:r>
        <w:t>erklären Redoxreaktionen in organischen Synthesewegen unter Berücksichtigung der Oxidationszahlen (S3, S11, S16).</w:t>
      </w:r>
      <w:r>
        <w:rPr>
          <w:sz w:val="16"/>
        </w:rPr>
        <w:t xml:space="preserve"> [LK-OC-04; KLP S. 48]</w:t>
      </w:r>
    </w:p>
    <w:p>
      <w:pPr>
        <w:pStyle w:val="ListBullet"/>
        <w:suppressAutoHyphens w:val="1"/>
      </w:pPr>
      <w:r/>
      <w:r>
        <w:t>erklären die Estersynthese aus Alkanolen und Carbonsäuren unter Berücksichtigung der Katalyse (S4, S8, S9, K7).</w:t>
      </w:r>
      <w:r>
        <w:rPr>
          <w:sz w:val="16"/>
        </w:rPr>
        <w:t xml:space="preserve"> [LK-OC-05; KLP S. 48]</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49]</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[LK-OC-13; KLP S. 49]</w:t>
      </w:r>
    </w:p>
    <w:p>
      <w:pPr>
        <w:pStyle w:val="ListBullet"/>
        <w:suppressAutoHyphens w:val="1"/>
      </w:pPr>
      <w:r/>
      <w:r>
        <w:t>unterscheiden experimentell zwischen gesättigten und ungesättigten Fettsäuren (E5, E11).</w:t>
      </w:r>
      <w:r>
        <w:rPr>
          <w:sz w:val="16"/>
        </w:rPr>
        <w:t xml:space="preserve"> [LK-OC-14; KLP S. 49]</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[LK-OC-19; KLP S. 49]</w:t>
      </w:r>
    </w:p>
    <w:p>
      <w:pPr>
        <w:pStyle w:val="ListBullet"/>
        <w:suppressAutoHyphens w:val="1"/>
      </w:pPr>
      <w:r/>
      <w:r>
        <w:t>erläutern ein technisches Syntheseverfahren auch unter Berücksichtigung der eingesetzten Katalysatoren (S8, S9).</w:t>
      </w:r>
      <w:r>
        <w:rPr>
          <w:sz w:val="16"/>
        </w:rPr>
        <w:t xml:space="preserve"> [LK-MW-06; KLP S. 51]</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Fette und ihre chemischen Umwandlungen mit ausgewählten Materialien erschließen.</w:t>
      </w:r>
    </w:p>
    <w:p>
      <w:pPr>
        <w:keepNext/>
        <w:suppressAutoHyphens w:val="0"/>
        <w:jc w:val="both"/>
      </w:pPr>
      <w:r>
        <w:rPr>
          <w:lang w:val="de-DE"/>
        </w:rPr>
      </w:r>
      <w:hyperlink r:id="rId21">
        <w:r>
          <w:rPr>
            <w:color w:val="174D72"/>
            <w:lang w:val="de-DE"/>
          </w:rPr>
          <w:t>Stereochemie Trainer</w:t>
        </w:r>
      </w:hyperlink>
    </w:p>
    <w:p>
      <w:pPr>
        <w:pStyle w:val="Compact"/>
        <w:suppressAutoHyphens w:val="0"/>
        <w:jc w:val="both"/>
      </w:pPr>
      <w:r>
        <w:rPr>
          <w:lang w:val="de-DE"/>
        </w:rPr>
        <w:t>Als zusätzliche Vertiefung nach entsprechender Einführung räumliche Strukturen und Projektionen vergleichen. R/S- und Fischer-Aufgaben werden nicht allein aufgrund ihrer Verfügbarkeit zu allgemeinen Pflichtanforderungen erklärt.</w:t>
      </w:r>
    </w:p>
    <w:p>
      <w:pPr>
        <w:pStyle w:val="Heading3"/>
        <w:suppressAutoHyphens w:val="1"/>
      </w:pPr>
      <w:r>
        <w:t>Lernaufgabe und Überprüfung</w:t>
      </w:r>
    </w:p>
    <w:p>
      <w:pPr>
        <w:suppressAutoHyphens w:val="0"/>
        <w:jc w:val="both"/>
      </w:pPr>
      <w:r>
        <w:rPr>
          <w:lang w:val="de-DE"/>
        </w:rPr>
        <w:t>Eine Estersynthese mechanistisch erklären und optimieren; gesättigte und ungesättigte Fette vergleichen. Stoffeigenschaften konsequent aus funktionellen Gruppen sowie intra- und intermolekularen Wechselwirkungen ableiten.</w:t>
      </w:r>
    </w:p>
    <w:p>
      <w:bookmarkStart w:id="43" w:name="uv_LK_10"/>
      <w:pPr>
        <w:pStyle w:val="Heading2"/>
        <w:suppressAutoHyphens w:val="1"/>
      </w:pPr>
      <w:r>
        <w:t>LK.10 Die Welt ist bunt</w:t>
      </w:r>
      <w:bookmarkEnd w:id="43"/>
    </w:p>
    <w:p>
      <w:pPr>
        <w:pStyle w:val="Compact"/>
        <w:keepNext/>
        <w:suppressAutoHyphens w:val="0"/>
        <w:jc w:val="both"/>
      </w:pPr>
      <w:r>
        <w:rPr>
          <w:lang w:val="de-DE"/>
        </w:rPr>
        <w:t>Jahrgang Q2 · Leistungskurs · ca. 16 Unterrichtsstunden zu 45 Minuten</w:t>
      </w:r>
    </w:p>
    <w:p>
      <w:pPr>
        <w:suppressAutoHyphens w:val="0"/>
        <w:jc w:val="both"/>
      </w:pPr>
      <w:r>
        <w:rPr>
          <w:b/>
          <w:lang w:val="de-DE"/>
        </w:rPr>
        <w:t xml:space="preserve">Leitfrage </w:t>
      </w:r>
      <w:r>
        <w:rPr>
          <w:lang w:val="de-DE"/>
        </w:rPr>
        <w:t>Warum erscheinen uns einige organische Stoffe farbig?</w:t>
      </w:r>
    </w:p>
    <w:p>
      <w:pPr>
        <w:suppressAutoHyphens w:val="0"/>
        <w:jc w:val="both"/>
      </w:pPr>
      <w:r>
        <w:rPr>
          <w:lang w:val="de-DE"/>
        </w:rPr>
        <w:t>Farbigkeit wird mit Lichtabsorption und der elektronischen Struktur organischer Moleküle erklärt. Analytische Verfahren und Synthesewege verknüpfen das Mesomeriemodell mit beobachtbaren Eigenschaften und technischen Anwendungen.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und experimentelle Erarbeitung von Farbstoffen im Alltag</w:t>
      </w:r>
    </w:p>
    <w:p>
      <w:pPr>
        <w:pStyle w:val="ListBullet"/>
        <w:suppressAutoHyphens w:val="1"/>
      </w:pPr>
      <w:r>
        <w:t>Farbigkeit und Licht</w:t>
      </w:r>
    </w:p>
    <w:p>
      <w:pPr>
        <w:pStyle w:val="ListBullet"/>
        <w:suppressAutoHyphens w:val="1"/>
      </w:pPr>
      <w:r>
        <w:t>Farbe und Struktur (konjugierte Doppelbindungen, Donator-Akzeptorgruppen, Mesomerie)</w:t>
      </w:r>
    </w:p>
    <w:p>
      <w:pPr>
        <w:pStyle w:val="ListBullet"/>
        <w:suppressAutoHyphens w:val="1"/>
      </w:pPr>
      <w:r>
        <w:t>Klassifikation von Farbstoffen nach ihrer Verwendung und strukturellen Merkmalen</w:t>
      </w:r>
    </w:p>
    <w:p>
      <w:pPr>
        <w:pStyle w:val="ListBullet"/>
        <w:suppressAutoHyphens w:val="1"/>
      </w:pPr>
      <w:r>
        <w:t>Schülerversuch: Identifizierung von Farbstoffen in Alltagsprodukten durch Dünnschichtchromatographie</w:t>
      </w:r>
    </w:p>
    <w:p>
      <w:pPr>
        <w:suppressAutoHyphens w:val="0"/>
        <w:jc w:val="both"/>
      </w:pPr>
      <w:r>
        <w:rPr>
          <w:lang w:val="de-DE"/>
        </w:rPr>
        <w:t>Synthese eines Farbstoffs mithilfe einer Lewis-Säure an ein aromatisches System:</w:t>
      </w:r>
    </w:p>
    <w:p>
      <w:pPr>
        <w:pStyle w:val="ListBullet"/>
        <w:suppressAutoHyphens w:val="1"/>
      </w:pPr>
      <w:r>
        <w:t>Erarbeitung des Reaktionsmechanismus der elektrophilen Substitution am Aromaten</w:t>
      </w:r>
    </w:p>
    <w:p>
      <w:pPr>
        <w:pStyle w:val="ListBullet"/>
        <w:suppressAutoHyphens w:val="1"/>
      </w:pPr>
      <w:r>
        <w:t>Beschreiben der koordinativen Bindung der Lewis-Säure als Katalysator der Reaktion</w:t>
      </w:r>
    </w:p>
    <w:p>
      <w:pPr>
        <w:suppressAutoHyphens w:val="0"/>
        <w:jc w:val="both"/>
      </w:pPr>
      <w:r>
        <w:rPr>
          <w:lang w:val="de-DE"/>
        </w:rPr>
        <w:t>Bewertung recherchierter Einsatzmöglichkeiten verschiedene Farbstoffe in Alltagsprodukten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beschreiben den Aufbau und die Wirkungsweise eines Katalysators unter Berücksichtigung des Konzepts der koordinativen Bindung als Wechselwirkung von Metallkationen mit freien Elektronenpaaren (S13, S15).</w:t>
      </w:r>
      <w:r>
        <w:rPr>
          <w:sz w:val="16"/>
        </w:rPr>
        <w:t xml:space="preserve"> [LK-OC-07; KLP S. 48]</w:t>
      </w:r>
    </w:p>
    <w:p>
      <w:pPr>
        <w:pStyle w:val="ListBullet"/>
        <w:suppressAutoHyphens w:val="1"/>
      </w:pPr>
      <w:r/>
      <w:r>
        <w:t>erklären die Reaktivität eines aromatischen Systems anhand der Struktur und erläutern in diesem Zusammenhang die Mesomerie (S9, S13, E9, E12).</w:t>
      </w:r>
      <w:r>
        <w:rPr>
          <w:sz w:val="16"/>
        </w:rPr>
        <w:t xml:space="preserve"> [LK-OC-08; KLP S. 48]</w:t>
      </w:r>
    </w:p>
    <w:p>
      <w:pPr>
        <w:pStyle w:val="ListBullet"/>
        <w:suppressAutoHyphens w:val="1"/>
      </w:pPr>
      <w:r/>
      <w:r>
        <w:t>klassifizieren Farbstoffe sowohl auf Grundlage struktureller Merkmale als auch nach ihrer Verwendung (S10, S11, K8).</w:t>
      </w:r>
      <w:r>
        <w:rPr>
          <w:sz w:val="16"/>
        </w:rPr>
        <w:t xml:space="preserve"> [LK-OC-09; KLP S. 49]</w:t>
      </w:r>
    </w:p>
    <w:p>
      <w:pPr>
        <w:pStyle w:val="ListBullet"/>
        <w:suppressAutoHyphens w:val="1"/>
      </w:pPr>
      <w:r/>
      <w:r>
        <w:t>erläutern die Farbigkeit ausgewählter Stoffe durch Lichtabsorption auch unter Berücksichtigung der Molekülstruktur mithilfe des Mesomeriemodells (mesomere Grenzstrukturen, Delokalisation von Elektronen, Donator-Akzeptor-Gruppen) (S2, E7, K10).</w:t>
      </w:r>
      <w:r>
        <w:rPr>
          <w:sz w:val="16"/>
        </w:rPr>
        <w:t xml:space="preserve"> [LK-OC-10; KLP S. 49]</w:t>
      </w:r>
    </w:p>
    <w:p>
      <w:pPr>
        <w:pStyle w:val="ListBullet"/>
        <w:suppressAutoHyphens w:val="1"/>
      </w:pPr>
      <w:r/>
      <w:r>
        <w:t>trennen mithilfe eines chromatografischen Verfahrens Stoffgemische und analysieren ihre Bestandteile durch Interpretation der Retentionsfaktoren (E4, E5).</w:t>
      </w:r>
      <w:r>
        <w:rPr>
          <w:sz w:val="16"/>
        </w:rPr>
        <w:t xml:space="preserve"> [LK-OC-15; KLP S. 49]</w:t>
      </w:r>
    </w:p>
    <w:p>
      <w:pPr>
        <w:pStyle w:val="ListBullet"/>
        <w:suppressAutoHyphens w:val="1"/>
      </w:pPr>
      <w:r/>
      <w:r>
        <w:t>interpretieren Absorptionsspektren ausgewählter Farbstofflösungen (E8, K2, B1).</w:t>
      </w:r>
      <w:r>
        <w:rPr>
          <w:sz w:val="16"/>
        </w:rPr>
        <w:t xml:space="preserve"> [LK-OC-16; KLP S. 49]</w:t>
      </w:r>
    </w:p>
    <w:p>
      <w:pPr>
        <w:pStyle w:val="ListBullet"/>
        <w:suppressAutoHyphens w:val="1"/>
      </w:pPr>
      <w:r/>
      <w:r>
        <w:t>beurteilen die Möglichkeiten und Grenzen von Modellvorstellungen bezüglich der Struktur organischer Verbindungen und die Reaktionsschritte von Synthesen für die Vorhersage der Bildung von Reaktionsprodukten (B1, B2, K10).</w:t>
      </w:r>
      <w:r>
        <w:rPr>
          <w:sz w:val="16"/>
        </w:rPr>
        <w:t xml:space="preserve"> [LK-OC-18; KLP S. 49]</w:t>
      </w:r>
    </w:p>
    <w:p>
      <w:pPr>
        <w:pStyle w:val="ListBullet"/>
        <w:suppressAutoHyphens w:val="1"/>
      </w:pPr>
      <w:r/>
      <w:r>
        <w:t>bewerten den Einsatz verschiedener Farbstoffe in Alltagsprodukten aus chemischer, ökologischer und ökonomischer Sicht (B9, B13, S13).</w:t>
      </w:r>
      <w:r>
        <w:rPr>
          <w:sz w:val="16"/>
        </w:rPr>
        <w:t xml:space="preserve"> [LK-OC-20; KLP S. 49]</w:t>
      </w:r>
    </w:p>
    <w:p>
      <w:pPr>
        <w:pStyle w:val="Heading3"/>
        <w:suppressAutoHyphens w:val="1"/>
      </w:pPr>
      <w:r>
        <w:t>Digitale Lernmaterialien und reflektierte Nutzung</w:t>
      </w:r>
    </w:p>
    <w:p>
      <w:pPr>
        <w:keepNext/>
        <w:suppressAutoHyphens w:val="0"/>
        <w:jc w:val="both"/>
      </w:pPr>
      <w:r>
        <w:rPr>
          <w:lang w:val="de-DE"/>
        </w:rPr>
      </w:r>
      <w:hyperlink r:id="rId22">
        <w:r>
          <w:rPr>
            <w:color w:val="174D72"/>
            <w:lang w:val="de-DE"/>
          </w:rPr>
          <w:t>Pi Labor zur Aromatizität</w:t>
        </w:r>
      </w:hyperlink>
    </w:p>
    <w:p>
      <w:pPr>
        <w:pStyle w:val="Compact"/>
        <w:suppressAutoHyphens w:val="0"/>
        <w:jc w:val="both"/>
      </w:pPr>
      <w:r>
        <w:rPr>
          <w:lang w:val="de-DE"/>
        </w:rPr>
        <w:t>Für das Vorhaben geeignete Abschnitte zu aromatischen Systemen und Mesomerie auswählen, Strukturmodelle prüfen und den Bezug zur Farbigkeit herstellen. Weiterführende Reaktionen sind als Vertiefung zu kennzeichnen.</w:t>
      </w:r>
    </w:p>
    <w:p>
      <w:pPr>
        <w:pStyle w:val="Heading3"/>
        <w:suppressAutoHyphens w:val="1"/>
      </w:pPr>
      <w:r>
        <w:t>Lernaufgabe und Überprüfung</w:t>
      </w:r>
    </w:p>
    <w:p>
      <w:pPr>
        <w:suppressAutoHyphens w:val="0"/>
        <w:jc w:val="both"/>
      </w:pPr>
      <w:r>
        <w:rPr>
          <w:lang w:val="de-DE"/>
        </w:rPr>
        <w:t>Farbstoffe chromatografisch trennen und Retentionsfaktoren auswerten; Absorptionsspektren interpretieren. Eine elektrophile aromatische Substitution einschließlich koordinativer Katalysatorbindung erklären und den Farbstoffeinsatz bewerten.</w:t>
      </w:r>
    </w:p>
    <w:p>
      <w:bookmarkStart w:id="44" w:name="qualitaet"/>
      <w:pPr>
        <w:pStyle w:val="Heading1"/>
        <w:pageBreakBefore/>
        <w:suppressAutoHyphens w:val="1"/>
      </w:pPr>
      <w:r>
        <w:t>8 Zusammenarbeit und Qualitätssicherung</w:t>
      </w:r>
      <w:bookmarkEnd w:id="44"/>
    </w:p>
    <w:p>
      <w:pPr>
        <w:pStyle w:val="Heading2"/>
        <w:suppressAutoHyphens w:val="1"/>
      </w:pPr>
      <w:r>
        <w:t>8.1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8.2 Medienbildung und Verbraucherbildung</w:t>
      </w:r>
    </w:p>
    <w:p>
      <w:pPr>
        <w:suppressAutoHyphens w:val="0"/>
        <w:jc w:val="both"/>
      </w:pPr>
      <w:r>
        <w:rPr>
          <w:lang w:val="de-DE"/>
        </w:rPr>
        <w:t>Digitale Werkzeuge unterstützen die Bearbeitung chemischer Fragen. Die Lernenden erstellen etwa Teilchenanimationen, werten Messreihen aus, vergleichen Quellen und präsentieren Ergebnisse. Der fachliche Nutzen wird jeweils benannt. Bei recherchierten Informationen werden Urheberschaft, Aktualität, Belege und Darstellungsabsicht geprüft; Quellen werden korrekt angegeben. Eine Animation oder ein Diagramm wird nicht allein wegen seiner anschaulichen Gestaltung als fachlich zutreffend angesehen.</w:t>
      </w:r>
    </w:p>
    <w:p>
      <w:pPr>
        <w:suppressAutoHyphens w:val="0"/>
        <w:jc w:val="both"/>
      </w:pPr>
      <w:r>
        <w:rPr>
          <w:lang w:val="de-DE"/>
        </w:rPr>
        <w:t>Verbraucherbildung wird an konkreten Entscheidungen entwickelt: Umgang mit Reinigern, Salzgebrauch, Wahl von Energieträgern, Nutzung von Kunststoffen sowie Bewertung von Lebensmittel- und Kosmetikbestandteilen. Chemische Fakten bilden die Grundlage einer Abwägung, ersetzen aber nicht die Offenlegung persönlicher oder gesellschaftlicher Wertmaßstäbe. Die zugehörigen Bereiche und Zielkennungen sind in den Vorhaben ausgewiesen.</w:t>
      </w:r>
    </w:p>
    <w:p>
      <w:pPr>
        <w:pStyle w:val="Heading2"/>
        <w:suppressAutoHyphens w:val="1"/>
      </w:pPr>
      <w:r>
        <w:t>8.3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bookmarkStart w:id="45" w:name="abgleich"/>
      <w:pPr>
        <w:pStyle w:val="Heading1"/>
        <w:pageBreakBefore/>
        <w:suppressAutoHyphens w:val="1"/>
      </w:pPr>
      <w:r>
        <w:t>9 Sicherung der Kompetenzentwicklung</w:t>
      </w:r>
      <w:bookmarkEnd w:id="45"/>
    </w:p>
    <w:p>
      <w:pPr>
        <w:suppressAutoHyphens w:val="0"/>
        <w:jc w:val="both"/>
      </w:pPr>
      <w:r>
        <w:rPr>
          <w:lang w:val="de-DE"/>
        </w:rP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656"/>
        <w:gridCol w:w="1502"/>
        <w:gridCol w:w="1567"/>
        <w:gridCol w:w="2350"/>
      </w:tblGrid>
      <w:tr>
        <w:trPr>
          <w:cantSplit/>
          <w:tblHeader/>
        </w:trPr>
        <w:tc>
          <w:tcPr>
            <w:tcW w:type="dxa" w:w="3656"/>
            <w:vAlign w:val="center"/>
            <w:shd w:fill="DDE9EC"/>
          </w:tcPr>
          <w:p>
            <w:pPr>
              <w:pStyle w:val="Compact"/>
              <w:spacing w:after="20" w:before="20"/>
              <w:suppressAutoHyphens w:val="1"/>
            </w:pPr>
            <w:r>
              <w:rPr>
                <w:b/>
              </w:rPr>
              <w:t>Prüfbereich</w:t>
            </w:r>
          </w:p>
        </w:tc>
        <w:tc>
          <w:tcPr>
            <w:tcW w:type="dxa" w:w="1502"/>
            <w:vAlign w:val="center"/>
            <w:shd w:fill="DDE9EC"/>
          </w:tcPr>
          <w:p>
            <w:pPr>
              <w:pStyle w:val="Compact"/>
              <w:spacing w:after="20" w:before="20"/>
              <w:suppressAutoHyphens w:val="1"/>
            </w:pPr>
            <w:r>
              <w:rPr>
                <w:b/>
              </w:rPr>
              <w:t>Übergeordnet</w:t>
            </w:r>
          </w:p>
        </w:tc>
        <w:tc>
          <w:tcPr>
            <w:tcW w:type="dxa" w:w="1567"/>
            <w:vAlign w:val="center"/>
            <w:shd w:fill="DDE9EC"/>
          </w:tcPr>
          <w:p>
            <w:pPr>
              <w:pStyle w:val="Compact"/>
              <w:spacing w:after="20" w:before="20"/>
              <w:suppressAutoHyphens w:val="1"/>
            </w:pPr>
            <w:r>
              <w:rPr>
                <w:b/>
              </w:rPr>
              <w:t>Konkretisiert</w:t>
            </w:r>
          </w:p>
        </w:tc>
        <w:tc>
          <w:tcPr>
            <w:tcW w:type="dxa" w:w="2350"/>
            <w:vAlign w:val="center"/>
            <w:shd w:fill="DDE9EC"/>
          </w:tcPr>
          <w:p>
            <w:pPr>
              <w:pStyle w:val="Compact"/>
              <w:spacing w:after="20" w:before="20"/>
              <w:suppressAutoHyphens w:val="1"/>
            </w:pPr>
            <w:r>
              <w:rPr>
                <w:b/>
              </w:rPr>
              <w:t>Zugeordnet</w:t>
            </w:r>
          </w:p>
        </w:tc>
      </w:tr>
      <w:tr>
        <w:trPr>
          <w:cantSplit/>
        </w:trPr>
        <w:tc>
          <w:tcPr>
            <w:tcW w:type="dxa" w:w="3656"/>
            <w:vAlign w:val="center"/>
            <w:shd w:fill="FFFFFF"/>
          </w:tcPr>
          <w:p>
            <w:pPr>
              <w:pStyle w:val="Compact"/>
              <w:spacing w:after="20" w:before="20"/>
              <w:suppressAutoHyphens w:val="1"/>
            </w:pPr>
            <w:r>
              <w:rPr>
                <w:b w:val="0"/>
              </w:rPr>
              <w:t>Sek I erste Stufe</w:t>
            </w:r>
          </w:p>
        </w:tc>
        <w:tc>
          <w:tcPr>
            <w:tcW w:type="dxa" w:w="1502"/>
            <w:vAlign w:val="center"/>
            <w:shd w:fill="FFFFFF"/>
          </w:tcPr>
          <w:p>
            <w:pPr>
              <w:pStyle w:val="Compact"/>
              <w:spacing w:after="20" w:before="20"/>
              <w:suppressAutoHyphens w:val="1"/>
            </w:pPr>
            <w:r>
              <w:rPr>
                <w:b w:val="0"/>
              </w:rPr>
              <w:t>19</w:t>
            </w:r>
          </w:p>
        </w:tc>
        <w:tc>
          <w:tcPr>
            <w:tcW w:type="dxa" w:w="1567"/>
            <w:vAlign w:val="center"/>
            <w:shd w:fill="FFFFFF"/>
          </w:tcPr>
          <w:p>
            <w:pPr>
              <w:pStyle w:val="Compact"/>
              <w:spacing w:after="20" w:before="20"/>
              <w:suppressAutoHyphens w:val="1"/>
            </w:pPr>
            <w:r>
              <w:rPr>
                <w:b w:val="0"/>
              </w:rPr>
              <w:t>29</w:t>
            </w:r>
          </w:p>
        </w:tc>
        <w:tc>
          <w:tcPr>
            <w:tcW w:type="dxa" w:w="2350"/>
            <w:vAlign w:val="center"/>
            <w:shd w:fill="FFFFFF"/>
          </w:tcPr>
          <w:p>
            <w:pPr>
              <w:pStyle w:val="Compact"/>
              <w:spacing w:after="20" w:before="20"/>
              <w:suppressAutoHyphens w:val="1"/>
            </w:pPr>
            <w:r>
              <w:rPr>
                <w:b w:val="0"/>
              </w:rPr>
              <w:t>48 von 48</w:t>
            </w:r>
          </w:p>
        </w:tc>
      </w:tr>
      <w:tr>
        <w:trPr>
          <w:cantSplit/>
        </w:trPr>
        <w:tc>
          <w:tcPr>
            <w:tcW w:type="dxa" w:w="3656"/>
            <w:vAlign w:val="center"/>
            <w:shd w:fill="F5F8F9"/>
          </w:tcPr>
          <w:p>
            <w:pPr>
              <w:pStyle w:val="Compact"/>
              <w:spacing w:after="20" w:before="20"/>
              <w:suppressAutoHyphens w:val="1"/>
            </w:pPr>
            <w:r>
              <w:rPr>
                <w:b w:val="0"/>
              </w:rPr>
              <w:t>Sek I zweite Stufe</w:t>
            </w:r>
          </w:p>
        </w:tc>
        <w:tc>
          <w:tcPr>
            <w:tcW w:type="dxa" w:w="1502"/>
            <w:vAlign w:val="center"/>
            <w:shd w:fill="F5F8F9"/>
          </w:tcPr>
          <w:p>
            <w:pPr>
              <w:pStyle w:val="Compact"/>
              <w:spacing w:after="20" w:before="20"/>
              <w:suppressAutoHyphens w:val="1"/>
            </w:pPr>
            <w:r>
              <w:rPr>
                <w:b w:val="0"/>
              </w:rPr>
              <w:t>19</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69 von 69</w:t>
            </w:r>
          </w:p>
        </w:tc>
      </w:tr>
      <w:tr>
        <w:trPr>
          <w:cantSplit/>
        </w:trPr>
        <w:tc>
          <w:tcPr>
            <w:tcW w:type="dxa" w:w="3656"/>
            <w:vAlign w:val="center"/>
            <w:shd w:fill="FFFFFF"/>
          </w:tcPr>
          <w:p>
            <w:pPr>
              <w:pStyle w:val="Compact"/>
              <w:spacing w:after="20" w:before="20"/>
              <w:suppressAutoHyphens w:val="1"/>
            </w:pPr>
            <w:r>
              <w:rPr>
                <w:b w:val="0"/>
              </w:rPr>
              <w:t>Einführungsphase</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22</w:t>
            </w:r>
          </w:p>
        </w:tc>
        <w:tc>
          <w:tcPr>
            <w:tcW w:type="dxa" w:w="2350"/>
            <w:vAlign w:val="center"/>
            <w:shd w:fill="FFFFFF"/>
          </w:tcPr>
          <w:p>
            <w:pPr>
              <w:pStyle w:val="Compact"/>
              <w:spacing w:after="20" w:before="20"/>
              <w:suppressAutoHyphens w:val="1"/>
            </w:pPr>
            <w:r>
              <w:rPr>
                <w:b w:val="0"/>
              </w:rPr>
              <w:t>78 von 78</w:t>
            </w:r>
          </w:p>
        </w:tc>
      </w:tr>
      <w:tr>
        <w:trPr>
          <w:cantSplit/>
        </w:trPr>
        <w:tc>
          <w:tcPr>
            <w:tcW w:type="dxa" w:w="3656"/>
            <w:vAlign w:val="center"/>
            <w:shd w:fill="F5F8F9"/>
          </w:tcPr>
          <w:p>
            <w:pPr>
              <w:pStyle w:val="Compact"/>
              <w:spacing w:after="20" w:before="20"/>
              <w:suppressAutoHyphens w:val="1"/>
            </w:pPr>
            <w:r>
              <w:rPr>
                <w:b w:val="0"/>
              </w:rPr>
              <w:t>Grundkurs</w:t>
            </w:r>
          </w:p>
        </w:tc>
        <w:tc>
          <w:tcPr>
            <w:tcW w:type="dxa" w:w="1502"/>
            <w:vAlign w:val="center"/>
            <w:shd w:fill="F5F8F9"/>
          </w:tcPr>
          <w:p>
            <w:pPr>
              <w:pStyle w:val="Compact"/>
              <w:spacing w:after="20" w:before="20"/>
              <w:suppressAutoHyphens w:val="1"/>
            </w:pPr>
            <w:r>
              <w:rPr>
                <w:b w:val="0"/>
              </w:rPr>
              <w:t>56</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106 von 106</w:t>
            </w:r>
          </w:p>
        </w:tc>
      </w:tr>
      <w:tr>
        <w:trPr>
          <w:cantSplit/>
        </w:trPr>
        <w:tc>
          <w:tcPr>
            <w:tcW w:type="dxa" w:w="3656"/>
            <w:vAlign w:val="center"/>
            <w:shd w:fill="FFFFFF"/>
          </w:tcPr>
          <w:p>
            <w:pPr>
              <w:pStyle w:val="Compact"/>
              <w:spacing w:after="20" w:before="20"/>
              <w:suppressAutoHyphens w:val="1"/>
            </w:pPr>
            <w:r>
              <w:rPr>
                <w:b w:val="0"/>
              </w:rPr>
              <w:t>Leistungskurs</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82</w:t>
            </w:r>
          </w:p>
        </w:tc>
        <w:tc>
          <w:tcPr>
            <w:tcW w:type="dxa" w:w="2350"/>
            <w:vAlign w:val="center"/>
            <w:shd w:fill="FFFFFF"/>
          </w:tcPr>
          <w:p>
            <w:pPr>
              <w:pStyle w:val="Compact"/>
              <w:spacing w:after="20" w:before="20"/>
              <w:suppressAutoHyphens w:val="1"/>
            </w:pPr>
            <w:r>
              <w:rPr>
                <w:b w:val="0"/>
              </w:rPr>
              <w:t>138 von 138</w:t>
            </w:r>
          </w:p>
        </w:tc>
      </w:tr>
    </w:tbl>
    <w:p>
      <w:pPr>
        <w:suppressAutoHyphens w:val="0"/>
        <w:jc w:val="both"/>
      </w:pPr>
      <w:r>
        <w:rPr>
          <w:lang w:val="de-DE"/>
        </w:rP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pPr>
        <w:pStyle w:val="Heading2"/>
        <w:suppressAutoHyphens w:val="1"/>
      </w:pPr>
      <w:r>
        <w:t>9.1 Verbindlichkeit und pädagogischer Gestaltungsspielraum</w:t>
      </w:r>
    </w:p>
    <w:p>
      <w:pPr>
        <w:suppressAutoHyphens w:val="0"/>
        <w:jc w:val="both"/>
      </w:pPr>
      <w:r>
        <w:rPr>
          <w:lang w:val="de-DE"/>
        </w:rP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pPr>
        <w:pStyle w:val="Heading2"/>
        <w:suppressAutoHyphens w:val="1"/>
      </w:pPr>
      <w:r>
        <w:t>9.2 Dokumentation und Rückmeldung</w:t>
      </w:r>
    </w:p>
    <w:p>
      <w:pPr>
        <w:suppressAutoHyphens w:val="0"/>
        <w:jc w:val="both"/>
      </w:pPr>
      <w:r>
        <w:rPr>
          <w:lang w:val="de-DE"/>
        </w:rP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46" w:name="generisch"/>
      <w:pPr>
        <w:pStyle w:val="Heading1"/>
        <w:pageBreakBefore/>
        <w:suppressAutoHyphens w:val="1"/>
      </w:pPr>
      <w:r>
        <w:t>10 Vollständige übergeordnete Kompetenzen</w:t>
      </w:r>
      <w:bookmarkEnd w:id="46"/>
    </w:p>
    <w:p>
      <w:pPr>
        <w:suppressAutoHyphens w:val="0"/>
        <w:jc w:val="both"/>
      </w:pPr>
      <w:r>
        <w:rPr>
          <w:lang w:val="de-DE"/>
        </w:rP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pPr>
        <w:pStyle w:val="Heading2"/>
        <w:suppressAutoHyphens w:val="1"/>
      </w:pPr>
      <w:r>
        <w:t>10.1 Sekundarstufe I bis zum Ende der ersten Stufe</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17</w:t>
            </w:r>
          </w:p>
        </w:tc>
        <w:tc>
          <w:tcPr>
            <w:tcW w:type="dxa" w:w="4635"/>
            <w:vAlign w:val="center"/>
            <w:shd w:fill="FFFFFF"/>
          </w:tcPr>
          <w:p>
            <w:pPr>
              <w:pStyle w:val="Compact"/>
              <w:spacing w:after="20" w:before="20"/>
              <w:suppressAutoHyphens w:val="1"/>
            </w:pPr>
            <w:r>
              <w:rPr>
                <w:b w:val="0"/>
              </w:rPr>
              <w:t>Wiedergabe und Erklärung</w:t>
              <w:br/>
              <w:t>erworbenes Wissen über chemische Phänomene unter Verwendung einfacher Konzepte nachvollziehbar darstellen und Zusammenhänge erklären.</w:t>
            </w:r>
          </w:p>
        </w:tc>
        <w:tc>
          <w:tcPr>
            <w:tcW w:type="dxa" w:w="3630"/>
            <w:vAlign w:val="center"/>
            <w:shd w:fill="FFFFFF"/>
          </w:tcPr>
          <w:p>
            <w:pPr>
              <w:pStyle w:val="Compact"/>
              <w:spacing w:after="20" w:before="20"/>
              <w:suppressAutoHyphens w:val="1"/>
            </w:pPr>
            <w:r>
              <w:rPr>
                <w:b w:val="0"/>
              </w:rPr>
              <w:t>08.2</w:t>
              <w:br/>
              <w:t>Stoff- und Energieumwandlung mit Wortgleichung und Energiedarstellung erklären.</w:t>
            </w:r>
          </w:p>
        </w:tc>
      </w:tr>
      <w:tr>
        <w:trPr>
          <w:cantSplit/>
        </w:trPr>
        <w:tc>
          <w:tcPr>
            <w:tcW w:type="dxa" w:w="810"/>
            <w:vAlign w:val="center"/>
            <w:shd w:fill="F5F8F9"/>
          </w:tcPr>
          <w:p>
            <w:pPr>
              <w:pStyle w:val="Compact"/>
              <w:spacing w:after="20" w:before="20"/>
              <w:jc w:val="center"/>
              <w:suppressAutoHyphens w:val="1"/>
            </w:pPr>
            <w:r>
              <w:rPr>
                <w:b w:val="0"/>
              </w:rPr>
              <w:t>UF2</w:t>
              <w:br/>
              <w:t>S. 17</w:t>
            </w:r>
          </w:p>
        </w:tc>
        <w:tc>
          <w:tcPr>
            <w:tcW w:type="dxa" w:w="4635"/>
            <w:vAlign w:val="center"/>
            <w:shd w:fill="F5F8F9"/>
          </w:tcPr>
          <w:p>
            <w:pPr>
              <w:pStyle w:val="Compact"/>
              <w:spacing w:after="20" w:before="20"/>
              <w:suppressAutoHyphens w:val="1"/>
            </w:pPr>
            <w:r>
              <w:rPr>
                <w:b w:val="0"/>
              </w:rPr>
              <w:t>Auswahl und Anwendung</w:t>
              <w:br/>
              <w:t>das zur Lösung einfacher vorgegebener Aufgaben und Problemstellungen erforderliche chemische Fachwissen auswählen und anwenden.</w:t>
            </w:r>
          </w:p>
        </w:tc>
        <w:tc>
          <w:tcPr>
            <w:tcW w:type="dxa" w:w="3630"/>
            <w:vAlign w:val="center"/>
            <w:shd w:fill="F5F8F9"/>
          </w:tcPr>
          <w:p>
            <w:pPr>
              <w:pStyle w:val="Compact"/>
              <w:spacing w:after="20" w:before="20"/>
              <w:suppressAutoHyphens w:val="1"/>
            </w:pPr>
            <w:r>
              <w:rPr>
                <w:b w:val="0"/>
              </w:rPr>
              <w:t>07.2</w:t>
              <w:br/>
              <w:t>Für ein unbekanntes Gemisch geeignete Stoffeigenschaften und Trennverfahren auswählen.</w:t>
            </w:r>
          </w:p>
        </w:tc>
      </w:tr>
      <w:tr>
        <w:trPr>
          <w:cantSplit/>
        </w:trPr>
        <w:tc>
          <w:tcPr>
            <w:tcW w:type="dxa" w:w="810"/>
            <w:vAlign w:val="center"/>
            <w:shd w:fill="FFFFFF"/>
          </w:tcPr>
          <w:p>
            <w:pPr>
              <w:pStyle w:val="Compact"/>
              <w:spacing w:after="20" w:before="20"/>
              <w:jc w:val="center"/>
              <w:suppressAutoHyphens w:val="1"/>
            </w:pPr>
            <w:r>
              <w:rPr>
                <w:b w:val="0"/>
              </w:rPr>
              <w:t>UF3</w:t>
              <w:br/>
              <w:t>S. 17</w:t>
            </w:r>
          </w:p>
        </w:tc>
        <w:tc>
          <w:tcPr>
            <w:tcW w:type="dxa" w:w="4635"/>
            <w:vAlign w:val="center"/>
            <w:shd w:fill="FFFFFF"/>
          </w:tcPr>
          <w:p>
            <w:pPr>
              <w:pStyle w:val="Compact"/>
              <w:spacing w:after="20" w:before="20"/>
              <w:suppressAutoHyphens w:val="1"/>
            </w:pPr>
            <w:r>
              <w:rPr>
                <w:b w:val="0"/>
              </w:rPr>
              <w:t>Ordnung und Systematisierung</w:t>
              <w:br/>
              <w:t>chemische Sachverhalte nach ausgewählten Kriterien ordnen und von Alltagsvorstellungen abgrenzen.</w:t>
            </w:r>
          </w:p>
        </w:tc>
        <w:tc>
          <w:tcPr>
            <w:tcW w:type="dxa" w:w="3630"/>
            <w:vAlign w:val="center"/>
            <w:shd w:fill="FFFFFF"/>
          </w:tcPr>
          <w:p>
            <w:pPr>
              <w:pStyle w:val="Compact"/>
              <w:spacing w:after="20" w:before="20"/>
              <w:suppressAutoHyphens w:val="1"/>
            </w:pPr>
            <w:r>
              <w:rPr>
                <w:b w:val="0"/>
              </w:rPr>
              <w:t>08.1</w:t>
              <w:br/>
              <w:t>Metalle und Oxide ordnen und Alltagsvorstellungen zur Metallgewinnung überprüfen.</w:t>
            </w:r>
          </w:p>
        </w:tc>
      </w:tr>
      <w:tr>
        <w:trPr>
          <w:cantSplit/>
        </w:trPr>
        <w:tc>
          <w:tcPr>
            <w:tcW w:type="dxa" w:w="810"/>
            <w:vAlign w:val="center"/>
            <w:shd w:fill="F5F8F9"/>
          </w:tcPr>
          <w:p>
            <w:pPr>
              <w:pStyle w:val="Compact"/>
              <w:spacing w:after="20" w:before="20"/>
              <w:jc w:val="center"/>
              <w:suppressAutoHyphens w:val="1"/>
            </w:pPr>
            <w:r>
              <w:rPr>
                <w:b w:val="0"/>
              </w:rPr>
              <w:t>UF4</w:t>
              <w:br/>
              <w:t>S. 17</w:t>
            </w:r>
          </w:p>
        </w:tc>
        <w:tc>
          <w:tcPr>
            <w:tcW w:type="dxa" w:w="4635"/>
            <w:vAlign w:val="center"/>
            <w:shd w:fill="F5F8F9"/>
          </w:tcPr>
          <w:p>
            <w:pPr>
              <w:pStyle w:val="Compact"/>
              <w:spacing w:after="20" w:before="20"/>
              <w:suppressAutoHyphens w:val="1"/>
            </w:pPr>
            <w:r>
              <w:rPr>
                <w:b w:val="0"/>
              </w:rPr>
              <w:t>Übertragung und Vernetzung</w:t>
              <w:br/>
              <w:t>neu erworbene chemische Konzepte in vorhandenes Wissen eingliedern und Alltagsvorstellungen hinterfragen.</w:t>
            </w:r>
          </w:p>
        </w:tc>
        <w:tc>
          <w:tcPr>
            <w:tcW w:type="dxa" w:w="3630"/>
            <w:vAlign w:val="center"/>
            <w:shd w:fill="F5F8F9"/>
          </w:tcPr>
          <w:p>
            <w:pPr>
              <w:pStyle w:val="Compact"/>
              <w:spacing w:after="20" w:before="20"/>
              <w:suppressAutoHyphens w:val="1"/>
            </w:pPr>
            <w:r>
              <w:rPr>
                <w:b w:val="0"/>
              </w:rPr>
              <w:t>07.3</w:t>
              <w:br/>
              <w:t>Die Alltagsvorstellung vom Verschwinden eines Brennstoffs anhand von Reaktionsprodukten hinterfragen.</w:t>
            </w:r>
          </w:p>
        </w:tc>
      </w:tr>
      <w:tr>
        <w:trPr>
          <w:cantSplit/>
        </w:trPr>
        <w:tc>
          <w:tcPr>
            <w:tcW w:type="dxa" w:w="810"/>
            <w:vAlign w:val="center"/>
            <w:shd w:fill="FFFFFF"/>
          </w:tcPr>
          <w:p>
            <w:pPr>
              <w:pStyle w:val="Compact"/>
              <w:spacing w:after="20" w:before="20"/>
              <w:jc w:val="center"/>
              <w:suppressAutoHyphens w:val="1"/>
            </w:pPr>
            <w:r>
              <w:rPr>
                <w:b w:val="0"/>
              </w:rPr>
              <w:t>E1</w:t>
              <w:br/>
              <w:t>S. 17</w:t>
            </w:r>
          </w:p>
        </w:tc>
        <w:tc>
          <w:tcPr>
            <w:tcW w:type="dxa" w:w="4635"/>
            <w:vAlign w:val="center"/>
            <w:shd w:fill="FFFFFF"/>
          </w:tcPr>
          <w:p>
            <w:pPr>
              <w:pStyle w:val="Compact"/>
              <w:spacing w:after="20" w:before="20"/>
              <w:suppressAutoHyphens w:val="1"/>
            </w:pPr>
            <w:r>
              <w:rPr>
                <w:b w:val="0"/>
              </w:rPr>
              <w:t>Problem und Fragestellung</w:t>
              <w:br/>
              <w:t>in einfachen Zusammenhängen Probleme erkennen und Fragen formulieren, die sich mit chemischen Methoden klären lassen.</w:t>
            </w:r>
          </w:p>
        </w:tc>
        <w:tc>
          <w:tcPr>
            <w:tcW w:type="dxa" w:w="3630"/>
            <w:vAlign w:val="center"/>
            <w:shd w:fill="FFFFFF"/>
          </w:tcPr>
          <w:p>
            <w:pPr>
              <w:pStyle w:val="Compact"/>
              <w:spacing w:after="20" w:before="20"/>
              <w:suppressAutoHyphens w:val="1"/>
            </w:pPr>
            <w:r>
              <w:rPr>
                <w:b w:val="0"/>
              </w:rPr>
              <w:t>07.2</w:t>
              <w:br/>
              <w:t>Eine experimentell beantwortbare Frage zur Trennung eines Alltagsgemisches formulieren.</w:t>
            </w:r>
          </w:p>
        </w:tc>
      </w:tr>
      <w:tr>
        <w:trPr>
          <w:cantSplit/>
        </w:trPr>
        <w:tc>
          <w:tcPr>
            <w:tcW w:type="dxa" w:w="810"/>
            <w:vAlign w:val="center"/>
            <w:shd w:fill="F5F8F9"/>
          </w:tcPr>
          <w:p>
            <w:pPr>
              <w:pStyle w:val="Compact"/>
              <w:spacing w:after="20" w:before="20"/>
              <w:jc w:val="center"/>
              <w:suppressAutoHyphens w:val="1"/>
            </w:pPr>
            <w:r>
              <w:rPr>
                <w:b w:val="0"/>
              </w:rPr>
              <w:t>E2</w:t>
              <w:br/>
              <w:t>S. 18</w:t>
            </w:r>
          </w:p>
        </w:tc>
        <w:tc>
          <w:tcPr>
            <w:tcW w:type="dxa" w:w="4635"/>
            <w:vAlign w:val="center"/>
            <w:shd w:fill="F5F8F9"/>
          </w:tcPr>
          <w:p>
            <w:pPr>
              <w:pStyle w:val="Compact"/>
              <w:spacing w:after="20" w:before="20"/>
              <w:suppressAutoHyphens w:val="1"/>
            </w:pPr>
            <w:r>
              <w:rPr>
                <w:b w:val="0"/>
              </w:rPr>
              <w:t>Beobachtung und Wahrnehmung</w:t>
              <w:br/>
              <w:t>Phänomene aus chemischer Perspektive bewusst wahrnehmen und beschreiben.</w:t>
            </w:r>
          </w:p>
        </w:tc>
        <w:tc>
          <w:tcPr>
            <w:tcW w:type="dxa" w:w="3630"/>
            <w:vAlign w:val="center"/>
            <w:shd w:fill="F5F8F9"/>
          </w:tcPr>
          <w:p>
            <w:pPr>
              <w:pStyle w:val="Compact"/>
              <w:spacing w:after="20" w:before="20"/>
              <w:suppressAutoHyphens w:val="1"/>
            </w:pPr>
            <w:r>
              <w:rPr>
                <w:b w:val="0"/>
              </w:rPr>
              <w:t>07.1</w:t>
              <w:br/>
              <w:t>Beobachtungen eines einfachen Versuchs sachlich beschreiben.</w:t>
            </w:r>
          </w:p>
        </w:tc>
      </w:tr>
      <w:tr>
        <w:trPr>
          <w:cantSplit/>
        </w:trPr>
        <w:tc>
          <w:tcPr>
            <w:tcW w:type="dxa" w:w="810"/>
            <w:vAlign w:val="center"/>
            <w:shd w:fill="FFFFFF"/>
          </w:tcPr>
          <w:p>
            <w:pPr>
              <w:pStyle w:val="Compact"/>
              <w:spacing w:after="20" w:before="20"/>
              <w:jc w:val="center"/>
              <w:suppressAutoHyphens w:val="1"/>
            </w:pPr>
            <w:r>
              <w:rPr>
                <w:b w:val="0"/>
              </w:rPr>
              <w:t>E3</w:t>
              <w:br/>
              <w:t>S. 18</w:t>
            </w:r>
          </w:p>
        </w:tc>
        <w:tc>
          <w:tcPr>
            <w:tcW w:type="dxa" w:w="4635"/>
            <w:vAlign w:val="center"/>
            <w:shd w:fill="FFFFFF"/>
          </w:tcPr>
          <w:p>
            <w:pPr>
              <w:pStyle w:val="Compact"/>
              <w:spacing w:after="20" w:before="20"/>
              <w:suppressAutoHyphens w:val="1"/>
            </w:pPr>
            <w:r>
              <w:rPr>
                <w:b w:val="0"/>
              </w:rPr>
              <w:t>Vermutung und Hypothese</w:t>
              <w:br/>
              <w:t>Vermutungen zu chemischen Fragestellungen auf der Grundlage von Alltagswissen und einfachen fachlichen Konzepten formulieren.</w:t>
            </w:r>
          </w:p>
        </w:tc>
        <w:tc>
          <w:tcPr>
            <w:tcW w:type="dxa" w:w="3630"/>
            <w:vAlign w:val="center"/>
            <w:shd w:fill="FFFFFF"/>
          </w:tcPr>
          <w:p>
            <w:pPr>
              <w:pStyle w:val="Compact"/>
              <w:spacing w:after="20" w:before="20"/>
              <w:suppressAutoHyphens w:val="1"/>
            </w:pPr>
            <w:r>
              <w:rPr>
                <w:b w:val="0"/>
              </w:rPr>
              <w:t>08.1</w:t>
              <w:br/>
              <w:t>Einen geeigneten Reaktionspartner zur Metallgewinnung vorhersagen und die Vermutung begründen.</w:t>
            </w:r>
          </w:p>
        </w:tc>
      </w:tr>
      <w:tr>
        <w:trPr>
          <w:cantSplit/>
        </w:trPr>
        <w:tc>
          <w:tcPr>
            <w:tcW w:type="dxa" w:w="810"/>
            <w:vAlign w:val="center"/>
            <w:shd w:fill="F5F8F9"/>
          </w:tcPr>
          <w:p>
            <w:pPr>
              <w:pStyle w:val="Compact"/>
              <w:spacing w:after="20" w:before="20"/>
              <w:jc w:val="center"/>
              <w:suppressAutoHyphens w:val="1"/>
            </w:pPr>
            <w:r>
              <w:rPr>
                <w:b w:val="0"/>
              </w:rPr>
              <w:t>E4</w:t>
              <w:br/>
              <w:t>S. 18</w:t>
            </w:r>
          </w:p>
        </w:tc>
        <w:tc>
          <w:tcPr>
            <w:tcW w:type="dxa" w:w="4635"/>
            <w:vAlign w:val="center"/>
            <w:shd w:fill="F5F8F9"/>
          </w:tcPr>
          <w:p>
            <w:pPr>
              <w:pStyle w:val="Compact"/>
              <w:spacing w:after="20" w:before="20"/>
              <w:suppressAutoHyphens w:val="1"/>
            </w:pPr>
            <w:r>
              <w:rPr>
                <w:b w:val="0"/>
              </w:rPr>
              <w:t>Untersuchung und Experiment</w:t>
              <w:br/>
              <w:t>bei angeleiteten oder einfachen selbst entwickelten Untersuchungen und Experimenten Handlungsschritte unter Beachtung von Sicherheitsaspekten planen und durchführen sowie Daten gemäß der Planung erheben und aufzeichnen.</w:t>
            </w:r>
          </w:p>
        </w:tc>
        <w:tc>
          <w:tcPr>
            <w:tcW w:type="dxa" w:w="3630"/>
            <w:vAlign w:val="center"/>
            <w:shd w:fill="F5F8F9"/>
          </w:tcPr>
          <w:p>
            <w:pPr>
              <w:pStyle w:val="Compact"/>
              <w:spacing w:after="20" w:before="20"/>
              <w:suppressAutoHyphens w:val="1"/>
            </w:pPr>
            <w:r>
              <w:rPr>
                <w:b w:val="0"/>
              </w:rPr>
              <w:t>07.1</w:t>
              <w:br/>
              <w:t>Einen sicheren Versuchsablauf planen, durchführen und Mess- oder Beobachtungsdaten aufzeichnen.</w:t>
            </w:r>
          </w:p>
        </w:tc>
      </w:tr>
      <w:tr>
        <w:trPr>
          <w:cantSplit/>
        </w:trPr>
        <w:tc>
          <w:tcPr>
            <w:tcW w:type="dxa" w:w="810"/>
            <w:vAlign w:val="center"/>
            <w:shd w:fill="FFFFFF"/>
          </w:tcPr>
          <w:p>
            <w:pPr>
              <w:pStyle w:val="Compact"/>
              <w:spacing w:after="20" w:before="20"/>
              <w:jc w:val="center"/>
              <w:suppressAutoHyphens w:val="1"/>
            </w:pPr>
            <w:r>
              <w:rPr>
                <w:b w:val="0"/>
              </w:rPr>
              <w:t>E5</w:t>
              <w:br/>
              <w:t>S. 18</w:t>
            </w:r>
          </w:p>
        </w:tc>
        <w:tc>
          <w:tcPr>
            <w:tcW w:type="dxa" w:w="4635"/>
            <w:vAlign w:val="center"/>
            <w:shd w:fill="FFFFFF"/>
          </w:tcPr>
          <w:p>
            <w:pPr>
              <w:pStyle w:val="Compact"/>
              <w:spacing w:after="20" w:before="20"/>
              <w:suppressAutoHyphens w:val="1"/>
            </w:pPr>
            <w:r>
              <w:rPr>
                <w:b w:val="0"/>
              </w:rPr>
              <w:t>Auswertung und Schlussfolgerung</w:t>
              <w:br/>
              <w:t>Beobachtungen und Messdaten ordnen sowie mit Bezug auf die zugrundeliegende Fragestellung oder Vermutung auswerten und daraus Schlüsse ziehen.</w:t>
            </w:r>
          </w:p>
        </w:tc>
        <w:tc>
          <w:tcPr>
            <w:tcW w:type="dxa" w:w="3630"/>
            <w:vAlign w:val="center"/>
            <w:shd w:fill="FFFFFF"/>
          </w:tcPr>
          <w:p>
            <w:pPr>
              <w:pStyle w:val="Compact"/>
              <w:spacing w:after="20" w:before="20"/>
              <w:suppressAutoHyphens w:val="1"/>
            </w:pPr>
            <w:r>
              <w:rPr>
                <w:b w:val="0"/>
              </w:rPr>
              <w:t>07.2</w:t>
              <w:br/>
              <w:t>Messwerte ordnen und zur Identifizierung eines Stoffes auswerten.</w:t>
            </w:r>
          </w:p>
        </w:tc>
      </w:tr>
      <w:tr>
        <w:trPr>
          <w:cantSplit/>
        </w:trPr>
        <w:tc>
          <w:tcPr>
            <w:tcW w:type="dxa" w:w="810"/>
            <w:vAlign w:val="center"/>
            <w:shd w:fill="F5F8F9"/>
          </w:tcPr>
          <w:p>
            <w:pPr>
              <w:pStyle w:val="Compact"/>
              <w:spacing w:after="20" w:before="20"/>
              <w:jc w:val="center"/>
              <w:suppressAutoHyphens w:val="1"/>
            </w:pPr>
            <w:r>
              <w:rPr>
                <w:b w:val="0"/>
              </w:rPr>
              <w:t>E6</w:t>
              <w:br/>
              <w:t>S. 18</w:t>
            </w:r>
          </w:p>
        </w:tc>
        <w:tc>
          <w:tcPr>
            <w:tcW w:type="dxa" w:w="4635"/>
            <w:vAlign w:val="center"/>
            <w:shd w:fill="F5F8F9"/>
          </w:tcPr>
          <w:p>
            <w:pPr>
              <w:pStyle w:val="Compact"/>
              <w:spacing w:after="20" w:before="20"/>
              <w:suppressAutoHyphens w:val="1"/>
            </w:pPr>
            <w:r>
              <w:rPr>
                <w:b w:val="0"/>
              </w:rPr>
              <w:t>Modell und Realität</w:t>
              <w:br/>
              <w:t>mit vorgegebenen Modellen ausgewählte chemische Vorgänge und Phänomene veranschaulichen, erklären und vorhersagen sowie Modelle von der Realität unterscheiden.</w:t>
            </w:r>
          </w:p>
        </w:tc>
        <w:tc>
          <w:tcPr>
            <w:tcW w:type="dxa" w:w="3630"/>
            <w:vAlign w:val="center"/>
            <w:shd w:fill="F5F8F9"/>
          </w:tcPr>
          <w:p>
            <w:pPr>
              <w:pStyle w:val="Compact"/>
              <w:spacing w:after="20" w:before="20"/>
              <w:suppressAutoHyphens w:val="1"/>
            </w:pPr>
            <w:r>
              <w:rPr>
                <w:b w:val="0"/>
              </w:rPr>
              <w:t>07.2</w:t>
              <w:br/>
              <w:t>Aggregatzustände am Teilchenmodell erklären und Modell und Stoff unterscheiden.</w:t>
            </w:r>
          </w:p>
        </w:tc>
      </w:tr>
      <w:tr>
        <w:trPr>
          <w:cantSplit/>
        </w:trPr>
        <w:tc>
          <w:tcPr>
            <w:tcW w:type="dxa" w:w="810"/>
            <w:vAlign w:val="center"/>
            <w:shd w:fill="FFFFFF"/>
          </w:tcPr>
          <w:p>
            <w:pPr>
              <w:pStyle w:val="Compact"/>
              <w:spacing w:after="20" w:before="20"/>
              <w:jc w:val="center"/>
              <w:suppressAutoHyphens w:val="1"/>
            </w:pPr>
            <w:r>
              <w:rPr>
                <w:b w:val="0"/>
              </w:rPr>
              <w:t>E7</w:t>
              <w:br/>
              <w:t>S. 18</w:t>
            </w:r>
          </w:p>
        </w:tc>
        <w:tc>
          <w:tcPr>
            <w:tcW w:type="dxa" w:w="4635"/>
            <w:vAlign w:val="center"/>
            <w:shd w:fill="FFFFFF"/>
          </w:tcPr>
          <w:p>
            <w:pPr>
              <w:pStyle w:val="Compact"/>
              <w:spacing w:after="20" w:before="20"/>
              <w:suppressAutoHyphens w:val="1"/>
            </w:pPr>
            <w:r>
              <w:rPr>
                <w:b w:val="0"/>
              </w:rPr>
              <w:t>Naturwissenschaftliches Denken und Arbeiten</w:t>
              <w:br/>
              <w:t>in einfachen chemischen Zusammenhängen Schritte der naturwissenschaftlichen Erkenntnisgewinnung nachvollziehen und Aussagen konstruktiv kritisch hinterfragen.</w:t>
            </w:r>
          </w:p>
        </w:tc>
        <w:tc>
          <w:tcPr>
            <w:tcW w:type="dxa" w:w="3630"/>
            <w:vAlign w:val="center"/>
            <w:shd w:fill="FFFFFF"/>
          </w:tcPr>
          <w:p>
            <w:pPr>
              <w:pStyle w:val="Compact"/>
              <w:spacing w:after="20" w:before="20"/>
              <w:suppressAutoHyphens w:val="1"/>
            </w:pPr>
            <w:r>
              <w:rPr>
                <w:b w:val="0"/>
              </w:rPr>
              <w:t>08.1</w:t>
              <w:br/>
              <w:t>Den Erkenntnisweg vom Metalloxid zur Metallgewinnung nachvollziehen und eine Behauptung prüfen.</w:t>
            </w:r>
          </w:p>
        </w:tc>
      </w:tr>
      <w:tr>
        <w:trPr>
          <w:cantSplit/>
        </w:trPr>
        <w:tc>
          <w:tcPr>
            <w:tcW w:type="dxa" w:w="810"/>
            <w:vAlign w:val="center"/>
            <w:shd w:fill="F5F8F9"/>
          </w:tcPr>
          <w:p>
            <w:pPr>
              <w:pStyle w:val="Compact"/>
              <w:spacing w:after="20" w:before="20"/>
              <w:jc w:val="center"/>
              <w:suppressAutoHyphens w:val="1"/>
            </w:pPr>
            <w:r>
              <w:rPr>
                <w:b w:val="0"/>
              </w:rPr>
              <w:t>K1</w:t>
              <w:br/>
              <w:t>S. 18</w:t>
            </w:r>
          </w:p>
        </w:tc>
        <w:tc>
          <w:tcPr>
            <w:tcW w:type="dxa" w:w="4635"/>
            <w:vAlign w:val="center"/>
            <w:shd w:fill="F5F8F9"/>
          </w:tcPr>
          <w:p>
            <w:pPr>
              <w:pStyle w:val="Compact"/>
              <w:spacing w:after="20" w:before="20"/>
              <w:suppressAutoHyphens w:val="1"/>
            </w:pPr>
            <w:r>
              <w:rPr>
                <w:b w:val="0"/>
              </w:rPr>
              <w:t>Dokumentation</w:t>
              <w:br/>
              <w:t>das Vorgehen und wesentliche Ergebnisse bei Untersuchungen und Experimenten in vorgegebenen Formaten (Protokolle, Tabellen, Skizzen, Diagramme) dokumentieren.</w:t>
            </w:r>
          </w:p>
        </w:tc>
        <w:tc>
          <w:tcPr>
            <w:tcW w:type="dxa" w:w="3630"/>
            <w:vAlign w:val="center"/>
            <w:shd w:fill="F5F8F9"/>
          </w:tcPr>
          <w:p>
            <w:pPr>
              <w:pStyle w:val="Compact"/>
              <w:spacing w:after="20" w:before="20"/>
              <w:suppressAutoHyphens w:val="1"/>
            </w:pPr>
            <w:r>
              <w:rPr>
                <w:b w:val="0"/>
              </w:rPr>
              <w:t>07.1</w:t>
              <w:br/>
              <w:t>Ein vollständiges Versuchsprotokoll mit beschrifteter Skizze anfertigen.</w:t>
            </w:r>
          </w:p>
        </w:tc>
      </w:tr>
      <w:tr>
        <w:trPr>
          <w:cantSplit/>
        </w:trPr>
        <w:tc>
          <w:tcPr>
            <w:tcW w:type="dxa" w:w="810"/>
            <w:vAlign w:val="center"/>
            <w:shd w:fill="FFFFFF"/>
          </w:tcPr>
          <w:p>
            <w:pPr>
              <w:pStyle w:val="Compact"/>
              <w:spacing w:after="20" w:before="20"/>
              <w:jc w:val="center"/>
              <w:suppressAutoHyphens w:val="1"/>
            </w:pPr>
            <w:r>
              <w:rPr>
                <w:b w:val="0"/>
              </w:rPr>
              <w:t>K2</w:t>
              <w:br/>
              <w:t>S. 18</w:t>
            </w:r>
          </w:p>
        </w:tc>
        <w:tc>
          <w:tcPr>
            <w:tcW w:type="dxa" w:w="4635"/>
            <w:vAlign w:val="center"/>
            <w:shd w:fill="FFFFFF"/>
          </w:tcPr>
          <w:p>
            <w:pPr>
              <w:pStyle w:val="Compact"/>
              <w:spacing w:after="20" w:before="20"/>
              <w:suppressAutoHyphens w:val="1"/>
            </w:pPr>
            <w:r>
              <w:rPr>
                <w:b w:val="0"/>
              </w:rPr>
              <w:t>Informationsverarbeitung</w:t>
              <w:br/>
              <w:t>nach Anleitung chemische Informationen und Daten aus analogen und digitalen Medienangeboten (Fachtexte, Filme, Tabellen, Diagramme, Abbildungen, Schemata) entnehmen sowie deren Kernaussagen wiedergeben und die Quelle notieren.</w:t>
            </w:r>
          </w:p>
        </w:tc>
        <w:tc>
          <w:tcPr>
            <w:tcW w:type="dxa" w:w="3630"/>
            <w:vAlign w:val="center"/>
            <w:shd w:fill="FFFFFF"/>
          </w:tcPr>
          <w:p>
            <w:pPr>
              <w:pStyle w:val="Compact"/>
              <w:spacing w:after="20" w:before="20"/>
              <w:suppressAutoHyphens w:val="1"/>
            </w:pPr>
            <w:r>
              <w:rPr>
                <w:b w:val="0"/>
              </w:rPr>
              <w:t>07.3</w:t>
              <w:br/>
              <w:t>Informationen zu Luftbestandteilen aus Tabelle und Fachtext entnehmen und die Quelle notieren.</w:t>
            </w:r>
          </w:p>
        </w:tc>
      </w:tr>
      <w:tr>
        <w:trPr>
          <w:cantSplit/>
        </w:trPr>
        <w:tc>
          <w:tcPr>
            <w:tcW w:type="dxa" w:w="810"/>
            <w:vAlign w:val="center"/>
            <w:shd w:fill="F5F8F9"/>
          </w:tcPr>
          <w:p>
            <w:pPr>
              <w:pStyle w:val="Compact"/>
              <w:spacing w:after="20" w:before="20"/>
              <w:jc w:val="center"/>
              <w:suppressAutoHyphens w:val="1"/>
            </w:pPr>
            <w:r>
              <w:rPr>
                <w:b w:val="0"/>
              </w:rPr>
              <w:t>K3</w:t>
              <w:br/>
              <w:t>S. 18</w:t>
            </w:r>
          </w:p>
        </w:tc>
        <w:tc>
          <w:tcPr>
            <w:tcW w:type="dxa" w:w="4635"/>
            <w:vAlign w:val="center"/>
            <w:shd w:fill="F5F8F9"/>
          </w:tcPr>
          <w:p>
            <w:pPr>
              <w:pStyle w:val="Compact"/>
              <w:spacing w:after="20" w:before="20"/>
              <w:suppressAutoHyphens w:val="1"/>
            </w:pPr>
            <w:r>
              <w:rPr>
                <w:b w:val="0"/>
              </w:rPr>
              <w:t>Präsentation</w:t>
              <w:b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3630"/>
            <w:vAlign w:val="center"/>
            <w:shd w:fill="F5F8F9"/>
          </w:tcPr>
          <w:p>
            <w:pPr>
              <w:pStyle w:val="Compact"/>
              <w:spacing w:after="20" w:before="20"/>
              <w:suppressAutoHyphens w:val="1"/>
            </w:pPr>
            <w:r>
              <w:rPr>
                <w:b w:val="0"/>
              </w:rPr>
              <w:t>07.3</w:t>
              <w:br/>
              <w:t>Eine digitale Darstellung zu Verbrennungsprodukten und Massenerhaltung fachsprachlich erläutern.</w:t>
            </w:r>
          </w:p>
        </w:tc>
      </w:tr>
      <w:tr>
        <w:trPr>
          <w:cantSplit/>
        </w:trPr>
        <w:tc>
          <w:tcPr>
            <w:tcW w:type="dxa" w:w="810"/>
            <w:vAlign w:val="center"/>
            <w:shd w:fill="FFFFFF"/>
          </w:tcPr>
          <w:p>
            <w:pPr>
              <w:pStyle w:val="Compact"/>
              <w:spacing w:after="20" w:before="20"/>
              <w:jc w:val="center"/>
              <w:suppressAutoHyphens w:val="1"/>
            </w:pPr>
            <w:r>
              <w:rPr>
                <w:b w:val="0"/>
              </w:rPr>
              <w:t>K4</w:t>
              <w:br/>
              <w:t>S. 19</w:t>
            </w:r>
          </w:p>
        </w:tc>
        <w:tc>
          <w:tcPr>
            <w:tcW w:type="dxa" w:w="4635"/>
            <w:vAlign w:val="center"/>
            <w:shd w:fill="FFFFFF"/>
          </w:tcPr>
          <w:p>
            <w:pPr>
              <w:pStyle w:val="Compact"/>
              <w:spacing w:after="20" w:before="20"/>
              <w:suppressAutoHyphens w:val="1"/>
            </w:pPr>
            <w:r>
              <w:rPr>
                <w:b w:val="0"/>
              </w:rPr>
              <w:t>Argumentation</w:t>
              <w:br/>
              <w:t>eigene Aussagen fachlich sinnvoll begründen, faktenbasierte Gründe von intuitiven Meinungen unterscheiden sowie bei Unklarheiten sachlich nachfragen.</w:t>
            </w:r>
          </w:p>
        </w:tc>
        <w:tc>
          <w:tcPr>
            <w:tcW w:type="dxa" w:w="3630"/>
            <w:vAlign w:val="center"/>
            <w:shd w:fill="FFFFFF"/>
          </w:tcPr>
          <w:p>
            <w:pPr>
              <w:pStyle w:val="Compact"/>
              <w:spacing w:after="20" w:before="20"/>
              <w:suppressAutoHyphens w:val="1"/>
            </w:pPr>
            <w:r>
              <w:rPr>
                <w:b w:val="0"/>
              </w:rPr>
              <w:t>08.2</w:t>
              <w:br/>
              <w:t>Eine Stoffveränderung begründet als chemische Reaktion einordnen und auf Nachfragen eingehen.</w:t>
            </w:r>
          </w:p>
        </w:tc>
      </w:tr>
      <w:tr>
        <w:trPr>
          <w:cantSplit/>
        </w:trPr>
        <w:tc>
          <w:tcPr>
            <w:tcW w:type="dxa" w:w="810"/>
            <w:vAlign w:val="center"/>
            <w:shd w:fill="F5F8F9"/>
          </w:tcPr>
          <w:p>
            <w:pPr>
              <w:pStyle w:val="Compact"/>
              <w:spacing w:after="20" w:before="20"/>
              <w:jc w:val="center"/>
              <w:suppressAutoHyphens w:val="1"/>
            </w:pPr>
            <w:r>
              <w:rPr>
                <w:b w:val="0"/>
              </w:rPr>
              <w:t>B1</w:t>
              <w:br/>
              <w:t>S. 19</w:t>
            </w:r>
          </w:p>
        </w:tc>
        <w:tc>
          <w:tcPr>
            <w:tcW w:type="dxa" w:w="4635"/>
            <w:vAlign w:val="center"/>
            <w:shd w:fill="F5F8F9"/>
          </w:tcPr>
          <w:p>
            <w:pPr>
              <w:pStyle w:val="Compact"/>
              <w:spacing w:after="20" w:before="20"/>
              <w:suppressAutoHyphens w:val="1"/>
            </w:pPr>
            <w:r>
              <w:rPr>
                <w:b w:val="0"/>
              </w:rPr>
              <w:t>Fakten- und Situationsanalyse</w:t>
              <w:br/>
              <w:t>in einer einfachen Bewertungssituation chemische Fakten nennen sowie die Interessen der Handelnden und Betroffenen beschreiben.</w:t>
            </w:r>
          </w:p>
        </w:tc>
        <w:tc>
          <w:tcPr>
            <w:tcW w:type="dxa" w:w="3630"/>
            <w:vAlign w:val="center"/>
            <w:shd w:fill="F5F8F9"/>
          </w:tcPr>
          <w:p>
            <w:pPr>
              <w:pStyle w:val="Compact"/>
              <w:spacing w:after="20" w:before="20"/>
              <w:suppressAutoHyphens w:val="1"/>
            </w:pPr>
            <w:r>
              <w:rPr>
                <w:b w:val="0"/>
              </w:rPr>
              <w:t>07.3</w:t>
              <w:br/>
              <w:t>Bei einer Brandsituation chemische Fakten und Interessen betroffener Personen benennen.</w:t>
            </w:r>
          </w:p>
        </w:tc>
      </w:tr>
      <w:tr>
        <w:trPr>
          <w:cantSplit/>
        </w:trPr>
        <w:tc>
          <w:tcPr>
            <w:tcW w:type="dxa" w:w="810"/>
            <w:vAlign w:val="center"/>
            <w:shd w:fill="FFFFFF"/>
          </w:tcPr>
          <w:p>
            <w:pPr>
              <w:pStyle w:val="Compact"/>
              <w:spacing w:after="20" w:before="20"/>
              <w:jc w:val="center"/>
              <w:suppressAutoHyphens w:val="1"/>
            </w:pPr>
            <w:r>
              <w:rPr>
                <w:b w:val="0"/>
              </w:rPr>
              <w:t>B2</w:t>
              <w:br/>
              <w:t>S. 19</w:t>
            </w:r>
          </w:p>
        </w:tc>
        <w:tc>
          <w:tcPr>
            <w:tcW w:type="dxa" w:w="4635"/>
            <w:vAlign w:val="center"/>
            <w:shd w:fill="FFFFFF"/>
          </w:tcPr>
          <w:p>
            <w:pPr>
              <w:pStyle w:val="Compact"/>
              <w:spacing w:after="20" w:before="20"/>
              <w:suppressAutoHyphens w:val="1"/>
            </w:pPr>
            <w:r>
              <w:rPr>
                <w:b w:val="0"/>
              </w:rPr>
              <w:t>Bewertungskriterien und Handlungsoptionen</w:t>
              <w:br/>
              <w:t>Bewertungskriterien und Handlungsoptionen benennen.</w:t>
            </w:r>
          </w:p>
        </w:tc>
        <w:tc>
          <w:tcPr>
            <w:tcW w:type="dxa" w:w="3630"/>
            <w:vAlign w:val="center"/>
            <w:shd w:fill="FFFFFF"/>
          </w:tcPr>
          <w:p>
            <w:pPr>
              <w:pStyle w:val="Compact"/>
              <w:spacing w:after="20" w:before="20"/>
              <w:suppressAutoHyphens w:val="1"/>
            </w:pPr>
            <w:r>
              <w:rPr>
                <w:b w:val="0"/>
              </w:rPr>
              <w:t>07.3</w:t>
              <w:br/>
              <w:t>Kriterien für Brandvorsorge und mögliche Handlungsoptionen sammeln.</w:t>
            </w:r>
          </w:p>
        </w:tc>
      </w:tr>
      <w:tr>
        <w:trPr>
          <w:cantSplit/>
        </w:trPr>
        <w:tc>
          <w:tcPr>
            <w:tcW w:type="dxa" w:w="810"/>
            <w:vAlign w:val="center"/>
            <w:shd w:fill="F5F8F9"/>
          </w:tcPr>
          <w:p>
            <w:pPr>
              <w:pStyle w:val="Compact"/>
              <w:spacing w:after="20" w:before="20"/>
              <w:jc w:val="center"/>
              <w:suppressAutoHyphens w:val="1"/>
            </w:pPr>
            <w:r>
              <w:rPr>
                <w:b w:val="0"/>
              </w:rPr>
              <w:t>B3</w:t>
              <w:br/>
              <w:t>S. 19</w:t>
            </w:r>
          </w:p>
        </w:tc>
        <w:tc>
          <w:tcPr>
            <w:tcW w:type="dxa" w:w="4635"/>
            <w:vAlign w:val="center"/>
            <w:shd w:fill="F5F8F9"/>
          </w:tcPr>
          <w:p>
            <w:pPr>
              <w:pStyle w:val="Compact"/>
              <w:spacing w:after="20" w:before="20"/>
              <w:suppressAutoHyphens w:val="1"/>
            </w:pPr>
            <w:r>
              <w:rPr>
                <w:b w:val="0"/>
              </w:rPr>
              <w:t>Abwägung und Entscheidung</w:t>
              <w:br/>
              <w:t>kriteriengeleitet eine Entscheidung für eine Handlungsoption treffen.</w:t>
            </w:r>
          </w:p>
        </w:tc>
        <w:tc>
          <w:tcPr>
            <w:tcW w:type="dxa" w:w="3630"/>
            <w:vAlign w:val="center"/>
            <w:shd w:fill="F5F8F9"/>
          </w:tcPr>
          <w:p>
            <w:pPr>
              <w:pStyle w:val="Compact"/>
              <w:spacing w:after="20" w:before="20"/>
              <w:suppressAutoHyphens w:val="1"/>
            </w:pPr>
            <w:r>
              <w:rPr>
                <w:b w:val="0"/>
              </w:rPr>
              <w:t>08.1</w:t>
              <w:br/>
              <w:t>Eine geeignete Maßnahme zum Löschen eines Metallbrands begründet auswählen.</w:t>
            </w:r>
          </w:p>
        </w:tc>
      </w:tr>
      <w:tr>
        <w:trPr>
          <w:cantSplit/>
        </w:trPr>
        <w:tc>
          <w:tcPr>
            <w:tcW w:type="dxa" w:w="810"/>
            <w:vAlign w:val="center"/>
            <w:shd w:fill="FFFFFF"/>
          </w:tcPr>
          <w:p>
            <w:pPr>
              <w:pStyle w:val="Compact"/>
              <w:spacing w:after="20" w:before="20"/>
              <w:jc w:val="center"/>
              <w:suppressAutoHyphens w:val="1"/>
            </w:pPr>
            <w:r>
              <w:rPr>
                <w:b w:val="0"/>
              </w:rPr>
              <w:t>B4</w:t>
              <w:br/>
              <w:t>S. 19</w:t>
            </w:r>
          </w:p>
        </w:tc>
        <w:tc>
          <w:tcPr>
            <w:tcW w:type="dxa" w:w="4635"/>
            <w:vAlign w:val="center"/>
            <w:shd w:fill="FFFFFF"/>
          </w:tcPr>
          <w:p>
            <w:pPr>
              <w:pStyle w:val="Compact"/>
              <w:spacing w:after="20" w:before="20"/>
              <w:suppressAutoHyphens w:val="1"/>
            </w:pPr>
            <w:r>
              <w:rPr>
                <w:b w:val="0"/>
              </w:rPr>
              <w:t>Stellungnahme und Reflexion</w:t>
              <w:br/>
              <w:t>Bewertungen und Entscheidungen begründen.</w:t>
            </w:r>
          </w:p>
        </w:tc>
        <w:tc>
          <w:tcPr>
            <w:tcW w:type="dxa" w:w="3630"/>
            <w:vAlign w:val="center"/>
            <w:shd w:fill="FFFFFF"/>
          </w:tcPr>
          <w:p>
            <w:pPr>
              <w:pStyle w:val="Compact"/>
              <w:spacing w:after="20" w:before="20"/>
              <w:suppressAutoHyphens w:val="1"/>
            </w:pPr>
            <w:r>
              <w:rPr>
                <w:b w:val="0"/>
              </w:rPr>
              <w:t>08.1</w:t>
              <w:br/>
              <w:t>Eine Entscheidung zum Recycling eines Metallprodukts begründen.</w:t>
            </w:r>
          </w:p>
        </w:tc>
      </w:tr>
    </w:tbl>
    <w:p>
      <w:pPr>
        <w:pStyle w:val="Heading2"/>
        <w:suppressAutoHyphens w:val="1"/>
      </w:pPr>
      <w:r>
        <w:t>10.2 Sekundarstufe I bis zum Ende der Sekundarstufe I</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25</w:t>
            </w:r>
          </w:p>
        </w:tc>
        <w:tc>
          <w:tcPr>
            <w:tcW w:type="dxa" w:w="4635"/>
            <w:vAlign w:val="center"/>
            <w:shd w:fill="FFFFFF"/>
          </w:tcPr>
          <w:p>
            <w:pPr>
              <w:pStyle w:val="Compact"/>
              <w:spacing w:after="20" w:before="20"/>
              <w:suppressAutoHyphens w:val="1"/>
            </w:pPr>
            <w:r>
              <w:rPr>
                <w:b w:val="0"/>
              </w:rPr>
              <w:t>Wiedergabe und Erklärung</w:t>
              <w:br/>
              <w:t>chemisches Wissen strukturiert sowie bildungs- und fachsprachlich angemessen darstellen und Bezüge zu zentralen Konzepten und übergeordneten Regeln, Modellen und Prinzipien herstellen.</w:t>
            </w:r>
          </w:p>
        </w:tc>
        <w:tc>
          <w:tcPr>
            <w:tcW w:type="dxa" w:w="3630"/>
            <w:vAlign w:val="center"/>
            <w:shd w:fill="FFFFFF"/>
          </w:tcPr>
          <w:p>
            <w:pPr>
              <w:pStyle w:val="Compact"/>
              <w:spacing w:after="20" w:before="20"/>
              <w:suppressAutoHyphens w:val="1"/>
            </w:pPr>
            <w:r>
              <w:rPr>
                <w:b w:val="0"/>
              </w:rPr>
              <w:t>09.1</w:t>
              <w:br/>
              <w:t>Salzeigenschaften mit Ionenbindung und Teilchenaufbau strukturiert erklären.</w:t>
            </w:r>
          </w:p>
        </w:tc>
      </w:tr>
      <w:tr>
        <w:trPr>
          <w:cantSplit/>
        </w:trPr>
        <w:tc>
          <w:tcPr>
            <w:tcW w:type="dxa" w:w="810"/>
            <w:vAlign w:val="center"/>
            <w:shd w:fill="F5F8F9"/>
          </w:tcPr>
          <w:p>
            <w:pPr>
              <w:pStyle w:val="Compact"/>
              <w:spacing w:after="20" w:before="20"/>
              <w:jc w:val="center"/>
              <w:suppressAutoHyphens w:val="1"/>
            </w:pPr>
            <w:r>
              <w:rPr>
                <w:b w:val="0"/>
              </w:rPr>
              <w:t>UF2</w:t>
              <w:br/>
              <w:t>S. 25</w:t>
            </w:r>
          </w:p>
        </w:tc>
        <w:tc>
          <w:tcPr>
            <w:tcW w:type="dxa" w:w="4635"/>
            <w:vAlign w:val="center"/>
            <w:shd w:fill="F5F8F9"/>
          </w:tcPr>
          <w:p>
            <w:pPr>
              <w:pStyle w:val="Compact"/>
              <w:spacing w:after="20" w:before="20"/>
              <w:suppressAutoHyphens w:val="1"/>
            </w:pPr>
            <w:r>
              <w:rPr>
                <w:b w:val="0"/>
              </w:rPr>
              <w:t>Auswahl und Anwendung</w:t>
              <w:br/>
              <w:t>Konzepte zur Analyse und Lösung von Problemen begründet auswählen und chemisches Fachwissen zielgerichtet anwenden.</w:t>
            </w:r>
          </w:p>
        </w:tc>
        <w:tc>
          <w:tcPr>
            <w:tcW w:type="dxa" w:w="3630"/>
            <w:vAlign w:val="center"/>
            <w:shd w:fill="F5F8F9"/>
          </w:tcPr>
          <w:p>
            <w:pPr>
              <w:pStyle w:val="Compact"/>
              <w:spacing w:after="20" w:before="20"/>
              <w:suppressAutoHyphens w:val="1"/>
            </w:pPr>
            <w:r>
              <w:rPr>
                <w:b w:val="0"/>
              </w:rPr>
              <w:t>10.3</w:t>
              <w:br/>
              <w:t>Ein Kunststoffprodukt anhand seiner Struktur und Eigenschaften auswählen.</w:t>
            </w:r>
          </w:p>
        </w:tc>
      </w:tr>
      <w:tr>
        <w:trPr>
          <w:cantSplit/>
        </w:trPr>
        <w:tc>
          <w:tcPr>
            <w:tcW w:type="dxa" w:w="810"/>
            <w:vAlign w:val="center"/>
            <w:shd w:fill="FFFFFF"/>
          </w:tcPr>
          <w:p>
            <w:pPr>
              <w:pStyle w:val="Compact"/>
              <w:spacing w:after="20" w:before="20"/>
              <w:jc w:val="center"/>
              <w:suppressAutoHyphens w:val="1"/>
            </w:pPr>
            <w:r>
              <w:rPr>
                <w:b w:val="0"/>
              </w:rPr>
              <w:t>UF3</w:t>
              <w:br/>
              <w:t>S. 25</w:t>
            </w:r>
          </w:p>
        </w:tc>
        <w:tc>
          <w:tcPr>
            <w:tcW w:type="dxa" w:w="4635"/>
            <w:vAlign w:val="center"/>
            <w:shd w:fill="FFFFFF"/>
          </w:tcPr>
          <w:p>
            <w:pPr>
              <w:pStyle w:val="Compact"/>
              <w:spacing w:after="20" w:before="20"/>
              <w:suppressAutoHyphens w:val="1"/>
            </w:pPr>
            <w:r>
              <w:rPr>
                <w:b w:val="0"/>
              </w:rPr>
              <w:t>Ordnung und Systematisierung</w:t>
              <w:br/>
              <w:t>chemische Sachverhalte nach fachlichen Strukturen systematisieren und zentralen chemischen Konzepten zuordnen.</w:t>
            </w:r>
          </w:p>
        </w:tc>
        <w:tc>
          <w:tcPr>
            <w:tcW w:type="dxa" w:w="3630"/>
            <w:vAlign w:val="center"/>
            <w:shd w:fill="FFFFFF"/>
          </w:tcPr>
          <w:p>
            <w:pPr>
              <w:pStyle w:val="Compact"/>
              <w:spacing w:after="20" w:before="20"/>
              <w:suppressAutoHyphens w:val="1"/>
            </w:pPr>
            <w:r>
              <w:rPr>
                <w:b w:val="0"/>
              </w:rPr>
              <w:t>08.3</w:t>
              <w:br/>
              <w:t>Elemente systematisch Elementfamilien und dem Periodensystem zuordnen.</w:t>
            </w:r>
          </w:p>
        </w:tc>
      </w:tr>
      <w:tr>
        <w:trPr>
          <w:cantSplit/>
        </w:trPr>
        <w:tc>
          <w:tcPr>
            <w:tcW w:type="dxa" w:w="810"/>
            <w:vAlign w:val="center"/>
            <w:shd w:fill="F5F8F9"/>
          </w:tcPr>
          <w:p>
            <w:pPr>
              <w:pStyle w:val="Compact"/>
              <w:spacing w:after="20" w:before="20"/>
              <w:jc w:val="center"/>
              <w:suppressAutoHyphens w:val="1"/>
            </w:pPr>
            <w:r>
              <w:rPr>
                <w:b w:val="0"/>
              </w:rPr>
              <w:t>UF4</w:t>
              <w:br/>
              <w:t>S. 25</w:t>
            </w:r>
          </w:p>
        </w:tc>
        <w:tc>
          <w:tcPr>
            <w:tcW w:type="dxa" w:w="4635"/>
            <w:vAlign w:val="center"/>
            <w:shd w:fill="F5F8F9"/>
          </w:tcPr>
          <w:p>
            <w:pPr>
              <w:pStyle w:val="Compact"/>
              <w:spacing w:after="20" w:before="20"/>
              <w:suppressAutoHyphens w:val="1"/>
            </w:pPr>
            <w:r>
              <w:rPr>
                <w:b w:val="0"/>
              </w:rPr>
              <w:t>Übertragung und Vernetzung</w:t>
              <w:br/>
              <w:t>naturwissenschaftliche Konzepte sachlogisch vernetzen und auf variable Problemsituationen übertragen.</w:t>
            </w:r>
          </w:p>
        </w:tc>
        <w:tc>
          <w:tcPr>
            <w:tcW w:type="dxa" w:w="3630"/>
            <w:vAlign w:val="center"/>
            <w:shd w:fill="F5F8F9"/>
          </w:tcPr>
          <w:p>
            <w:pPr>
              <w:pStyle w:val="Compact"/>
              <w:spacing w:after="20" w:before="20"/>
              <w:suppressAutoHyphens w:val="1"/>
            </w:pPr>
            <w:r>
              <w:rPr>
                <w:b w:val="0"/>
              </w:rPr>
              <w:t>09.2</w:t>
              <w:br/>
              <w:t>Elektronenübertragung und Energieumwandlung mit physikalischen Stromkreisvorstellungen verbinden.</w:t>
            </w:r>
          </w:p>
        </w:tc>
      </w:tr>
      <w:tr>
        <w:trPr>
          <w:cantSplit/>
        </w:trPr>
        <w:tc>
          <w:tcPr>
            <w:tcW w:type="dxa" w:w="810"/>
            <w:vAlign w:val="center"/>
            <w:shd w:fill="FFFFFF"/>
          </w:tcPr>
          <w:p>
            <w:pPr>
              <w:pStyle w:val="Compact"/>
              <w:spacing w:after="20" w:before="20"/>
              <w:jc w:val="center"/>
              <w:suppressAutoHyphens w:val="1"/>
            </w:pPr>
            <w:r>
              <w:rPr>
                <w:b w:val="0"/>
              </w:rPr>
              <w:t>E1</w:t>
              <w:br/>
              <w:t>S. 26</w:t>
            </w:r>
          </w:p>
        </w:tc>
        <w:tc>
          <w:tcPr>
            <w:tcW w:type="dxa" w:w="4635"/>
            <w:vAlign w:val="center"/>
            <w:shd w:fill="FFFFFF"/>
          </w:tcPr>
          <w:p>
            <w:pPr>
              <w:pStyle w:val="Compact"/>
              <w:spacing w:after="20" w:before="20"/>
              <w:suppressAutoHyphens w:val="1"/>
            </w:pPr>
            <w:r>
              <w:rPr>
                <w:b w:val="0"/>
              </w:rPr>
              <w:t>Problem und Fragestellung</w:t>
              <w:br/>
              <w:t>Fragestellungen, die chemischen Erklärungen bzw. Erkenntnisprozessen zugrunde liegen, identifizieren und formulieren.</w:t>
            </w:r>
          </w:p>
        </w:tc>
        <w:tc>
          <w:tcPr>
            <w:tcW w:type="dxa" w:w="3630"/>
            <w:vAlign w:val="center"/>
            <w:shd w:fill="FFFFFF"/>
          </w:tcPr>
          <w:p>
            <w:pPr>
              <w:pStyle w:val="Compact"/>
              <w:spacing w:after="20" w:before="20"/>
              <w:suppressAutoHyphens w:val="1"/>
            </w:pPr>
            <w:r>
              <w:rPr>
                <w:b w:val="0"/>
              </w:rPr>
              <w:t>10.1</w:t>
              <w:br/>
              <w:t>Eine untersuchbare Frage zur Neutralisation eines Alltagsprodukts formulieren.</w:t>
            </w:r>
          </w:p>
        </w:tc>
      </w:tr>
      <w:tr>
        <w:trPr>
          <w:cantSplit/>
        </w:trPr>
        <w:tc>
          <w:tcPr>
            <w:tcW w:type="dxa" w:w="810"/>
            <w:vAlign w:val="center"/>
            <w:shd w:fill="F5F8F9"/>
          </w:tcPr>
          <w:p>
            <w:pPr>
              <w:pStyle w:val="Compact"/>
              <w:spacing w:after="20" w:before="20"/>
              <w:jc w:val="center"/>
              <w:suppressAutoHyphens w:val="1"/>
            </w:pPr>
            <w:r>
              <w:rPr>
                <w:b w:val="0"/>
              </w:rPr>
              <w:t>E2</w:t>
              <w:br/>
              <w:t>S. 26</w:t>
            </w:r>
          </w:p>
        </w:tc>
        <w:tc>
          <w:tcPr>
            <w:tcW w:type="dxa" w:w="4635"/>
            <w:vAlign w:val="center"/>
            <w:shd w:fill="F5F8F9"/>
          </w:tcPr>
          <w:p>
            <w:pPr>
              <w:pStyle w:val="Compact"/>
              <w:spacing w:after="20" w:before="20"/>
              <w:suppressAutoHyphens w:val="1"/>
            </w:pPr>
            <w:r>
              <w:rPr>
                <w:b w:val="0"/>
              </w:rPr>
              <w:t>Beobachtung und Wahrnehmung</w:t>
              <w:br/>
              <w:t>bei kriteriengeleiteten Beobachtungen die Beschreibung von der Deutung klar trennen.</w:t>
            </w:r>
          </w:p>
        </w:tc>
        <w:tc>
          <w:tcPr>
            <w:tcW w:type="dxa" w:w="3630"/>
            <w:vAlign w:val="center"/>
            <w:shd w:fill="F5F8F9"/>
          </w:tcPr>
          <w:p>
            <w:pPr>
              <w:pStyle w:val="Compact"/>
              <w:spacing w:after="20" w:before="20"/>
              <w:suppressAutoHyphens w:val="1"/>
            </w:pPr>
            <w:r>
              <w:rPr>
                <w:b w:val="0"/>
              </w:rPr>
              <w:t>09.3</w:t>
              <w:br/>
              <w:t>Die Ablenkung des Wasserstrahls beschreiben und von der Erklärung getrennt notieren.</w:t>
            </w:r>
          </w:p>
        </w:tc>
      </w:tr>
      <w:tr>
        <w:trPr>
          <w:cantSplit/>
        </w:trPr>
        <w:tc>
          <w:tcPr>
            <w:tcW w:type="dxa" w:w="810"/>
            <w:vAlign w:val="center"/>
            <w:shd w:fill="FFFFFF"/>
          </w:tcPr>
          <w:p>
            <w:pPr>
              <w:pStyle w:val="Compact"/>
              <w:spacing w:after="20" w:before="20"/>
              <w:jc w:val="center"/>
              <w:suppressAutoHyphens w:val="1"/>
            </w:pPr>
            <w:r>
              <w:rPr>
                <w:b w:val="0"/>
              </w:rPr>
              <w:t>E3</w:t>
              <w:br/>
              <w:t>S. 26</w:t>
            </w:r>
          </w:p>
        </w:tc>
        <w:tc>
          <w:tcPr>
            <w:tcW w:type="dxa" w:w="4635"/>
            <w:vAlign w:val="center"/>
            <w:shd w:fill="FFFFFF"/>
          </w:tcPr>
          <w:p>
            <w:pPr>
              <w:pStyle w:val="Compact"/>
              <w:spacing w:after="20" w:before="20"/>
              <w:suppressAutoHyphens w:val="1"/>
            </w:pPr>
            <w:r>
              <w:rPr>
                <w:b w:val="0"/>
              </w:rPr>
              <w:t>Vermutung und Hypothese</w:t>
              <w:br/>
              <w:t>zur Klärung chemischer Fragestellungen überprüfbare Hypothesen formulieren und Möglichkeiten zur Überprüfung von Hypothesen angeben.</w:t>
            </w:r>
          </w:p>
        </w:tc>
        <w:tc>
          <w:tcPr>
            <w:tcW w:type="dxa" w:w="3630"/>
            <w:vAlign w:val="center"/>
            <w:shd w:fill="FFFFFF"/>
          </w:tcPr>
          <w:p>
            <w:pPr>
              <w:pStyle w:val="Compact"/>
              <w:spacing w:after="20" w:before="20"/>
              <w:suppressAutoHyphens w:val="1"/>
            </w:pPr>
            <w:r>
              <w:rPr>
                <w:b w:val="0"/>
              </w:rPr>
              <w:t>09.2</w:t>
              <w:br/>
              <w:t>Eine prüfbare Hypothese zur Elektronenaufnahme verschiedener Metallionen formulieren.</w:t>
            </w:r>
          </w:p>
        </w:tc>
      </w:tr>
      <w:tr>
        <w:trPr>
          <w:cantSplit/>
        </w:trPr>
        <w:tc>
          <w:tcPr>
            <w:tcW w:type="dxa" w:w="810"/>
            <w:vAlign w:val="center"/>
            <w:shd w:fill="F5F8F9"/>
          </w:tcPr>
          <w:p>
            <w:pPr>
              <w:pStyle w:val="Compact"/>
              <w:spacing w:after="20" w:before="20"/>
              <w:jc w:val="center"/>
              <w:suppressAutoHyphens w:val="1"/>
            </w:pPr>
            <w:r>
              <w:rPr>
                <w:b w:val="0"/>
              </w:rPr>
              <w:t>E4</w:t>
              <w:br/>
              <w:t>S. 26</w:t>
            </w:r>
          </w:p>
        </w:tc>
        <w:tc>
          <w:tcPr>
            <w:tcW w:type="dxa" w:w="4635"/>
            <w:vAlign w:val="center"/>
            <w:shd w:fill="F5F8F9"/>
          </w:tcPr>
          <w:p>
            <w:pPr>
              <w:pStyle w:val="Compact"/>
              <w:spacing w:after="20" w:before="20"/>
              <w:suppressAutoHyphens w:val="1"/>
            </w:pPr>
            <w:r>
              <w:rPr>
                <w:b w:val="0"/>
              </w:rPr>
              <w:t>Untersuchung und Experiment</w:t>
              <w:b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3630"/>
            <w:vAlign w:val="center"/>
            <w:shd w:fill="F5F8F9"/>
          </w:tcPr>
          <w:p>
            <w:pPr>
              <w:pStyle w:val="Compact"/>
              <w:spacing w:after="20" w:before="20"/>
              <w:suppressAutoHyphens w:val="1"/>
            </w:pPr>
            <w:r>
              <w:rPr>
                <w:b w:val="0"/>
              </w:rPr>
              <w:t>10.1</w:t>
              <w:br/>
              <w:t>Eine Neutralisationsuntersuchung mit kontrollierten Variablen sicher planen und protokollieren.</w:t>
            </w:r>
          </w:p>
        </w:tc>
      </w:tr>
      <w:tr>
        <w:trPr>
          <w:cantSplit/>
        </w:trPr>
        <w:tc>
          <w:tcPr>
            <w:tcW w:type="dxa" w:w="810"/>
            <w:vAlign w:val="center"/>
            <w:shd w:fill="FFFFFF"/>
          </w:tcPr>
          <w:p>
            <w:pPr>
              <w:pStyle w:val="Compact"/>
              <w:spacing w:after="20" w:before="20"/>
              <w:jc w:val="center"/>
              <w:suppressAutoHyphens w:val="1"/>
            </w:pPr>
            <w:r>
              <w:rPr>
                <w:b w:val="0"/>
              </w:rPr>
              <w:t>E5</w:t>
              <w:br/>
              <w:t>S. 26</w:t>
            </w:r>
          </w:p>
        </w:tc>
        <w:tc>
          <w:tcPr>
            <w:tcW w:type="dxa" w:w="4635"/>
            <w:vAlign w:val="center"/>
            <w:shd w:fill="FFFFFF"/>
          </w:tcPr>
          <w:p>
            <w:pPr>
              <w:pStyle w:val="Compact"/>
              <w:spacing w:after="20" w:before="20"/>
              <w:suppressAutoHyphens w:val="1"/>
            </w:pPr>
            <w:r>
              <w:rPr>
                <w:b w:val="0"/>
              </w:rPr>
              <w:t>Auswertung und Schlussfolgerung</w:t>
              <w:br/>
              <w:t>Beobachtungs- und Messdaten mit Bezug auf zugrundeliegende Fragestellungen und Hypothesen darstellen, interpretieren und daraus qualitative und einfache quantitative Zusammenhänge ableiten sowie mögliche Fehler reflektieren.</w:t>
            </w:r>
          </w:p>
        </w:tc>
        <w:tc>
          <w:tcPr>
            <w:tcW w:type="dxa" w:w="3630"/>
            <w:vAlign w:val="center"/>
            <w:shd w:fill="FFFFFF"/>
          </w:tcPr>
          <w:p>
            <w:pPr>
              <w:pStyle w:val="Compact"/>
              <w:spacing w:after="20" w:before="20"/>
              <w:suppressAutoHyphens w:val="1"/>
            </w:pPr>
            <w:r>
              <w:rPr>
                <w:b w:val="0"/>
              </w:rPr>
              <w:t>10.1</w:t>
              <w:br/>
              <w:t>Titrationsdaten auswerten und Mess- sowie Ablesefehler reflektieren.</w:t>
            </w:r>
          </w:p>
        </w:tc>
      </w:tr>
      <w:tr>
        <w:trPr>
          <w:cantSplit/>
        </w:trPr>
        <w:tc>
          <w:tcPr>
            <w:tcW w:type="dxa" w:w="810"/>
            <w:vAlign w:val="center"/>
            <w:shd w:fill="F5F8F9"/>
          </w:tcPr>
          <w:p>
            <w:pPr>
              <w:pStyle w:val="Compact"/>
              <w:spacing w:after="20" w:before="20"/>
              <w:jc w:val="center"/>
              <w:suppressAutoHyphens w:val="1"/>
            </w:pPr>
            <w:r>
              <w:rPr>
                <w:b w:val="0"/>
              </w:rPr>
              <w:t>E6</w:t>
              <w:br/>
              <w:t>S. 26</w:t>
            </w:r>
          </w:p>
        </w:tc>
        <w:tc>
          <w:tcPr>
            <w:tcW w:type="dxa" w:w="4635"/>
            <w:vAlign w:val="center"/>
            <w:shd w:fill="F5F8F9"/>
          </w:tcPr>
          <w:p>
            <w:pPr>
              <w:pStyle w:val="Compact"/>
              <w:spacing w:after="20" w:before="20"/>
              <w:suppressAutoHyphens w:val="1"/>
            </w:pPr>
            <w:r>
              <w:rPr>
                <w:b w:val="0"/>
              </w:rPr>
              <w:t>Modell und Realität</w:t>
              <w:br/>
              <w:t>mit Modellen chemische Vorgänge und Zusammenhänge, auch unter Verwendung der Symbolsprache, in einfacher formalisierter Form beschreiben, erklären und vorhersagen sowie den Gültigkeitsbereich und die Grenzen kritisch reflektieren.</w:t>
            </w:r>
          </w:p>
        </w:tc>
        <w:tc>
          <w:tcPr>
            <w:tcW w:type="dxa" w:w="3630"/>
            <w:vAlign w:val="center"/>
            <w:shd w:fill="F5F8F9"/>
          </w:tcPr>
          <w:p>
            <w:pPr>
              <w:pStyle w:val="Compact"/>
              <w:spacing w:after="20" w:before="20"/>
              <w:suppressAutoHyphens w:val="1"/>
            </w:pPr>
            <w:r>
              <w:rPr>
                <w:b w:val="0"/>
              </w:rPr>
              <w:t>09.3</w:t>
              <w:br/>
              <w:t>Wasser mit Lewis- und räumlichem Modell erklären und deren Grenzen vergleichen.</w:t>
            </w:r>
          </w:p>
        </w:tc>
      </w:tr>
      <w:tr>
        <w:trPr>
          <w:cantSplit/>
        </w:trPr>
        <w:tc>
          <w:tcPr>
            <w:tcW w:type="dxa" w:w="810"/>
            <w:vAlign w:val="center"/>
            <w:shd w:fill="FFFFFF"/>
          </w:tcPr>
          <w:p>
            <w:pPr>
              <w:pStyle w:val="Compact"/>
              <w:spacing w:after="20" w:before="20"/>
              <w:jc w:val="center"/>
              <w:suppressAutoHyphens w:val="1"/>
            </w:pPr>
            <w:r>
              <w:rPr>
                <w:b w:val="0"/>
              </w:rPr>
              <w:t>E7</w:t>
              <w:br/>
              <w:t>S. 26</w:t>
            </w:r>
          </w:p>
        </w:tc>
        <w:tc>
          <w:tcPr>
            <w:tcW w:type="dxa" w:w="4635"/>
            <w:vAlign w:val="center"/>
            <w:shd w:fill="FFFFFF"/>
          </w:tcPr>
          <w:p>
            <w:pPr>
              <w:pStyle w:val="Compact"/>
              <w:spacing w:after="20" w:before="20"/>
              <w:suppressAutoHyphens w:val="1"/>
            </w:pPr>
            <w:r>
              <w:rPr>
                <w:b w:val="0"/>
              </w:rPr>
              <w:t>Naturwissenschaftliches Denken und Arbeiten</w:t>
              <w:br/>
              <w:t>anhand von Beispielen die Entstehung, Bedeutung und Weiterentwicklung chemischer Erkenntnisse insbesondere von Regeln, Gesetzen und Modellen beschreiben.</w:t>
            </w:r>
          </w:p>
        </w:tc>
        <w:tc>
          <w:tcPr>
            <w:tcW w:type="dxa" w:w="3630"/>
            <w:vAlign w:val="center"/>
            <w:shd w:fill="FFFFFF"/>
          </w:tcPr>
          <w:p>
            <w:pPr>
              <w:pStyle w:val="Compact"/>
              <w:spacing w:after="20" w:before="20"/>
              <w:suppressAutoHyphens w:val="1"/>
            </w:pPr>
            <w:r>
              <w:rPr>
                <w:b w:val="0"/>
              </w:rPr>
              <w:t>08.3</w:t>
              <w:br/>
              <w:t>Die Weiterentwicklung des Atommodells anhand experimenteller Befunde erklären.</w:t>
            </w:r>
          </w:p>
        </w:tc>
      </w:tr>
      <w:tr>
        <w:trPr>
          <w:cantSplit/>
        </w:trPr>
        <w:tc>
          <w:tcPr>
            <w:tcW w:type="dxa" w:w="810"/>
            <w:vAlign w:val="center"/>
            <w:shd w:fill="F5F8F9"/>
          </w:tcPr>
          <w:p>
            <w:pPr>
              <w:pStyle w:val="Compact"/>
              <w:spacing w:after="20" w:before="20"/>
              <w:jc w:val="center"/>
              <w:suppressAutoHyphens w:val="1"/>
            </w:pPr>
            <w:r>
              <w:rPr>
                <w:b w:val="0"/>
              </w:rPr>
              <w:t>K1</w:t>
              <w:br/>
              <w:t>S. 26</w:t>
            </w:r>
          </w:p>
        </w:tc>
        <w:tc>
          <w:tcPr>
            <w:tcW w:type="dxa" w:w="4635"/>
            <w:vAlign w:val="center"/>
            <w:shd w:fill="F5F8F9"/>
          </w:tcPr>
          <w:p>
            <w:pPr>
              <w:pStyle w:val="Compact"/>
              <w:spacing w:after="20" w:before="20"/>
              <w:suppressAutoHyphens w:val="1"/>
            </w:pPr>
            <w:r>
              <w:rPr>
                <w:b w:val="0"/>
              </w:rPr>
              <w:t>Dokumentation</w:t>
              <w:br/>
              <w:t>Arbeitsprozesse und Ergebnisse in strukturierter Form mithilfe analoger und digitaler Medien nachvollziehbar dokumentieren und dabei Bildungs- und Fachsprache sowie fachtypische Darstellungsformen verwenden.</w:t>
            </w:r>
          </w:p>
        </w:tc>
        <w:tc>
          <w:tcPr>
            <w:tcW w:type="dxa" w:w="3630"/>
            <w:vAlign w:val="center"/>
            <w:shd w:fill="F5F8F9"/>
          </w:tcPr>
          <w:p>
            <w:pPr>
              <w:pStyle w:val="Compact"/>
              <w:spacing w:after="20" w:before="20"/>
              <w:suppressAutoHyphens w:val="1"/>
            </w:pPr>
            <w:r>
              <w:rPr>
                <w:b w:val="0"/>
              </w:rPr>
              <w:t>09.1</w:t>
              <w:br/>
              <w:t>Messdaten zum Salzgehalt analog und digital mit Einheiten dokumentieren.</w:t>
            </w:r>
          </w:p>
        </w:tc>
      </w:tr>
      <w:tr>
        <w:trPr>
          <w:cantSplit/>
        </w:trPr>
        <w:tc>
          <w:tcPr>
            <w:tcW w:type="dxa" w:w="810"/>
            <w:vAlign w:val="center"/>
            <w:shd w:fill="FFFFFF"/>
          </w:tcPr>
          <w:p>
            <w:pPr>
              <w:pStyle w:val="Compact"/>
              <w:spacing w:after="20" w:before="20"/>
              <w:jc w:val="center"/>
              <w:suppressAutoHyphens w:val="1"/>
            </w:pPr>
            <w:r>
              <w:rPr>
                <w:b w:val="0"/>
              </w:rPr>
              <w:t>K2</w:t>
              <w:br/>
              <w:t>S. 27</w:t>
            </w:r>
          </w:p>
        </w:tc>
        <w:tc>
          <w:tcPr>
            <w:tcW w:type="dxa" w:w="4635"/>
            <w:vAlign w:val="center"/>
            <w:shd w:fill="FFFFFF"/>
          </w:tcPr>
          <w:p>
            <w:pPr>
              <w:pStyle w:val="Compact"/>
              <w:spacing w:after="20" w:before="20"/>
              <w:suppressAutoHyphens w:val="1"/>
            </w:pPr>
            <w:r>
              <w:rPr>
                <w:b w:val="0"/>
              </w:rPr>
              <w:t>Informationsverarbeitung</w:t>
              <w:br/>
              <w:t>selbstständig Informationen und Daten aus analogen und digitalen Medienangeboten filtern, sie in Bezug auf ihre Relevanz, ihre Qualität, ihren Nutzen und ihre Intention analysieren, sie aufbereiten und deren Quellen korrekt belegen.</w:t>
            </w:r>
          </w:p>
        </w:tc>
        <w:tc>
          <w:tcPr>
            <w:tcW w:type="dxa" w:w="3630"/>
            <w:vAlign w:val="center"/>
            <w:shd w:fill="FFFFFF"/>
          </w:tcPr>
          <w:p>
            <w:pPr>
              <w:pStyle w:val="Compact"/>
              <w:spacing w:after="20" w:before="20"/>
              <w:suppressAutoHyphens w:val="1"/>
            </w:pPr>
            <w:r>
              <w:rPr>
                <w:b w:val="0"/>
              </w:rPr>
              <w:t>10.2</w:t>
              <w:br/>
              <w:t>Quellen zu fossilen und regenerativen Energieträgern auf Relevanz, Qualität und Intention prüfen.</w:t>
            </w:r>
          </w:p>
        </w:tc>
      </w:tr>
      <w:tr>
        <w:trPr>
          <w:cantSplit/>
        </w:trPr>
        <w:tc>
          <w:tcPr>
            <w:tcW w:type="dxa" w:w="810"/>
            <w:vAlign w:val="center"/>
            <w:shd w:fill="F5F8F9"/>
          </w:tcPr>
          <w:p>
            <w:pPr>
              <w:pStyle w:val="Compact"/>
              <w:spacing w:after="20" w:before="20"/>
              <w:jc w:val="center"/>
              <w:suppressAutoHyphens w:val="1"/>
            </w:pPr>
            <w:r>
              <w:rPr>
                <w:b w:val="0"/>
              </w:rPr>
              <w:t>K3</w:t>
              <w:br/>
              <w:t>S. 27</w:t>
            </w:r>
          </w:p>
        </w:tc>
        <w:tc>
          <w:tcPr>
            <w:tcW w:type="dxa" w:w="4635"/>
            <w:vAlign w:val="center"/>
            <w:shd w:fill="F5F8F9"/>
          </w:tcPr>
          <w:p>
            <w:pPr>
              <w:pStyle w:val="Compact"/>
              <w:spacing w:after="20" w:before="20"/>
              <w:suppressAutoHyphens w:val="1"/>
            </w:pPr>
            <w:r>
              <w:rPr>
                <w:b w:val="0"/>
              </w:rPr>
              <w:t>Präsentation</w:t>
              <w:b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3630"/>
            <w:vAlign w:val="center"/>
            <w:shd w:fill="F5F8F9"/>
          </w:tcPr>
          <w:p>
            <w:pPr>
              <w:pStyle w:val="Compact"/>
              <w:spacing w:after="20" w:before="20"/>
              <w:suppressAutoHyphens w:val="1"/>
            </w:pPr>
            <w:r>
              <w:rPr>
                <w:b w:val="0"/>
              </w:rPr>
              <w:t>10.1</w:t>
              <w:br/>
              <w:t>Eine Neutralisation auf Teilchenebene für die Lerngruppe digital präsentieren.</w:t>
            </w:r>
          </w:p>
        </w:tc>
      </w:tr>
      <w:tr>
        <w:trPr>
          <w:cantSplit/>
        </w:trPr>
        <w:tc>
          <w:tcPr>
            <w:tcW w:type="dxa" w:w="810"/>
            <w:vAlign w:val="center"/>
            <w:shd w:fill="FFFFFF"/>
          </w:tcPr>
          <w:p>
            <w:pPr>
              <w:pStyle w:val="Compact"/>
              <w:spacing w:after="20" w:before="20"/>
              <w:jc w:val="center"/>
              <w:suppressAutoHyphens w:val="1"/>
            </w:pPr>
            <w:r>
              <w:rPr>
                <w:b w:val="0"/>
              </w:rPr>
              <w:t>K4</w:t>
              <w:br/>
              <w:t>S. 27</w:t>
            </w:r>
          </w:p>
        </w:tc>
        <w:tc>
          <w:tcPr>
            <w:tcW w:type="dxa" w:w="4635"/>
            <w:vAlign w:val="center"/>
            <w:shd w:fill="FFFFFF"/>
          </w:tcPr>
          <w:p>
            <w:pPr>
              <w:pStyle w:val="Compact"/>
              <w:spacing w:after="20" w:before="20"/>
              <w:suppressAutoHyphens w:val="1"/>
            </w:pPr>
            <w:r>
              <w:rPr>
                <w:b w:val="0"/>
              </w:rPr>
              <w:t>Argumentation</w:t>
              <w:br/>
              <w:t>auf der Grundlage chemischer Erkenntnisse und naturwissenschaftlicher Denkweisen faktenbasiert, rational und schlüssig argumentieren sowie zu Beiträgen anderer respektvolle, konstruktiv-kritische Rückmeldungen geben.</w:t>
            </w:r>
          </w:p>
        </w:tc>
        <w:tc>
          <w:tcPr>
            <w:tcW w:type="dxa" w:w="3630"/>
            <w:vAlign w:val="center"/>
            <w:shd w:fill="FFFFFF"/>
          </w:tcPr>
          <w:p>
            <w:pPr>
              <w:pStyle w:val="Compact"/>
              <w:spacing w:after="20" w:before="20"/>
              <w:suppressAutoHyphens w:val="1"/>
            </w:pPr>
            <w:r>
              <w:rPr>
                <w:b w:val="0"/>
              </w:rPr>
              <w:t>10.3</w:t>
              <w:br/>
              <w:t>Einen Produktvergleich faktenbasiert diskutieren und konstruktive Rückmeldung geben.</w:t>
            </w:r>
          </w:p>
        </w:tc>
      </w:tr>
      <w:tr>
        <w:trPr>
          <w:cantSplit/>
        </w:trPr>
        <w:tc>
          <w:tcPr>
            <w:tcW w:type="dxa" w:w="810"/>
            <w:vAlign w:val="center"/>
            <w:shd w:fill="F5F8F9"/>
          </w:tcPr>
          <w:p>
            <w:pPr>
              <w:pStyle w:val="Compact"/>
              <w:spacing w:after="20" w:before="20"/>
              <w:jc w:val="center"/>
              <w:suppressAutoHyphens w:val="1"/>
            </w:pPr>
            <w:r>
              <w:rPr>
                <w:b w:val="0"/>
              </w:rPr>
              <w:t>B1</w:t>
              <w:br/>
              <w:t>S. 27</w:t>
            </w:r>
          </w:p>
        </w:tc>
        <w:tc>
          <w:tcPr>
            <w:tcW w:type="dxa" w:w="4635"/>
            <w:vAlign w:val="center"/>
            <w:shd w:fill="F5F8F9"/>
          </w:tcPr>
          <w:p>
            <w:pPr>
              <w:pStyle w:val="Compact"/>
              <w:spacing w:after="20" w:before="20"/>
              <w:suppressAutoHyphens w:val="1"/>
            </w:pPr>
            <w:r>
              <w:rPr>
                <w:b w:val="0"/>
              </w:rPr>
              <w:t>Fakten- und Situationsanalyse</w:t>
              <w:br/>
              <w:t>in einer Bewertungssituation relevante chemische und naturwissenschaftlich-technische Sachverhalte und Zusammenhänge identifizieren, fehlende Informationen beschaffen sowie ggf. gesellschaftliche Bezüge beschreiben.</w:t>
            </w:r>
          </w:p>
        </w:tc>
        <w:tc>
          <w:tcPr>
            <w:tcW w:type="dxa" w:w="3630"/>
            <w:vAlign w:val="center"/>
            <w:shd w:fill="F5F8F9"/>
          </w:tcPr>
          <w:p>
            <w:pPr>
              <w:pStyle w:val="Compact"/>
              <w:spacing w:after="20" w:before="20"/>
              <w:suppressAutoHyphens w:val="1"/>
            </w:pPr>
            <w:r>
              <w:rPr>
                <w:b w:val="0"/>
              </w:rPr>
              <w:t>10.1</w:t>
              <w:br/>
              <w:t>Eine Werbeaussage zu einem Reiniger prüfen und fehlende chemische Informationen beschaffen.</w:t>
            </w:r>
          </w:p>
        </w:tc>
      </w:tr>
      <w:tr>
        <w:trPr>
          <w:cantSplit/>
        </w:trPr>
        <w:tc>
          <w:tcPr>
            <w:tcW w:type="dxa" w:w="810"/>
            <w:vAlign w:val="center"/>
            <w:shd w:fill="FFFFFF"/>
          </w:tcPr>
          <w:p>
            <w:pPr>
              <w:pStyle w:val="Compact"/>
              <w:spacing w:after="20" w:before="20"/>
              <w:jc w:val="center"/>
              <w:suppressAutoHyphens w:val="1"/>
            </w:pPr>
            <w:r>
              <w:rPr>
                <w:b w:val="0"/>
              </w:rPr>
              <w:t>B2</w:t>
              <w:br/>
              <w:t>S. 27</w:t>
            </w:r>
          </w:p>
        </w:tc>
        <w:tc>
          <w:tcPr>
            <w:tcW w:type="dxa" w:w="4635"/>
            <w:vAlign w:val="center"/>
            <w:shd w:fill="FFFFFF"/>
          </w:tcPr>
          <w:p>
            <w:pPr>
              <w:pStyle w:val="Compact"/>
              <w:spacing w:after="20" w:before="20"/>
              <w:suppressAutoHyphens w:val="1"/>
            </w:pPr>
            <w:r>
              <w:rPr>
                <w:b w:val="0"/>
              </w:rPr>
              <w:t>Bewertungskriterien und Handlungsoptionen</w:t>
              <w:br/>
              <w:t>Bewertungskriterien festlegen und Handlungsoptionen entwickeln.</w:t>
            </w:r>
          </w:p>
        </w:tc>
        <w:tc>
          <w:tcPr>
            <w:tcW w:type="dxa" w:w="3630"/>
            <w:vAlign w:val="center"/>
            <w:shd w:fill="FFFFFF"/>
          </w:tcPr>
          <w:p>
            <w:pPr>
              <w:pStyle w:val="Compact"/>
              <w:spacing w:after="20" w:before="20"/>
              <w:suppressAutoHyphens w:val="1"/>
            </w:pPr>
            <w:r>
              <w:rPr>
                <w:b w:val="0"/>
              </w:rPr>
              <w:t>10.4</w:t>
              <w:br/>
              <w:t>Bewertungskriterien und Handlungsoptionen für die Industrierohstoffgewinnung entwickeln.</w:t>
            </w:r>
          </w:p>
        </w:tc>
      </w:tr>
      <w:tr>
        <w:trPr>
          <w:cantSplit/>
        </w:trPr>
        <w:tc>
          <w:tcPr>
            <w:tcW w:type="dxa" w:w="810"/>
            <w:vAlign w:val="center"/>
            <w:shd w:fill="F5F8F9"/>
          </w:tcPr>
          <w:p>
            <w:pPr>
              <w:pStyle w:val="Compact"/>
              <w:spacing w:after="20" w:before="20"/>
              <w:jc w:val="center"/>
              <w:suppressAutoHyphens w:val="1"/>
            </w:pPr>
            <w:r>
              <w:rPr>
                <w:b w:val="0"/>
              </w:rPr>
              <w:t>B3</w:t>
              <w:br/>
              <w:t>S. 27</w:t>
            </w:r>
          </w:p>
        </w:tc>
        <w:tc>
          <w:tcPr>
            <w:tcW w:type="dxa" w:w="4635"/>
            <w:vAlign w:val="center"/>
            <w:shd w:fill="F5F8F9"/>
          </w:tcPr>
          <w:p>
            <w:pPr>
              <w:pStyle w:val="Compact"/>
              <w:spacing w:after="20" w:before="20"/>
              <w:suppressAutoHyphens w:val="1"/>
            </w:pPr>
            <w:r>
              <w:rPr>
                <w:b w:val="0"/>
              </w:rPr>
              <w:t>Abwägung und Entscheidung</w:t>
              <w:br/>
              <w:t>Handlungsoptionen durch Gewichten und Abwägen von Kriterien und nach Abschätzung der Folgen für die Natur, das Individuum und die Gesellschaft auswählen.</w:t>
            </w:r>
          </w:p>
        </w:tc>
        <w:tc>
          <w:tcPr>
            <w:tcW w:type="dxa" w:w="3630"/>
            <w:vAlign w:val="center"/>
            <w:shd w:fill="F5F8F9"/>
          </w:tcPr>
          <w:p>
            <w:pPr>
              <w:pStyle w:val="Compact"/>
              <w:spacing w:after="20" w:before="20"/>
              <w:suppressAutoHyphens w:val="1"/>
            </w:pPr>
            <w:r>
              <w:rPr>
                <w:b w:val="0"/>
              </w:rPr>
              <w:t>10.3</w:t>
              <w:br/>
              <w:t>Produktalternativen gewichtet nach Umwelt-, Nutzungs- und gesellschaftlichen Folgen vergleichen.</w:t>
            </w:r>
          </w:p>
        </w:tc>
      </w:tr>
      <w:tr>
        <w:trPr>
          <w:cantSplit/>
        </w:trPr>
        <w:tc>
          <w:tcPr>
            <w:tcW w:type="dxa" w:w="810"/>
            <w:vAlign w:val="center"/>
            <w:shd w:fill="FFFFFF"/>
          </w:tcPr>
          <w:p>
            <w:pPr>
              <w:pStyle w:val="Compact"/>
              <w:spacing w:after="20" w:before="20"/>
              <w:jc w:val="center"/>
              <w:suppressAutoHyphens w:val="1"/>
            </w:pPr>
            <w:r>
              <w:rPr>
                <w:b w:val="0"/>
              </w:rPr>
              <w:t>B4</w:t>
              <w:br/>
              <w:t>S. 27</w:t>
            </w:r>
          </w:p>
        </w:tc>
        <w:tc>
          <w:tcPr>
            <w:tcW w:type="dxa" w:w="4635"/>
            <w:vAlign w:val="center"/>
            <w:shd w:fill="FFFFFF"/>
          </w:tcPr>
          <w:p>
            <w:pPr>
              <w:pStyle w:val="Compact"/>
              <w:spacing w:after="20" w:before="20"/>
              <w:suppressAutoHyphens w:val="1"/>
            </w:pPr>
            <w:r>
              <w:rPr>
                <w:b w:val="0"/>
              </w:rPr>
              <w:t>Stellungnahme und Reflexion</w:t>
              <w:br/>
              <w:t>Bewertungen und Entscheidungen argumentativ vertreten und reflektieren.</w:t>
            </w:r>
          </w:p>
        </w:tc>
        <w:tc>
          <w:tcPr>
            <w:tcW w:type="dxa" w:w="3630"/>
            <w:vAlign w:val="center"/>
            <w:shd w:fill="FFFFFF"/>
          </w:tcPr>
          <w:p>
            <w:pPr>
              <w:pStyle w:val="Compact"/>
              <w:spacing w:after="20" w:before="20"/>
              <w:suppressAutoHyphens w:val="1"/>
            </w:pPr>
            <w:r>
              <w:rPr>
                <w:b w:val="0"/>
              </w:rPr>
              <w:t>10.2</w:t>
              <w:br/>
              <w:t>Eine Entscheidung für einen Energieträger argumentativ vertreten und nach Gegenargumenten überprüfen.</w:t>
            </w:r>
          </w:p>
        </w:tc>
      </w:tr>
    </w:tbl>
    <w:p>
      <w:pPr>
        <w:pStyle w:val="Heading2"/>
        <w:suppressAutoHyphens w:val="1"/>
      </w:pPr>
      <w:r>
        <w:t>10.3 Einführungsphase</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20</w:t>
            </w:r>
          </w:p>
        </w:tc>
        <w:tc>
          <w:tcPr>
            <w:tcW w:type="dxa" w:w="4635"/>
            <w:vAlign w:val="center"/>
            <w:shd w:fill="FFFFFF"/>
          </w:tcPr>
          <w:p>
            <w:pPr>
              <w:pStyle w:val="Compact"/>
              <w:spacing w:after="20" w:before="20"/>
              <w:suppressAutoHyphens w:val="1"/>
            </w:pPr>
            <w:r>
              <w:rPr>
                <w:b w:val="0"/>
              </w:rPr>
              <w:t>beschreiben Ordnungsprinzipien für Stoffe und wenden diese an.</w:t>
            </w:r>
          </w:p>
        </w:tc>
        <w:tc>
          <w:tcPr>
            <w:tcW w:type="dxa" w:w="3630"/>
            <w:vAlign w:val="center"/>
            <w:shd w:fill="FFFFFF"/>
          </w:tcPr>
          <w:p>
            <w:pPr>
              <w:pStyle w:val="Compact"/>
              <w:spacing w:after="20" w:before="20"/>
              <w:suppressAutoHyphens w:val="1"/>
            </w:pPr>
            <w:r>
              <w:rPr>
                <w:b w:val="0"/>
              </w:rPr>
              <w:t>EF.01</w:t>
              <w:br/>
              <w:t>Alkohole und ihre Oxidationsprodukte nach funktionellen Gruppen ordnen.</w:t>
            </w:r>
          </w:p>
        </w:tc>
      </w:tr>
      <w:tr>
        <w:trPr>
          <w:cantSplit/>
        </w:trPr>
        <w:tc>
          <w:tcPr>
            <w:tcW w:type="dxa" w:w="810"/>
            <w:vAlign w:val="center"/>
            <w:shd w:fill="F5F8F9"/>
          </w:tcPr>
          <w:p>
            <w:pPr>
              <w:pStyle w:val="Compact"/>
              <w:spacing w:after="20" w:before="20"/>
              <w:jc w:val="center"/>
              <w:suppressAutoHyphens w:val="1"/>
            </w:pPr>
            <w:r>
              <w:rPr>
                <w:b w:val="0"/>
              </w:rPr>
              <w:t>S2</w:t>
              <w:br/>
              <w:t>S. 20</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an ausgewählten Beispielen begründet ab.</w:t>
            </w:r>
          </w:p>
        </w:tc>
        <w:tc>
          <w:tcPr>
            <w:tcW w:type="dxa" w:w="3630"/>
            <w:vAlign w:val="center"/>
            <w:shd w:fill="F5F8F9"/>
          </w:tcPr>
          <w:p>
            <w:pPr>
              <w:pStyle w:val="Compact"/>
              <w:spacing w:after="20" w:before="20"/>
              <w:suppressAutoHyphens w:val="1"/>
            </w:pPr>
            <w:r>
              <w:rPr>
                <w:b w:val="0"/>
              </w:rPr>
              <w:t>EF.01</w:t>
              <w:br/>
              <w:t>Löslichkeit und Siedetemperatur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20</w:t>
            </w:r>
          </w:p>
        </w:tc>
        <w:tc>
          <w:tcPr>
            <w:tcW w:type="dxa" w:w="4635"/>
            <w:vAlign w:val="center"/>
            <w:shd w:fill="FFFFFF"/>
          </w:tcPr>
          <w:p>
            <w:pPr>
              <w:pStyle w:val="Compact"/>
              <w:spacing w:after="20" w:before="20"/>
              <w:suppressAutoHyphens w:val="1"/>
            </w:pPr>
            <w:r>
              <w:rPr>
                <w:b w:val="0"/>
              </w:rPr>
              <w:t>erklären Phänomene der Stoff- und Energieumwandlung bei chemischen Reaktionen.</w:t>
            </w:r>
          </w:p>
        </w:tc>
        <w:tc>
          <w:tcPr>
            <w:tcW w:type="dxa" w:w="3630"/>
            <w:vAlign w:val="center"/>
            <w:shd w:fill="FFFFFF"/>
          </w:tcPr>
          <w:p>
            <w:pPr>
              <w:pStyle w:val="Compact"/>
              <w:spacing w:after="20" w:before="20"/>
              <w:suppressAutoHyphens w:val="1"/>
            </w:pPr>
            <w:r>
              <w:rPr>
                <w:b w:val="0"/>
              </w:rPr>
              <w:t>EF.02</w:t>
              <w:br/>
              <w:t>Energieprofile einer katalysierten und unkatalysierten Reaktion erklären.</w:t>
            </w:r>
          </w:p>
        </w:tc>
      </w:tr>
      <w:tr>
        <w:trPr>
          <w:cantSplit/>
        </w:trPr>
        <w:tc>
          <w:tcPr>
            <w:tcW w:type="dxa" w:w="810"/>
            <w:vAlign w:val="center"/>
            <w:shd w:fill="F5F8F9"/>
          </w:tcPr>
          <w:p>
            <w:pPr>
              <w:pStyle w:val="Compact"/>
              <w:spacing w:after="20" w:before="20"/>
              <w:jc w:val="center"/>
              <w:suppressAutoHyphens w:val="1"/>
            </w:pPr>
            <w:r>
              <w:rPr>
                <w:b w:val="0"/>
              </w:rPr>
              <w:t>S4</w:t>
              <w:br/>
              <w:t>S. 20</w:t>
            </w:r>
          </w:p>
        </w:tc>
        <w:tc>
          <w:tcPr>
            <w:tcW w:type="dxa" w:w="4635"/>
            <w:vAlign w:val="center"/>
            <w:shd w:fill="F5F8F9"/>
          </w:tcPr>
          <w:p>
            <w:pPr>
              <w:pStyle w:val="Compact"/>
              <w:spacing w:after="20" w:before="20"/>
              <w:suppressAutoHyphens w:val="1"/>
            </w:pPr>
            <w:r>
              <w:rPr>
                <w:b w:val="0"/>
              </w:rPr>
              <w:t>bestimmen an ausgewählten Beispielen Reaktionstypen.</w:t>
            </w:r>
          </w:p>
        </w:tc>
        <w:tc>
          <w:tcPr>
            <w:tcW w:type="dxa" w:w="3630"/>
            <w:vAlign w:val="center"/>
            <w:shd w:fill="F5F8F9"/>
          </w:tcPr>
          <w:p>
            <w:pPr>
              <w:pStyle w:val="Compact"/>
              <w:spacing w:after="20" w:before="20"/>
              <w:suppressAutoHyphens w:val="1"/>
            </w:pPr>
            <w:r>
              <w:rPr>
                <w:b w:val="0"/>
              </w:rPr>
              <w:t>EF.01</w:t>
              <w:br/>
              <w:t>Oxidationen der Alkanole als Redoxreaktionen bestimmen.</w:t>
            </w:r>
          </w:p>
        </w:tc>
      </w:tr>
      <w:tr>
        <w:trPr>
          <w:cantSplit/>
        </w:trPr>
        <w:tc>
          <w:tcPr>
            <w:tcW w:type="dxa" w:w="810"/>
            <w:vAlign w:val="center"/>
            <w:shd w:fill="FFFFFF"/>
          </w:tcPr>
          <w:p>
            <w:pPr>
              <w:pStyle w:val="Compact"/>
              <w:spacing w:after="20" w:before="20"/>
              <w:jc w:val="center"/>
              <w:suppressAutoHyphens w:val="1"/>
            </w:pPr>
            <w:r>
              <w:rPr>
                <w:b w:val="0"/>
              </w:rPr>
              <w:t>S5</w:t>
              <w:br/>
              <w:t>S. 20</w:t>
            </w:r>
          </w:p>
        </w:tc>
        <w:tc>
          <w:tcPr>
            <w:tcW w:type="dxa" w:w="4635"/>
            <w:vAlign w:val="center"/>
            <w:shd w:fill="FFFFFF"/>
          </w:tcPr>
          <w:p>
            <w:pPr>
              <w:pStyle w:val="Compact"/>
              <w:spacing w:after="20" w:before="20"/>
              <w:suppressAutoHyphens w:val="1"/>
            </w:pPr>
            <w:r>
              <w:rPr>
                <w:b w:val="0"/>
              </w:rPr>
              <w:t>beschreiben Stoffkreisläufe in Natur oder Technik als Abfolge chemischer Reaktionen.</w:t>
            </w:r>
          </w:p>
        </w:tc>
        <w:tc>
          <w:tcPr>
            <w:tcW w:type="dxa" w:w="3630"/>
            <w:vAlign w:val="center"/>
            <w:shd w:fill="FFFFFF"/>
          </w:tcPr>
          <w:p>
            <w:pPr>
              <w:pStyle w:val="Compact"/>
              <w:spacing w:after="20" w:before="20"/>
              <w:suppressAutoHyphens w:val="1"/>
            </w:pPr>
            <w:r>
              <w:rPr>
                <w:b w:val="0"/>
              </w:rPr>
              <w:t>EF.04</w:t>
              <w:br/>
              <w:t>Den Kohlenstoffkreislauf als Folge chemischer Reaktionen darstellen.</w:t>
            </w:r>
          </w:p>
        </w:tc>
      </w:tr>
      <w:tr>
        <w:trPr>
          <w:cantSplit/>
        </w:trPr>
        <w:tc>
          <w:tcPr>
            <w:tcW w:type="dxa" w:w="810"/>
            <w:vAlign w:val="center"/>
            <w:shd w:fill="F5F8F9"/>
          </w:tcPr>
          <w:p>
            <w:pPr>
              <w:pStyle w:val="Compact"/>
              <w:spacing w:after="20" w:before="20"/>
              <w:jc w:val="center"/>
              <w:suppressAutoHyphens w:val="1"/>
            </w:pPr>
            <w:r>
              <w:rPr>
                <w:b w:val="0"/>
              </w:rPr>
              <w:t>S6</w:t>
              <w:br/>
              <w:t>S. 20</w:t>
            </w:r>
          </w:p>
        </w:tc>
        <w:tc>
          <w:tcPr>
            <w:tcW w:type="dxa" w:w="4635"/>
            <w:vAlign w:val="center"/>
            <w:shd w:fill="F5F8F9"/>
          </w:tcPr>
          <w:p>
            <w:pPr>
              <w:pStyle w:val="Compact"/>
              <w:spacing w:after="20" w:before="20"/>
              <w:suppressAutoHyphens w:val="1"/>
            </w:pPr>
            <w:r>
              <w:rPr>
                <w:b w:val="0"/>
              </w:rPr>
              <w:t>unterscheiden begründet zwischen Stoff- und Teilchenebene.</w:t>
            </w:r>
          </w:p>
        </w:tc>
        <w:tc>
          <w:tcPr>
            <w:tcW w:type="dxa" w:w="3630"/>
            <w:vAlign w:val="center"/>
            <w:shd w:fill="F5F8F9"/>
          </w:tcPr>
          <w:p>
            <w:pPr>
              <w:pStyle w:val="Compact"/>
              <w:spacing w:after="20" w:before="20"/>
              <w:suppressAutoHyphens w:val="1"/>
            </w:pPr>
            <w:r>
              <w:rPr>
                <w:b w:val="0"/>
              </w:rPr>
              <w:t>EF.01</w:t>
              <w:br/>
              <w:t>Beobachtbare Stoffeigenschaft und Erklärung auf Teilchenebene trennen.</w:t>
            </w:r>
          </w:p>
        </w:tc>
      </w:tr>
      <w:tr>
        <w:trPr>
          <w:cantSplit/>
        </w:trPr>
        <w:tc>
          <w:tcPr>
            <w:tcW w:type="dxa" w:w="810"/>
            <w:vAlign w:val="center"/>
            <w:shd w:fill="FFFFFF"/>
          </w:tcPr>
          <w:p>
            <w:pPr>
              <w:pStyle w:val="Compact"/>
              <w:spacing w:after="20" w:before="20"/>
              <w:jc w:val="center"/>
              <w:suppressAutoHyphens w:val="1"/>
            </w:pPr>
            <w:r>
              <w:rPr>
                <w:b w:val="0"/>
              </w:rPr>
              <w:t>S7</w:t>
              <w:br/>
              <w:t>S. 20</w:t>
            </w:r>
          </w:p>
        </w:tc>
        <w:tc>
          <w:tcPr>
            <w:tcW w:type="dxa" w:w="4635"/>
            <w:vAlign w:val="center"/>
            <w:shd w:fill="FFFFFF"/>
          </w:tcPr>
          <w:p>
            <w:pPr>
              <w:pStyle w:val="Compact"/>
              <w:spacing w:after="20" w:before="20"/>
              <w:suppressAutoHyphens w:val="1"/>
            </w:pPr>
            <w:r>
              <w:rPr>
                <w:b w:val="0"/>
              </w:rPr>
              <w:t>beschreiben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EF.03</w:t>
              <w:br/>
              <w:t>Dynamisches Gleichgewicht bei der Estersynthese und Umkehrbarkeit erläutern; Donator-Akzeptor-Prinzip aus EF.01 einbeziehen.</w:t>
            </w:r>
          </w:p>
        </w:tc>
      </w:tr>
      <w:tr>
        <w:trPr>
          <w:cantSplit/>
        </w:trPr>
        <w:tc>
          <w:tcPr>
            <w:tcW w:type="dxa" w:w="810"/>
            <w:vAlign w:val="center"/>
            <w:shd w:fill="F5F8F9"/>
          </w:tcPr>
          <w:p>
            <w:pPr>
              <w:pStyle w:val="Compact"/>
              <w:spacing w:after="20" w:before="20"/>
              <w:jc w:val="center"/>
              <w:suppressAutoHyphens w:val="1"/>
            </w:pPr>
            <w:r>
              <w:rPr>
                <w:b w:val="0"/>
              </w:rPr>
              <w:t>S8</w:t>
              <w:br/>
              <w:t>S. 20</w:t>
            </w:r>
          </w:p>
        </w:tc>
        <w:tc>
          <w:tcPr>
            <w:tcW w:type="dxa" w:w="4635"/>
            <w:vAlign w:val="center"/>
            <w:shd w:fill="F5F8F9"/>
          </w:tcPr>
          <w:p>
            <w:pPr>
              <w:pStyle w:val="Compact"/>
              <w:spacing w:after="20" w:before="20"/>
              <w:suppressAutoHyphens w:val="1"/>
            </w:pPr>
            <w:r>
              <w:rPr>
                <w:b w:val="0"/>
              </w:rPr>
              <w:t>beschreiben an ausgewählten Beispielen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EF.02</w:t>
              <w:br/>
              <w:t>Einfluss von Konzentration, Oberfläche, Temperatur und Katalysator untersuchen.</w:t>
            </w:r>
          </w:p>
        </w:tc>
      </w:tr>
      <w:tr>
        <w:trPr>
          <w:cantSplit/>
        </w:trPr>
        <w:tc>
          <w:tcPr>
            <w:tcW w:type="dxa" w:w="810"/>
            <w:vAlign w:val="center"/>
            <w:shd w:fill="FFFFFF"/>
          </w:tcPr>
          <w:p>
            <w:pPr>
              <w:pStyle w:val="Compact"/>
              <w:spacing w:after="20" w:before="20"/>
              <w:jc w:val="center"/>
              <w:suppressAutoHyphens w:val="1"/>
            </w:pPr>
            <w:r>
              <w:rPr>
                <w:b w:val="0"/>
              </w:rPr>
              <w:t>S9</w:t>
              <w:br/>
              <w:t>S. 20</w:t>
            </w:r>
          </w:p>
        </w:tc>
        <w:tc>
          <w:tcPr>
            <w:tcW w:type="dxa" w:w="4635"/>
            <w:vAlign w:val="center"/>
            <w:shd w:fill="FFFFFF"/>
          </w:tcPr>
          <w:p>
            <w:pPr>
              <w:pStyle w:val="Compact"/>
              <w:spacing w:after="20" w:before="20"/>
              <w:suppressAutoHyphens w:val="1"/>
            </w:pPr>
            <w:r>
              <w:rPr>
                <w:b w:val="0"/>
              </w:rPr>
              <w:t>beschreiben unterschiedliche Reaktivitäten und Reaktionsverläufe.</w:t>
            </w:r>
          </w:p>
        </w:tc>
        <w:tc>
          <w:tcPr>
            <w:tcW w:type="dxa" w:w="3630"/>
            <w:vAlign w:val="center"/>
            <w:shd w:fill="FFFFFF"/>
          </w:tcPr>
          <w:p>
            <w:pPr>
              <w:pStyle w:val="Compact"/>
              <w:spacing w:after="20" w:before="20"/>
              <w:suppressAutoHyphens w:val="1"/>
            </w:pPr>
            <w:r>
              <w:rPr>
                <w:b w:val="0"/>
              </w:rPr>
              <w:t>EF.02</w:t>
              <w:br/>
              <w:t>Unterschiedliche Reaktionsverläufe mit der Stoßtheorie erklären.</w:t>
            </w:r>
          </w:p>
        </w:tc>
      </w:tr>
      <w:tr>
        <w:trPr>
          <w:cantSplit/>
        </w:trPr>
        <w:tc>
          <w:tcPr>
            <w:tcW w:type="dxa" w:w="810"/>
            <w:vAlign w:val="center"/>
            <w:shd w:fill="F5F8F9"/>
          </w:tcPr>
          <w:p>
            <w:pPr>
              <w:pStyle w:val="Compact"/>
              <w:spacing w:after="20" w:before="20"/>
              <w:jc w:val="center"/>
              <w:suppressAutoHyphens w:val="1"/>
            </w:pPr>
            <w:r>
              <w:rPr>
                <w:b w:val="0"/>
              </w:rPr>
              <w:t>S10</w:t>
              <w:br/>
              <w:t>S. 20</w:t>
            </w:r>
          </w:p>
        </w:tc>
        <w:tc>
          <w:tcPr>
            <w:tcW w:type="dxa" w:w="4635"/>
            <w:vAlign w:val="center"/>
            <w:shd w:fill="F5F8F9"/>
          </w:tcPr>
          <w:p>
            <w:pPr>
              <w:pStyle w:val="Compact"/>
              <w:spacing w:after="20" w:before="20"/>
              <w:suppressAutoHyphens w:val="1"/>
            </w:pPr>
            <w:r>
              <w:rPr>
                <w:b w:val="0"/>
              </w:rPr>
              <w:t>nutzen chemische Konzepte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EF.01</w:t>
              <w:br/>
              <w:t>Ethanolabbau mit biologischen Vorgängen verknüpfen.</w:t>
            </w:r>
          </w:p>
        </w:tc>
      </w:tr>
      <w:tr>
        <w:trPr>
          <w:cantSplit/>
        </w:trPr>
        <w:tc>
          <w:tcPr>
            <w:tcW w:type="dxa" w:w="810"/>
            <w:vAlign w:val="center"/>
            <w:shd w:fill="FFFFFF"/>
          </w:tcPr>
          <w:p>
            <w:pPr>
              <w:pStyle w:val="Compact"/>
              <w:spacing w:after="20" w:before="20"/>
              <w:jc w:val="center"/>
              <w:suppressAutoHyphens w:val="1"/>
            </w:pPr>
            <w:r>
              <w:rPr>
                <w:b w:val="0"/>
              </w:rPr>
              <w:t>S11</w:t>
              <w:br/>
              <w:t>S. 21</w:t>
            </w:r>
          </w:p>
        </w:tc>
        <w:tc>
          <w:tcPr>
            <w:tcW w:type="dxa" w:w="4635"/>
            <w:vAlign w:val="center"/>
            <w:shd w:fill="FFFFFF"/>
          </w:tcPr>
          <w:p>
            <w:pPr>
              <w:pStyle w:val="Compact"/>
              <w:spacing w:after="20" w:before="20"/>
              <w:suppressAutoHyphens w:val="1"/>
            </w:pPr>
            <w:r>
              <w:rPr>
                <w:b w:val="0"/>
              </w:rPr>
              <w:t>erklären an ausgewählten Beispielen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EF.01</w:t>
              <w:br/>
              <w:t>Konstitutionsisomere und funktionelle Gruppen zur Erklärung der Stoffvielfalt nutzen.</w:t>
            </w:r>
          </w:p>
        </w:tc>
      </w:tr>
      <w:tr>
        <w:trPr>
          <w:cantSplit/>
        </w:trPr>
        <w:tc>
          <w:tcPr>
            <w:tcW w:type="dxa" w:w="810"/>
            <w:vAlign w:val="center"/>
            <w:shd w:fill="F5F8F9"/>
          </w:tcPr>
          <w:p>
            <w:pPr>
              <w:pStyle w:val="Compact"/>
              <w:spacing w:after="20" w:before="20"/>
              <w:jc w:val="center"/>
              <w:suppressAutoHyphens w:val="1"/>
            </w:pPr>
            <w:r>
              <w:rPr>
                <w:b w:val="0"/>
              </w:rPr>
              <w:t>S12</w:t>
              <w:br/>
              <w:t>S. 21</w:t>
            </w:r>
          </w:p>
        </w:tc>
        <w:tc>
          <w:tcPr>
            <w:tcW w:type="dxa" w:w="4635"/>
            <w:vAlign w:val="center"/>
            <w:shd w:fill="F5F8F9"/>
          </w:tcPr>
          <w:p>
            <w:pPr>
              <w:pStyle w:val="Compact"/>
              <w:spacing w:after="20" w:before="20"/>
              <w:suppressAutoHyphens w:val="1"/>
            </w:pPr>
            <w:r>
              <w:rPr>
                <w:b w:val="0"/>
              </w:rPr>
              <w:t>deuten an ausgewählten Beispielen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EF.01</w:t>
              <w:br/>
              <w:t>Oxidation anhand von Teilchenänderung, Bindungen und Oxidationszahlen deuten.</w:t>
            </w:r>
          </w:p>
        </w:tc>
      </w:tr>
      <w:tr>
        <w:trPr>
          <w:cantSplit/>
        </w:trPr>
        <w:tc>
          <w:tcPr>
            <w:tcW w:type="dxa" w:w="810"/>
            <w:vAlign w:val="center"/>
            <w:shd w:fill="FFFFFF"/>
          </w:tcPr>
          <w:p>
            <w:pPr>
              <w:pStyle w:val="Compact"/>
              <w:spacing w:after="20" w:before="20"/>
              <w:jc w:val="center"/>
              <w:suppressAutoHyphens w:val="1"/>
            </w:pPr>
            <w:r>
              <w:rPr>
                <w:b w:val="0"/>
              </w:rPr>
              <w:t>S13</w:t>
              <w:br/>
              <w:t>S. 21</w:t>
            </w:r>
          </w:p>
        </w:tc>
        <w:tc>
          <w:tcPr>
            <w:tcW w:type="dxa" w:w="4635"/>
            <w:vAlign w:val="center"/>
            <w:shd w:fill="FFFFFF"/>
          </w:tcPr>
          <w:p>
            <w:pPr>
              <w:pStyle w:val="Compact"/>
              <w:spacing w:after="20" w:before="20"/>
              <w:suppressAutoHyphens w:val="1"/>
            </w:pPr>
            <w:r>
              <w:rPr>
                <w:b w:val="0"/>
              </w:rPr>
              <w:t>nutzen vorgegebene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EF.01</w:t>
              <w:br/>
              <w:t>EPA-Modell und Wechselwirkungsmodelle auf Alkohole anwenden.</w:t>
            </w:r>
          </w:p>
        </w:tc>
      </w:tr>
      <w:tr>
        <w:trPr>
          <w:cantSplit/>
        </w:trPr>
        <w:tc>
          <w:tcPr>
            <w:tcW w:type="dxa" w:w="810"/>
            <w:vAlign w:val="center"/>
            <w:shd w:fill="F5F8F9"/>
          </w:tcPr>
          <w:p>
            <w:pPr>
              <w:pStyle w:val="Compact"/>
              <w:spacing w:after="20" w:before="20"/>
              <w:jc w:val="center"/>
              <w:suppressAutoHyphens w:val="1"/>
            </w:pPr>
            <w:r>
              <w:rPr>
                <w:b w:val="0"/>
              </w:rPr>
              <w:t>S14</w:t>
              <w:br/>
              <w:t>S. 21</w:t>
            </w:r>
          </w:p>
        </w:tc>
        <w:tc>
          <w:tcPr>
            <w:tcW w:type="dxa" w:w="4635"/>
            <w:vAlign w:val="center"/>
            <w:shd w:fill="F5F8F9"/>
          </w:tcPr>
          <w:p>
            <w:pPr>
              <w:pStyle w:val="Compact"/>
              <w:spacing w:after="20" w:before="20"/>
              <w:suppressAutoHyphens w:val="1"/>
            </w:pPr>
            <w:r>
              <w:rPr>
                <w:b w:val="0"/>
              </w:rPr>
              <w:t>beschreiben ausgewählte Reaktionsabfolgen auch auf Teilchenebene.</w:t>
            </w:r>
          </w:p>
        </w:tc>
        <w:tc>
          <w:tcPr>
            <w:tcW w:type="dxa" w:w="3630"/>
            <w:vAlign w:val="center"/>
            <w:shd w:fill="F5F8F9"/>
          </w:tcPr>
          <w:p>
            <w:pPr>
              <w:pStyle w:val="Compact"/>
              <w:spacing w:after="20" w:before="20"/>
              <w:suppressAutoHyphens w:val="1"/>
            </w:pPr>
            <w:r>
              <w:rPr>
                <w:b w:val="0"/>
              </w:rPr>
              <w:t>EF.01</w:t>
              <w:br/>
              <w:t>Die Oxidationsreihe der Alkanole auf Teilchenebene darstellen.</w:t>
            </w:r>
          </w:p>
        </w:tc>
      </w:tr>
      <w:tr>
        <w:trPr>
          <w:cantSplit/>
        </w:trPr>
        <w:tc>
          <w:tcPr>
            <w:tcW w:type="dxa" w:w="810"/>
            <w:vAlign w:val="center"/>
            <w:shd w:fill="FFFFFF"/>
          </w:tcPr>
          <w:p>
            <w:pPr>
              <w:pStyle w:val="Compact"/>
              <w:spacing w:after="20" w:before="20"/>
              <w:jc w:val="center"/>
              <w:suppressAutoHyphens w:val="1"/>
            </w:pPr>
            <w:r>
              <w:rPr>
                <w:b w:val="0"/>
              </w:rPr>
              <w:t>S15</w:t>
              <w:br/>
              <w:t>S. 21</w:t>
            </w:r>
          </w:p>
        </w:tc>
        <w:tc>
          <w:tcPr>
            <w:tcW w:type="dxa" w:w="4635"/>
            <w:vAlign w:val="center"/>
            <w:shd w:fill="FFFFFF"/>
          </w:tcPr>
          <w:p>
            <w:pPr>
              <w:pStyle w:val="Compact"/>
              <w:spacing w:after="20" w:before="20"/>
              <w:suppressAutoHyphens w:val="1"/>
            </w:pPr>
            <w:r>
              <w:rPr>
                <w:b w:val="0"/>
              </w:rPr>
              <w:t>unterscheiden den statischen Zustand auf Stoffebene vom dynamischen Zustand auf Teilchenebene.</w:t>
            </w:r>
          </w:p>
        </w:tc>
        <w:tc>
          <w:tcPr>
            <w:tcW w:type="dxa" w:w="3630"/>
            <w:vAlign w:val="center"/>
            <w:shd w:fill="FFFFFF"/>
          </w:tcPr>
          <w:p>
            <w:pPr>
              <w:pStyle w:val="Compact"/>
              <w:spacing w:after="20" w:before="20"/>
              <w:suppressAutoHyphens w:val="1"/>
            </w:pPr>
            <w:r>
              <w:rPr>
                <w:b w:val="0"/>
              </w:rPr>
              <w:t>EF.03</w:t>
              <w:br/>
              <w:t>Konstante Stoffmengen im dynamischen Gleichgewicht von fortlaufenden Teilchenreaktionen unterscheiden.</w:t>
            </w:r>
          </w:p>
        </w:tc>
      </w:tr>
      <w:tr>
        <w:trPr>
          <w:cantSplit/>
        </w:trPr>
        <w:tc>
          <w:tcPr>
            <w:tcW w:type="dxa" w:w="810"/>
            <w:vAlign w:val="center"/>
            <w:shd w:fill="F5F8F9"/>
          </w:tcPr>
          <w:p>
            <w:pPr>
              <w:pStyle w:val="Compact"/>
              <w:spacing w:after="20" w:before="20"/>
              <w:jc w:val="center"/>
              <w:suppressAutoHyphens w:val="1"/>
            </w:pPr>
            <w:r>
              <w:rPr>
                <w:b w:val="0"/>
              </w:rPr>
              <w:t>S16</w:t>
              <w:br/>
              <w:t>S. 21</w:t>
            </w:r>
          </w:p>
        </w:tc>
        <w:tc>
          <w:tcPr>
            <w:tcW w:type="dxa" w:w="4635"/>
            <w:vAlign w:val="center"/>
            <w:shd w:fill="F5F8F9"/>
          </w:tcPr>
          <w:p>
            <w:pPr>
              <w:pStyle w:val="Compact"/>
              <w:spacing w:after="20" w:before="20"/>
              <w:suppressAutoHyphens w:val="1"/>
            </w:pPr>
            <w:r>
              <w:rPr>
                <w:b w:val="0"/>
              </w:rPr>
              <w:t>entwickeln an ausgewählten Beispielen Reaktionsgleichungen.</w:t>
            </w:r>
          </w:p>
        </w:tc>
        <w:tc>
          <w:tcPr>
            <w:tcW w:type="dxa" w:w="3630"/>
            <w:vAlign w:val="center"/>
            <w:shd w:fill="F5F8F9"/>
          </w:tcPr>
          <w:p>
            <w:pPr>
              <w:pStyle w:val="Compact"/>
              <w:spacing w:after="20" w:before="20"/>
              <w:suppressAutoHyphens w:val="1"/>
            </w:pPr>
            <w:r>
              <w:rPr>
                <w:b w:val="0"/>
              </w:rPr>
              <w:t>EF.01</w:t>
              <w:br/>
              <w:t>Reaktionsgleichungen für die Oxidationsreihe entwickeln.</w:t>
            </w:r>
          </w:p>
        </w:tc>
      </w:tr>
      <w:tr>
        <w:trPr>
          <w:cantSplit/>
        </w:trPr>
        <w:tc>
          <w:tcPr>
            <w:tcW w:type="dxa" w:w="810"/>
            <w:vAlign w:val="center"/>
            <w:shd w:fill="FFFFFF"/>
          </w:tcPr>
          <w:p>
            <w:pPr>
              <w:pStyle w:val="Compact"/>
              <w:spacing w:after="20" w:before="20"/>
              <w:jc w:val="center"/>
              <w:suppressAutoHyphens w:val="1"/>
            </w:pPr>
            <w:r>
              <w:rPr>
                <w:b w:val="0"/>
              </w:rPr>
              <w:t>S17</w:t>
              <w:br/>
              <w:t>S. 21</w:t>
            </w:r>
          </w:p>
        </w:tc>
        <w:tc>
          <w:tcPr>
            <w:tcW w:type="dxa" w:w="4635"/>
            <w:vAlign w:val="center"/>
            <w:shd w:fill="FFFFFF"/>
          </w:tcPr>
          <w:p>
            <w:pPr>
              <w:pStyle w:val="Compact"/>
              <w:spacing w:after="20" w:before="20"/>
              <w:suppressAutoHyphens w:val="1"/>
            </w:pPr>
            <w:r>
              <w:rPr>
                <w:b w:val="0"/>
              </w:rPr>
              <w:t>wenden bekannte mathematische Verfahren angeleitet auf chemische Sachverhalte an.</w:t>
            </w:r>
          </w:p>
        </w:tc>
        <w:tc>
          <w:tcPr>
            <w:tcW w:type="dxa" w:w="3630"/>
            <w:vAlign w:val="center"/>
            <w:shd w:fill="FFFFFF"/>
          </w:tcPr>
          <w:p>
            <w:pPr>
              <w:pStyle w:val="Compact"/>
              <w:spacing w:after="20" w:before="20"/>
              <w:suppressAutoHyphens w:val="1"/>
            </w:pPr>
            <w:r>
              <w:rPr>
                <w:b w:val="0"/>
              </w:rPr>
              <w:t>EF.03</w:t>
              <w:br/>
              <w:t>Gleichgewichtslage aus vorgegebenen Stoffmengen mit dem Massenwirkungsgesetz berechnen.</w:t>
            </w:r>
          </w:p>
        </w:tc>
      </w:tr>
      <w:tr>
        <w:trPr>
          <w:cantSplit/>
        </w:trPr>
        <w:tc>
          <w:tcPr>
            <w:tcW w:type="dxa" w:w="810"/>
            <w:vAlign w:val="center"/>
            <w:shd w:fill="F5F8F9"/>
          </w:tcPr>
          <w:p>
            <w:pPr>
              <w:pStyle w:val="Compact"/>
              <w:spacing w:after="20" w:before="20"/>
              <w:jc w:val="center"/>
              <w:suppressAutoHyphens w:val="1"/>
            </w:pPr>
            <w:r>
              <w:rPr>
                <w:b w:val="0"/>
              </w:rPr>
              <w:t>E1</w:t>
              <w:br/>
              <w:t>S. 21</w:t>
            </w:r>
          </w:p>
        </w:tc>
        <w:tc>
          <w:tcPr>
            <w:tcW w:type="dxa" w:w="4635"/>
            <w:vAlign w:val="center"/>
            <w:shd w:fill="F5F8F9"/>
          </w:tcPr>
          <w:p>
            <w:pPr>
              <w:pStyle w:val="Compact"/>
              <w:spacing w:after="20" w:before="20"/>
              <w:suppressAutoHyphens w:val="1"/>
            </w:pPr>
            <w:r>
              <w:rPr>
                <w:b w:val="0"/>
              </w:rPr>
              <w:t>leiten ausgewählte chemische Sachverhalte aus Alltagssituationen ab.</w:t>
            </w:r>
          </w:p>
        </w:tc>
        <w:tc>
          <w:tcPr>
            <w:tcW w:type="dxa" w:w="3630"/>
            <w:vAlign w:val="center"/>
            <w:shd w:fill="F5F8F9"/>
          </w:tcPr>
          <w:p>
            <w:pPr>
              <w:pStyle w:val="Compact"/>
              <w:spacing w:after="20" w:before="20"/>
              <w:suppressAutoHyphens w:val="1"/>
            </w:pPr>
            <w:r>
              <w:rPr>
                <w:b w:val="0"/>
              </w:rPr>
              <w:t>EF.02</w:t>
              <w:br/>
              <w:t>Entkalken als chemisch untersuchbare Alltagssituation erschließen.</w:t>
            </w:r>
          </w:p>
        </w:tc>
      </w:tr>
      <w:tr>
        <w:trPr>
          <w:cantSplit/>
        </w:trPr>
        <w:tc>
          <w:tcPr>
            <w:tcW w:type="dxa" w:w="810"/>
            <w:vAlign w:val="center"/>
            <w:shd w:fill="FFFFFF"/>
          </w:tcPr>
          <w:p>
            <w:pPr>
              <w:pStyle w:val="Compact"/>
              <w:spacing w:after="20" w:before="20"/>
              <w:jc w:val="center"/>
              <w:suppressAutoHyphens w:val="1"/>
            </w:pPr>
            <w:r>
              <w:rPr>
                <w:b w:val="0"/>
              </w:rPr>
              <w:t>E2</w:t>
              <w:br/>
              <w:t>S. 21</w:t>
            </w:r>
          </w:p>
        </w:tc>
        <w:tc>
          <w:tcPr>
            <w:tcW w:type="dxa" w:w="4635"/>
            <w:vAlign w:val="center"/>
            <w:shd w:fill="FFFFFF"/>
          </w:tcPr>
          <w:p>
            <w:pPr>
              <w:pStyle w:val="Compact"/>
              <w:spacing w:after="20" w:before="20"/>
              <w:suppressAutoHyphens w:val="1"/>
            </w:pPr>
            <w:r>
              <w:rPr>
                <w:b w:val="0"/>
              </w:rPr>
              <w:t>identifizieren und entwickeln Fragestellungen zu ausgewählten chemischen Sachverhalten.</w:t>
            </w:r>
          </w:p>
        </w:tc>
        <w:tc>
          <w:tcPr>
            <w:tcW w:type="dxa" w:w="3630"/>
            <w:vAlign w:val="center"/>
            <w:shd w:fill="FFFFFF"/>
          </w:tcPr>
          <w:p>
            <w:pPr>
              <w:pStyle w:val="Compact"/>
              <w:spacing w:after="20" w:before="20"/>
              <w:suppressAutoHyphens w:val="1"/>
            </w:pPr>
            <w:r>
              <w:rPr>
                <w:b w:val="0"/>
              </w:rPr>
              <w:t>EF.02</w:t>
              <w:br/>
              <w:t>Eine Frage zum Einfluss der Temperatur auf die Entkalkung entwickeln.</w:t>
            </w:r>
          </w:p>
        </w:tc>
      </w:tr>
      <w:tr>
        <w:trPr>
          <w:cantSplit/>
        </w:trPr>
        <w:tc>
          <w:tcPr>
            <w:tcW w:type="dxa" w:w="810"/>
            <w:vAlign w:val="center"/>
            <w:shd w:fill="F5F8F9"/>
          </w:tcPr>
          <w:p>
            <w:pPr>
              <w:pStyle w:val="Compact"/>
              <w:spacing w:after="20" w:before="20"/>
              <w:jc w:val="center"/>
              <w:suppressAutoHyphens w:val="1"/>
            </w:pPr>
            <w:r>
              <w:rPr>
                <w:b w:val="0"/>
              </w:rPr>
              <w:t>E3</w:t>
              <w:br/>
              <w:t>S. 21</w:t>
            </w:r>
          </w:p>
        </w:tc>
        <w:tc>
          <w:tcPr>
            <w:tcW w:type="dxa" w:w="4635"/>
            <w:vAlign w:val="center"/>
            <w:shd w:fill="F5F8F9"/>
          </w:tcPr>
          <w:p>
            <w:pPr>
              <w:pStyle w:val="Compact"/>
              <w:spacing w:after="20" w:before="20"/>
              <w:suppressAutoHyphens w:val="1"/>
            </w:pPr>
            <w:r>
              <w:rPr>
                <w:b w:val="0"/>
              </w:rPr>
              <w:t>stellen überprüfbare Hypothesen zur Bearbeitung von Fragestellungen auf.</w:t>
            </w:r>
          </w:p>
        </w:tc>
        <w:tc>
          <w:tcPr>
            <w:tcW w:type="dxa" w:w="3630"/>
            <w:vAlign w:val="center"/>
            <w:shd w:fill="F5F8F9"/>
          </w:tcPr>
          <w:p>
            <w:pPr>
              <w:pStyle w:val="Compact"/>
              <w:spacing w:after="20" w:before="20"/>
              <w:suppressAutoHyphens w:val="1"/>
            </w:pPr>
            <w:r>
              <w:rPr>
                <w:b w:val="0"/>
              </w:rPr>
              <w:t>EF.02</w:t>
              <w:br/>
              <w:t>Eine überprüfbare Hypothese zum Konzentrationseinfluss aufstellen.</w:t>
            </w:r>
          </w:p>
        </w:tc>
      </w:tr>
      <w:tr>
        <w:trPr>
          <w:cantSplit/>
        </w:trPr>
        <w:tc>
          <w:tcPr>
            <w:tcW w:type="dxa" w:w="810"/>
            <w:vAlign w:val="center"/>
            <w:shd w:fill="FFFFFF"/>
          </w:tcPr>
          <w:p>
            <w:pPr>
              <w:pStyle w:val="Compact"/>
              <w:spacing w:after="20" w:before="20"/>
              <w:jc w:val="center"/>
              <w:suppressAutoHyphens w:val="1"/>
            </w:pPr>
            <w:r>
              <w:rPr>
                <w:b w:val="0"/>
              </w:rPr>
              <w:t>E4</w:t>
              <w:br/>
              <w:t>S. 21</w:t>
            </w:r>
          </w:p>
        </w:tc>
        <w:tc>
          <w:tcPr>
            <w:tcW w:type="dxa" w:w="4635"/>
            <w:vAlign w:val="center"/>
            <w:shd w:fill="FFFFFF"/>
          </w:tcPr>
          <w:p>
            <w:pPr>
              <w:pStyle w:val="Compact"/>
              <w:spacing w:after="20" w:before="20"/>
              <w:suppressAutoHyphens w:val="1"/>
            </w:pPr>
            <w:r>
              <w:rPr>
                <w:b w:val="0"/>
              </w:rPr>
              <w:t>planen unter Berücksichtigung der Variablenkontrolle Experimente auch zur Prüfung von Hypothesen, Aussagen oder Theorien.</w:t>
            </w:r>
          </w:p>
        </w:tc>
        <w:tc>
          <w:tcPr>
            <w:tcW w:type="dxa" w:w="3630"/>
            <w:vAlign w:val="center"/>
            <w:shd w:fill="FFFFFF"/>
          </w:tcPr>
          <w:p>
            <w:pPr>
              <w:pStyle w:val="Compact"/>
              <w:spacing w:after="20" w:before="20"/>
              <w:suppressAutoHyphens w:val="1"/>
            </w:pPr>
            <w:r>
              <w:rPr>
                <w:b w:val="0"/>
              </w:rPr>
              <w:t>EF.02</w:t>
              <w:br/>
              <w:t>Eine Messreihe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21</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unter Anleitung aus.</w:t>
            </w:r>
          </w:p>
        </w:tc>
        <w:tc>
          <w:tcPr>
            <w:tcW w:type="dxa" w:w="3630"/>
            <w:vAlign w:val="center"/>
            <w:shd w:fill="F5F8F9"/>
          </w:tcPr>
          <w:p>
            <w:pPr>
              <w:pStyle w:val="Compact"/>
              <w:spacing w:after="20" w:before="20"/>
              <w:suppressAutoHyphens w:val="1"/>
            </w:pPr>
            <w:r>
              <w:rPr>
                <w:b w:val="0"/>
              </w:rPr>
              <w:t>EF.03</w:t>
              <w:br/>
              <w:t>Eine Estersynthese sicher durchführen, protokollieren und angeleitet auswerten.</w:t>
            </w:r>
          </w:p>
        </w:tc>
      </w:tr>
      <w:tr>
        <w:trPr>
          <w:cantSplit/>
        </w:trPr>
        <w:tc>
          <w:tcPr>
            <w:tcW w:type="dxa" w:w="810"/>
            <w:vAlign w:val="center"/>
            <w:shd w:fill="FFFFFF"/>
          </w:tcPr>
          <w:p>
            <w:pPr>
              <w:pStyle w:val="Compact"/>
              <w:spacing w:after="20" w:before="20"/>
              <w:jc w:val="center"/>
              <w:suppressAutoHyphens w:val="1"/>
            </w:pPr>
            <w:r>
              <w:rPr>
                <w:b w:val="0"/>
              </w:rPr>
              <w:t>E6</w:t>
              <w:br/>
              <w:t>S. 21</w:t>
            </w:r>
          </w:p>
        </w:tc>
        <w:tc>
          <w:tcPr>
            <w:tcW w:type="dxa" w:w="4635"/>
            <w:vAlign w:val="center"/>
            <w:shd w:fill="FFFFFF"/>
          </w:tcPr>
          <w:p>
            <w:pPr>
              <w:pStyle w:val="Compact"/>
              <w:spacing w:after="20" w:before="20"/>
              <w:suppressAutoHyphens w:val="1"/>
            </w:pPr>
            <w:r>
              <w:rPr>
                <w:b w:val="0"/>
              </w:rPr>
              <w:t>nutzen digitale Werkzeuge, Medien und KI-gestützte Verfahren zum Aufnehmen, Darstellen und Auswerten von Messwerten, Modellierungen und Simulationen.</w:t>
            </w:r>
          </w:p>
        </w:tc>
        <w:tc>
          <w:tcPr>
            <w:tcW w:type="dxa" w:w="3630"/>
            <w:vAlign w:val="center"/>
            <w:shd w:fill="FFFFFF"/>
          </w:tcPr>
          <w:p>
            <w:pPr>
              <w:pStyle w:val="Compact"/>
              <w:spacing w:after="20" w:before="20"/>
              <w:suppressAutoHyphens w:val="1"/>
            </w:pPr>
            <w:r>
              <w:rPr>
                <w:b w:val="0"/>
              </w:rPr>
              <w:t>EF.02 · Eigene Vorhersagen zur Reaktionsgeschwindigkeit formulieren und ein KI-gestützt entwickeltes Teilchenmodell nutzen; Modellannahmen und Ergebnisse an selbst ausgewerteten Versuchsdaten prüfen.</w:t>
              <w:br/>
              <w:t/>
            </w:r>
          </w:p>
        </w:tc>
      </w:tr>
      <w:tr>
        <w:trPr>
          <w:cantSplit/>
        </w:trPr>
        <w:tc>
          <w:tcPr>
            <w:tcW w:type="dxa" w:w="810"/>
            <w:vAlign w:val="center"/>
            <w:shd w:fill="F5F8F9"/>
          </w:tcPr>
          <w:p>
            <w:pPr>
              <w:pStyle w:val="Compact"/>
              <w:spacing w:after="20" w:before="20"/>
              <w:jc w:val="center"/>
              <w:suppressAutoHyphens w:val="1"/>
            </w:pPr>
            <w:r>
              <w:rPr>
                <w:b w:val="0"/>
              </w:rPr>
              <w:t>E7</w:t>
              <w:br/>
              <w:t>S. 22</w:t>
            </w:r>
          </w:p>
        </w:tc>
        <w:tc>
          <w:tcPr>
            <w:tcW w:type="dxa" w:w="4635"/>
            <w:vAlign w:val="center"/>
            <w:shd w:fill="F5F8F9"/>
          </w:tcPr>
          <w:p>
            <w:pPr>
              <w:pStyle w:val="Compact"/>
              <w:spacing w:after="20" w:before="20"/>
              <w:suppressAutoHyphens w:val="1"/>
            </w:pPr>
            <w:r>
              <w:rPr>
                <w:b w:val="0"/>
              </w:rPr>
              <w:t>wenden geeignete Real- oder Denkmodelle (z. B. Atommodelle, Periodensystem der Elemente, Formelschreibweise) an und nutzen sie, um chemische Fragestellungen zu bearbeiten.</w:t>
            </w:r>
          </w:p>
        </w:tc>
        <w:tc>
          <w:tcPr>
            <w:tcW w:type="dxa" w:w="3630"/>
            <w:vAlign w:val="center"/>
            <w:shd w:fill="F5F8F9"/>
          </w:tcPr>
          <w:p>
            <w:pPr>
              <w:pStyle w:val="Compact"/>
              <w:spacing w:after="20" w:before="20"/>
              <w:suppressAutoHyphens w:val="1"/>
            </w:pPr>
            <w:r>
              <w:rPr>
                <w:b w:val="0"/>
              </w:rPr>
              <w:t>EF.01</w:t>
              <w:br/>
              <w:t>Ein EPA-Modell für Molekülgeometrie und Stoffeigenschaften nutzen.</w:t>
            </w:r>
          </w:p>
        </w:tc>
      </w:tr>
      <w:tr>
        <w:trPr>
          <w:cantSplit/>
        </w:trPr>
        <w:tc>
          <w:tcPr>
            <w:tcW w:type="dxa" w:w="810"/>
            <w:vAlign w:val="center"/>
            <w:shd w:fill="FFFFFF"/>
          </w:tcPr>
          <w:p>
            <w:pPr>
              <w:pStyle w:val="Compact"/>
              <w:spacing w:after="20" w:before="20"/>
              <w:jc w:val="center"/>
              <w:suppressAutoHyphens w:val="1"/>
            </w:pPr>
            <w:r>
              <w:rPr>
                <w:b w:val="0"/>
              </w:rPr>
              <w:t>E8</w:t>
              <w:br/>
              <w:t>S. 22</w:t>
            </w:r>
          </w:p>
        </w:tc>
        <w:tc>
          <w:tcPr>
            <w:tcW w:type="dxa" w:w="4635"/>
            <w:vAlign w:val="center"/>
            <w:shd w:fill="FFFFFF"/>
          </w:tcPr>
          <w:p>
            <w:pPr>
              <w:pStyle w:val="Compact"/>
              <w:spacing w:after="20" w:before="20"/>
              <w:suppressAutoHyphens w:val="1"/>
            </w:pPr>
            <w:r>
              <w:rPr>
                <w:b w:val="0"/>
              </w:rPr>
              <w:t>finden in erhobenen Daten Strukturen, Beziehungen und Trends, erklären diese und ziehen Schlussfolgerungen.</w:t>
            </w:r>
          </w:p>
        </w:tc>
        <w:tc>
          <w:tcPr>
            <w:tcW w:type="dxa" w:w="3630"/>
            <w:vAlign w:val="center"/>
            <w:shd w:fill="FFFFFF"/>
          </w:tcPr>
          <w:p>
            <w:pPr>
              <w:pStyle w:val="Compact"/>
              <w:spacing w:after="20" w:before="20"/>
              <w:suppressAutoHyphens w:val="1"/>
            </w:pPr>
            <w:r>
              <w:rPr>
                <w:b w:val="0"/>
              </w:rPr>
              <w:t>EF.02</w:t>
              <w:br/>
              <w:t>Trends in Zeitreihen erkennen und mit der Stoßtheorie erklären.</w:t>
            </w:r>
          </w:p>
        </w:tc>
      </w:tr>
      <w:tr>
        <w:trPr>
          <w:cantSplit/>
        </w:trPr>
        <w:tc>
          <w:tcPr>
            <w:tcW w:type="dxa" w:w="810"/>
            <w:vAlign w:val="center"/>
            <w:shd w:fill="F5F8F9"/>
          </w:tcPr>
          <w:p>
            <w:pPr>
              <w:pStyle w:val="Compact"/>
              <w:spacing w:after="20" w:before="20"/>
              <w:jc w:val="center"/>
              <w:suppressAutoHyphens w:val="1"/>
            </w:pPr>
            <w:r>
              <w:rPr>
                <w:b w:val="0"/>
              </w:rPr>
              <w:t>E9</w:t>
              <w:br/>
              <w:t>S. 22</w:t>
            </w:r>
          </w:p>
        </w:tc>
        <w:tc>
          <w:tcPr>
            <w:tcW w:type="dxa" w:w="4635"/>
            <w:vAlign w:val="center"/>
            <w:shd w:fill="F5F8F9"/>
          </w:tcPr>
          <w:p>
            <w:pPr>
              <w:pStyle w:val="Compact"/>
              <w:spacing w:after="20" w:before="20"/>
              <w:suppressAutoHyphens w:val="1"/>
            </w:pPr>
            <w:r>
              <w:rPr>
                <w:b w:val="0"/>
              </w:rPr>
              <w:t>diskutieren an ausgewählten Beispielen Möglichkeiten und Grenzen von Modellen.</w:t>
            </w:r>
          </w:p>
        </w:tc>
        <w:tc>
          <w:tcPr>
            <w:tcW w:type="dxa" w:w="3630"/>
            <w:vAlign w:val="center"/>
            <w:shd w:fill="F5F8F9"/>
          </w:tcPr>
          <w:p>
            <w:pPr>
              <w:pStyle w:val="Compact"/>
              <w:spacing w:after="20" w:before="20"/>
              <w:suppressAutoHyphens w:val="1"/>
            </w:pPr>
            <w:r>
              <w:rPr>
                <w:b w:val="0"/>
              </w:rPr>
              <w:t>EF.03</w:t>
              <w:br/>
              <w:t>Möglichkeiten und Grenzen eines Gleichgewichtsmodells diskutieren.</w:t>
            </w:r>
          </w:p>
        </w:tc>
      </w:tr>
      <w:tr>
        <w:trPr>
          <w:cantSplit/>
        </w:trPr>
        <w:tc>
          <w:tcPr>
            <w:tcW w:type="dxa" w:w="810"/>
            <w:vAlign w:val="center"/>
            <w:shd w:fill="FFFFFF"/>
          </w:tcPr>
          <w:p>
            <w:pPr>
              <w:pStyle w:val="Compact"/>
              <w:spacing w:after="20" w:before="20"/>
              <w:jc w:val="center"/>
              <w:suppressAutoHyphens w:val="1"/>
            </w:pPr>
            <w:r>
              <w:rPr>
                <w:b w:val="0"/>
              </w:rPr>
              <w:t>E10</w:t>
              <w:br/>
              <w:t>S. 22</w:t>
            </w:r>
          </w:p>
        </w:tc>
        <w:tc>
          <w:tcPr>
            <w:tcW w:type="dxa" w:w="4635"/>
            <w:vAlign w:val="center"/>
            <w:shd w:fill="FFFFFF"/>
          </w:tcPr>
          <w:p>
            <w:pPr>
              <w:pStyle w:val="Compact"/>
              <w:spacing w:after="20" w:before="20"/>
              <w:suppressAutoHyphens w:val="1"/>
            </w:pPr>
            <w:r>
              <w:rPr>
                <w:b w:val="0"/>
              </w:rPr>
              <w:t>diskutieren die eigenen Ergebnisse und den eigenen Prozess der Erkenntnisgewinnung.</w:t>
            </w:r>
          </w:p>
        </w:tc>
        <w:tc>
          <w:tcPr>
            <w:tcW w:type="dxa" w:w="3630"/>
            <w:vAlign w:val="center"/>
            <w:shd w:fill="FFFFFF"/>
          </w:tcPr>
          <w:p>
            <w:pPr>
              <w:pStyle w:val="Compact"/>
              <w:spacing w:after="20" w:before="20"/>
              <w:suppressAutoHyphens w:val="1"/>
            </w:pPr>
            <w:r>
              <w:rPr>
                <w:b w:val="0"/>
              </w:rPr>
              <w:t>EF.02</w:t>
              <w:br/>
              <w:t>Messverfahren, eigene Ergebnisse und mögliche Störgrößen besprechen.</w:t>
            </w:r>
          </w:p>
        </w:tc>
      </w:tr>
      <w:tr>
        <w:trPr>
          <w:cantSplit/>
        </w:trPr>
        <w:tc>
          <w:tcPr>
            <w:tcW w:type="dxa" w:w="810"/>
            <w:vAlign w:val="center"/>
            <w:shd w:fill="F5F8F9"/>
          </w:tcPr>
          <w:p>
            <w:pPr>
              <w:pStyle w:val="Compact"/>
              <w:spacing w:after="20" w:before="20"/>
              <w:jc w:val="center"/>
              <w:suppressAutoHyphens w:val="1"/>
            </w:pPr>
            <w:r>
              <w:rPr>
                <w:b w:val="0"/>
              </w:rPr>
              <w:t>E11</w:t>
              <w:br/>
              <w:t>S. 22</w:t>
            </w:r>
          </w:p>
        </w:tc>
        <w:tc>
          <w:tcPr>
            <w:tcW w:type="dxa" w:w="4635"/>
            <w:vAlign w:val="center"/>
            <w:shd w:fill="F5F8F9"/>
          </w:tcPr>
          <w:p>
            <w:pPr>
              <w:pStyle w:val="Compact"/>
              <w:spacing w:after="20" w:before="20"/>
              <w:suppressAutoHyphens w:val="1"/>
            </w:pPr>
            <w:r>
              <w:rPr>
                <w:b w:val="0"/>
              </w:rPr>
              <w:t>stellen bei der Deutung von Untersuchungsbefunden fachübergreifende Bezüge her.</w:t>
            </w:r>
          </w:p>
        </w:tc>
        <w:tc>
          <w:tcPr>
            <w:tcW w:type="dxa" w:w="3630"/>
            <w:vAlign w:val="center"/>
            <w:shd w:fill="F5F8F9"/>
          </w:tcPr>
          <w:p>
            <w:pPr>
              <w:pStyle w:val="Compact"/>
              <w:spacing w:after="20" w:before="20"/>
              <w:suppressAutoHyphens w:val="1"/>
            </w:pPr>
            <w:r>
              <w:rPr>
                <w:b w:val="0"/>
              </w:rPr>
              <w:t>EF.01</w:t>
              <w:br/>
              <w:t>Befunde zum Ethanolabbau mit biologischen Kenntnissen verknüpfen.</w:t>
            </w:r>
          </w:p>
        </w:tc>
      </w:tr>
      <w:tr>
        <w:trPr>
          <w:cantSplit/>
        </w:trPr>
        <w:tc>
          <w:tcPr>
            <w:tcW w:type="dxa" w:w="810"/>
            <w:vAlign w:val="center"/>
            <w:shd w:fill="FFFFFF"/>
          </w:tcPr>
          <w:p>
            <w:pPr>
              <w:pStyle w:val="Compact"/>
              <w:spacing w:after="20" w:before="20"/>
              <w:jc w:val="center"/>
              <w:suppressAutoHyphens w:val="1"/>
            </w:pPr>
            <w:r>
              <w:rPr>
                <w:b w:val="0"/>
              </w:rPr>
              <w:t>E12</w:t>
              <w:br/>
              <w:t>S. 22</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an ausgewählten Beispielen.</w:t>
            </w:r>
          </w:p>
        </w:tc>
        <w:tc>
          <w:tcPr>
            <w:tcW w:type="dxa" w:w="3630"/>
            <w:vAlign w:val="center"/>
            <w:shd w:fill="FFFFFF"/>
          </w:tcPr>
          <w:p>
            <w:pPr>
              <w:pStyle w:val="Compact"/>
              <w:spacing w:after="20" w:before="20"/>
              <w:suppressAutoHyphens w:val="1"/>
            </w:pPr>
            <w:r>
              <w:rPr>
                <w:b w:val="0"/>
              </w:rPr>
              <w:t>EF.04</w:t>
              <w:br/>
              <w:t>Aussagegrenzen des Modellversuchs zur Meeresversauerung reflektieren.</w:t>
            </w:r>
          </w:p>
        </w:tc>
      </w:tr>
      <w:tr>
        <w:trPr>
          <w:cantSplit/>
        </w:trPr>
        <w:tc>
          <w:tcPr>
            <w:tcW w:type="dxa" w:w="810"/>
            <w:vAlign w:val="center"/>
            <w:shd w:fill="F5F8F9"/>
          </w:tcPr>
          <w:p>
            <w:pPr>
              <w:pStyle w:val="Compact"/>
              <w:spacing w:after="20" w:before="20"/>
              <w:jc w:val="center"/>
              <w:suppressAutoHyphens w:val="1"/>
            </w:pPr>
            <w:r>
              <w:rPr>
                <w:b w:val="0"/>
              </w:rPr>
              <w:t>K1</w:t>
              <w:br/>
              <w:t>S. 22</w:t>
            </w:r>
          </w:p>
        </w:tc>
        <w:tc>
          <w:tcPr>
            <w:tcW w:type="dxa" w:w="4635"/>
            <w:vAlign w:val="center"/>
            <w:shd w:fill="F5F8F9"/>
          </w:tcPr>
          <w:p>
            <w:pPr>
              <w:pStyle w:val="Compact"/>
              <w:spacing w:after="20" w:before="20"/>
              <w:suppressAutoHyphens w:val="1"/>
            </w:pPr>
            <w:r>
              <w:rPr>
                <w:b w:val="0"/>
              </w:rPr>
              <w:t>recherchieren angeleitet zu chemischen Sachverhalten in analogen und digitalen Medien, auch unter Einbezug generativer KI, und wählen für ihre Zwecke passende Quellen aus.</w:t>
            </w:r>
          </w:p>
        </w:tc>
        <w:tc>
          <w:tcPr>
            <w:tcW w:type="dxa" w:w="3630"/>
            <w:vAlign w:val="center"/>
            <w:shd w:fill="F5F8F9"/>
          </w:tcPr>
          <w:p>
            <w:pPr>
              <w:pStyle w:val="Compact"/>
              <w:spacing w:after="20" w:before="20"/>
              <w:suppressAutoHyphens w:val="1"/>
            </w:pPr>
            <w:r>
              <w:rPr>
                <w:b w:val="0"/>
              </w:rPr>
              <w:t>EF.04 · Eine KI-gestützte Recherche zum Kohlenstoffkreislauf planen; angegebene Quellen öffnen, geeignete Fachquellen auswählen und den Rechercheweg dokumentieren.</w:t>
              <w:br/>
              <w:t/>
            </w:r>
          </w:p>
        </w:tc>
      </w:tr>
      <w:tr>
        <w:trPr>
          <w:cantSplit/>
        </w:trPr>
        <w:tc>
          <w:tcPr>
            <w:tcW w:type="dxa" w:w="810"/>
            <w:vAlign w:val="center"/>
            <w:shd w:fill="FFFFFF"/>
          </w:tcPr>
          <w:p>
            <w:pPr>
              <w:pStyle w:val="Compact"/>
              <w:spacing w:after="20" w:before="20"/>
              <w:jc w:val="center"/>
              <w:suppressAutoHyphens w:val="1"/>
            </w:pPr>
            <w:r>
              <w:rPr>
                <w:b w:val="0"/>
              </w:rPr>
              <w:t>K2</w:t>
              <w:br/>
              <w:t>S. 22</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Darstellungsformen.</w:t>
            </w:r>
          </w:p>
        </w:tc>
        <w:tc>
          <w:tcPr>
            <w:tcW w:type="dxa" w:w="3630"/>
            <w:vAlign w:val="center"/>
            <w:shd w:fill="FFFFFF"/>
          </w:tcPr>
          <w:p>
            <w:pPr>
              <w:pStyle w:val="Compact"/>
              <w:spacing w:after="20" w:before="20"/>
              <w:suppressAutoHyphens w:val="1"/>
            </w:pPr>
            <w:r>
              <w:rPr>
                <w:b w:val="0"/>
              </w:rPr>
              <w:t>EF.04</w:t>
              <w:br/>
              <w:t>Relevante Angaben aus Text, Diagramm und Reaktionsschema auswählen.</w:t>
            </w:r>
          </w:p>
        </w:tc>
      </w:tr>
      <w:tr>
        <w:trPr>
          <w:cantSplit/>
        </w:trPr>
        <w:tc>
          <w:tcPr>
            <w:tcW w:type="dxa" w:w="810"/>
            <w:vAlign w:val="center"/>
            <w:shd w:fill="F5F8F9"/>
          </w:tcPr>
          <w:p>
            <w:pPr>
              <w:pStyle w:val="Compact"/>
              <w:spacing w:after="20" w:before="20"/>
              <w:jc w:val="center"/>
              <w:suppressAutoHyphens w:val="1"/>
            </w:pPr>
            <w:r>
              <w:rPr>
                <w:b w:val="0"/>
              </w:rPr>
              <w:t>K3</w:t>
              <w:br/>
              <w:t>S. 22</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EF.04</w:t>
              <w:br/>
              <w:t>Aussagen zweier Quellen zum selben Kohlenstoffdioxid-Datensatz vergleichen.</w:t>
            </w:r>
          </w:p>
        </w:tc>
      </w:tr>
      <w:tr>
        <w:trPr>
          <w:cantSplit/>
        </w:trPr>
        <w:tc>
          <w:tcPr>
            <w:tcW w:type="dxa" w:w="810"/>
            <w:vAlign w:val="center"/>
            <w:shd w:fill="FFFFFF"/>
          </w:tcPr>
          <w:p>
            <w:pPr>
              <w:pStyle w:val="Compact"/>
              <w:spacing w:after="20" w:before="20"/>
              <w:jc w:val="center"/>
              <w:suppressAutoHyphens w:val="1"/>
            </w:pPr>
            <w:r>
              <w:rPr>
                <w:b w:val="0"/>
              </w:rPr>
              <w:t>K4</w:t>
              <w:br/>
              <w:t>S. 22</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EF.04</w:t>
              <w:br/>
              <w:t>Urheberschaft, Aktualität und fachliche Belege einer Quelle prüfen.</w:t>
            </w:r>
          </w:p>
        </w:tc>
      </w:tr>
      <w:tr>
        <w:trPr>
          <w:cantSplit/>
        </w:trPr>
        <w:tc>
          <w:tcPr>
            <w:tcW w:type="dxa" w:w="810"/>
            <w:vAlign w:val="center"/>
            <w:shd w:fill="F5F8F9"/>
          </w:tcPr>
          <w:p>
            <w:pPr>
              <w:pStyle w:val="Compact"/>
              <w:spacing w:after="20" w:before="20"/>
              <w:jc w:val="center"/>
              <w:suppressAutoHyphens w:val="1"/>
            </w:pPr>
            <w:r>
              <w:rPr>
                <w:b w:val="0"/>
              </w:rPr>
              <w:t>K5</w:t>
              <w:br/>
              <w:t>S. 23</w:t>
            </w:r>
          </w:p>
        </w:tc>
        <w:tc>
          <w:tcPr>
            <w:tcW w:type="dxa" w:w="4635"/>
            <w:vAlign w:val="center"/>
            <w:shd w:fill="F5F8F9"/>
          </w:tcPr>
          <w:p>
            <w:pPr>
              <w:pStyle w:val="Compact"/>
              <w:spacing w:after="20" w:before="20"/>
              <w:suppressAutoHyphens w:val="1"/>
            </w:pPr>
            <w:r>
              <w:rPr>
                <w:b w:val="0"/>
              </w:rPr>
              <w:t>wählen unterstützt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EF.03</w:t>
              <w:br/>
              <w:t>Informationen für einen verständlichen Blogbeitrag zu Aromastoffen auswählen.</w:t>
            </w:r>
          </w:p>
        </w:tc>
      </w:tr>
      <w:tr>
        <w:trPr>
          <w:cantSplit/>
        </w:trPr>
        <w:tc>
          <w:tcPr>
            <w:tcW w:type="dxa" w:w="810"/>
            <w:vAlign w:val="center"/>
            <w:shd w:fill="FFFFFF"/>
          </w:tcPr>
          <w:p>
            <w:pPr>
              <w:pStyle w:val="Compact"/>
              <w:spacing w:after="20" w:before="20"/>
              <w:jc w:val="center"/>
              <w:suppressAutoHyphens w:val="1"/>
            </w:pPr>
            <w:r>
              <w:rPr>
                <w:b w:val="0"/>
              </w:rPr>
              <w:t>K6</w:t>
              <w:br/>
              <w:t>S. 23</w:t>
            </w:r>
          </w:p>
        </w:tc>
        <w:tc>
          <w:tcPr>
            <w:tcW w:type="dxa" w:w="4635"/>
            <w:vAlign w:val="center"/>
            <w:shd w:fill="FFFFFF"/>
          </w:tcPr>
          <w:p>
            <w:pPr>
              <w:pStyle w:val="Compact"/>
              <w:spacing w:after="20" w:before="20"/>
              <w:suppressAutoHyphens w:val="1"/>
            </w:pPr>
            <w:r>
              <w:rPr>
                <w:b w:val="0"/>
              </w:rPr>
              <w:t>unterscheiden zunehmend sicher zwischen Alltags- und Fachsprache.</w:t>
            </w:r>
          </w:p>
        </w:tc>
        <w:tc>
          <w:tcPr>
            <w:tcW w:type="dxa" w:w="3630"/>
            <w:vAlign w:val="center"/>
            <w:shd w:fill="FFFFFF"/>
          </w:tcPr>
          <w:p>
            <w:pPr>
              <w:pStyle w:val="Compact"/>
              <w:spacing w:after="20" w:before="20"/>
              <w:suppressAutoHyphens w:val="1"/>
            </w:pPr>
            <w:r>
              <w:rPr>
                <w:b w:val="0"/>
              </w:rPr>
              <w:t>EF.01</w:t>
              <w:br/>
              <w:t>Alltagsbegriff Alkohol und chemische Stoffklasse unterscheiden.</w:t>
            </w:r>
          </w:p>
        </w:tc>
      </w:tr>
      <w:tr>
        <w:trPr>
          <w:cantSplit/>
        </w:trPr>
        <w:tc>
          <w:tcPr>
            <w:tcW w:type="dxa" w:w="810"/>
            <w:vAlign w:val="center"/>
            <w:shd w:fill="F5F8F9"/>
          </w:tcPr>
          <w:p>
            <w:pPr>
              <w:pStyle w:val="Compact"/>
              <w:spacing w:after="20" w:before="20"/>
              <w:jc w:val="center"/>
              <w:suppressAutoHyphens w:val="1"/>
            </w:pPr>
            <w:r>
              <w:rPr>
                <w:b w:val="0"/>
              </w:rPr>
              <w:t>K7</w:t>
              <w:br/>
              <w:t>S. 23</w:t>
            </w:r>
          </w:p>
        </w:tc>
        <w:tc>
          <w:tcPr>
            <w:tcW w:type="dxa" w:w="4635"/>
            <w:vAlign w:val="center"/>
            <w:shd w:fill="F5F8F9"/>
          </w:tcPr>
          <w:p>
            <w:pPr>
              <w:pStyle w:val="Compact"/>
              <w:spacing w:after="20" w:before="20"/>
              <w:suppressAutoHyphens w:val="1"/>
            </w:pPr>
            <w:r>
              <w:rPr>
                <w:b w:val="0"/>
              </w:rPr>
              <w:t>nutzen vorgegebene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EF.02</w:t>
              <w:br/>
              <w:t>Messwerttabelle in ein Diagramm und dessen Verlauf in einen Erklärungstext übertragen.</w:t>
            </w:r>
          </w:p>
        </w:tc>
      </w:tr>
      <w:tr>
        <w:trPr>
          <w:cantSplit/>
        </w:trPr>
        <w:tc>
          <w:tcPr>
            <w:tcW w:type="dxa" w:w="810"/>
            <w:vAlign w:val="center"/>
            <w:shd w:fill="FFFFFF"/>
          </w:tcPr>
          <w:p>
            <w:pPr>
              <w:pStyle w:val="Compact"/>
              <w:spacing w:after="20" w:before="20"/>
              <w:jc w:val="center"/>
              <w:suppressAutoHyphens w:val="1"/>
            </w:pPr>
            <w:r>
              <w:rPr>
                <w:b w:val="0"/>
              </w:rPr>
              <w:t>K8</w:t>
              <w:br/>
              <w:t>S. 23</w:t>
            </w:r>
          </w:p>
        </w:tc>
        <w:tc>
          <w:tcPr>
            <w:tcW w:type="dxa" w:w="4635"/>
            <w:vAlign w:val="center"/>
            <w:shd w:fill="FFFFFF"/>
          </w:tcPr>
          <w:p>
            <w:pPr>
              <w:pStyle w:val="Compact"/>
              <w:spacing w:after="20" w:before="20"/>
              <w:suppressAutoHyphens w:val="1"/>
            </w:pPr>
            <w:r>
              <w:rPr>
                <w:b w:val="0"/>
              </w:rPr>
              <w:t>strukturieren ausgewählte Informationen und leiten Schlussfolgerungen ab.</w:t>
            </w:r>
          </w:p>
        </w:tc>
        <w:tc>
          <w:tcPr>
            <w:tcW w:type="dxa" w:w="3630"/>
            <w:vAlign w:val="center"/>
            <w:shd w:fill="FFFFFF"/>
          </w:tcPr>
          <w:p>
            <w:pPr>
              <w:pStyle w:val="Compact"/>
              <w:spacing w:after="20" w:before="20"/>
              <w:suppressAutoHyphens w:val="1"/>
            </w:pPr>
            <w:r>
              <w:rPr>
                <w:b w:val="0"/>
              </w:rPr>
              <w:t>EF.03</w:t>
              <w:br/>
              <w:t>Informationen zu Konservierungsstoffen ordnen und Schlussfolgerungen formulieren.</w:t>
            </w:r>
          </w:p>
        </w:tc>
      </w:tr>
      <w:tr>
        <w:trPr>
          <w:cantSplit/>
        </w:trPr>
        <w:tc>
          <w:tcPr>
            <w:tcW w:type="dxa" w:w="810"/>
            <w:vAlign w:val="center"/>
            <w:shd w:fill="F5F8F9"/>
          </w:tcPr>
          <w:p>
            <w:pPr>
              <w:pStyle w:val="Compact"/>
              <w:spacing w:after="20" w:before="20"/>
              <w:jc w:val="center"/>
              <w:suppressAutoHyphens w:val="1"/>
            </w:pPr>
            <w:r>
              <w:rPr>
                <w:b w:val="0"/>
              </w:rPr>
              <w:t>K9</w:t>
              <w:br/>
              <w:t>S. 23</w:t>
            </w:r>
          </w:p>
        </w:tc>
        <w:tc>
          <w:tcPr>
            <w:tcW w:type="dxa" w:w="4635"/>
            <w:vAlign w:val="center"/>
            <w:shd w:fill="F5F8F9"/>
          </w:tcPr>
          <w:p>
            <w:pPr>
              <w:pStyle w:val="Compact"/>
              <w:spacing w:after="20" w:before="20"/>
              <w:suppressAutoHyphens w:val="1"/>
            </w:pPr>
            <w:r>
              <w:rPr>
                <w:b w:val="0"/>
              </w:rPr>
              <w:t>verwenden Fachbegriffe und -sprache zunehmend korrekt.</w:t>
            </w:r>
          </w:p>
        </w:tc>
        <w:tc>
          <w:tcPr>
            <w:tcW w:type="dxa" w:w="3630"/>
            <w:vAlign w:val="center"/>
            <w:shd w:fill="F5F8F9"/>
          </w:tcPr>
          <w:p>
            <w:pPr>
              <w:pStyle w:val="Compact"/>
              <w:spacing w:after="20" w:before="20"/>
              <w:suppressAutoHyphens w:val="1"/>
            </w:pPr>
            <w:r>
              <w:rPr>
                <w:b w:val="0"/>
              </w:rPr>
              <w:t>EF.02</w:t>
              <w:br/>
              <w:t>Reaktionsgeschwindigkeit mit korrekten Begriffen und Einheiten erläutern.</w:t>
            </w:r>
          </w:p>
        </w:tc>
      </w:tr>
      <w:tr>
        <w:trPr>
          <w:cantSplit/>
        </w:trPr>
        <w:tc>
          <w:tcPr>
            <w:tcW w:type="dxa" w:w="810"/>
            <w:vAlign w:val="center"/>
            <w:shd w:fill="FFFFFF"/>
          </w:tcPr>
          <w:p>
            <w:pPr>
              <w:pStyle w:val="Compact"/>
              <w:spacing w:after="20" w:before="20"/>
              <w:jc w:val="center"/>
              <w:suppressAutoHyphens w:val="1"/>
            </w:pPr>
            <w:r>
              <w:rPr>
                <w:b w:val="0"/>
              </w:rPr>
              <w:t>K10</w:t>
              <w:br/>
              <w:t>S. 23</w:t>
            </w:r>
          </w:p>
        </w:tc>
        <w:tc>
          <w:tcPr>
            <w:tcW w:type="dxa" w:w="4635"/>
            <w:vAlign w:val="center"/>
            <w:shd w:fill="FFFFFF"/>
          </w:tcPr>
          <w:p>
            <w:pPr>
              <w:pStyle w:val="Compact"/>
              <w:spacing w:after="20" w:before="20"/>
              <w:suppressAutoHyphens w:val="1"/>
            </w:pPr>
            <w:r>
              <w:rPr>
                <w:b w:val="0"/>
              </w:rPr>
              <w:t>erklären ausgewählte chemische Sachverhalte und argumentieren fachlich schlüssig.</w:t>
            </w:r>
          </w:p>
        </w:tc>
        <w:tc>
          <w:tcPr>
            <w:tcW w:type="dxa" w:w="3630"/>
            <w:vAlign w:val="center"/>
            <w:shd w:fill="FFFFFF"/>
          </w:tcPr>
          <w:p>
            <w:pPr>
              <w:pStyle w:val="Compact"/>
              <w:spacing w:after="20" w:before="20"/>
              <w:suppressAutoHyphens w:val="1"/>
            </w:pPr>
            <w:r>
              <w:rPr>
                <w:b w:val="0"/>
              </w:rPr>
              <w:t>EF.03</w:t>
              <w:br/>
              <w:t>Das dynamische Gleichgewicht mit fachlich schlüssigen Argumenten erklären.</w:t>
            </w:r>
          </w:p>
        </w:tc>
      </w:tr>
      <w:tr>
        <w:trPr>
          <w:cantSplit/>
        </w:trPr>
        <w:tc>
          <w:tcPr>
            <w:tcW w:type="dxa" w:w="810"/>
            <w:vAlign w:val="center"/>
            <w:shd w:fill="F5F8F9"/>
          </w:tcPr>
          <w:p>
            <w:pPr>
              <w:pStyle w:val="Compact"/>
              <w:spacing w:after="20" w:before="20"/>
              <w:jc w:val="center"/>
              <w:suppressAutoHyphens w:val="1"/>
            </w:pPr>
            <w:r>
              <w:rPr>
                <w:b w:val="0"/>
              </w:rPr>
              <w:t>K11</w:t>
              <w:br/>
              <w:t>S. 23</w:t>
            </w:r>
          </w:p>
        </w:tc>
        <w:tc>
          <w:tcPr>
            <w:tcW w:type="dxa" w:w="4635"/>
            <w:vAlign w:val="center"/>
            <w:shd w:fill="F5F8F9"/>
          </w:tcPr>
          <w:p>
            <w:pPr>
              <w:pStyle w:val="Compact"/>
              <w:spacing w:after="20" w:before="20"/>
              <w:suppressAutoHyphens w:val="1"/>
            </w:pPr>
            <w:r>
              <w:rPr>
                <w:b w:val="0"/>
              </w:rPr>
              <w:t>präsentieren chemische Sachverhalte sowie Lern- und Arbeitsergebnisse unter Einsatz geeigneter analoger und digitaler Medien.</w:t>
            </w:r>
          </w:p>
        </w:tc>
        <w:tc>
          <w:tcPr>
            <w:tcW w:type="dxa" w:w="3630"/>
            <w:vAlign w:val="center"/>
            <w:shd w:fill="F5F8F9"/>
          </w:tcPr>
          <w:p>
            <w:pPr>
              <w:pStyle w:val="Compact"/>
              <w:spacing w:after="20" w:before="20"/>
              <w:suppressAutoHyphens w:val="1"/>
            </w:pPr>
            <w:r>
              <w:rPr>
                <w:b w:val="0"/>
              </w:rPr>
              <w:t>EF.02</w:t>
              <w:br/>
              <w:t>Eine digitale Simulation zur Stoßtheorie erläutern.</w:t>
            </w:r>
          </w:p>
        </w:tc>
      </w:tr>
      <w:tr>
        <w:trPr>
          <w:cantSplit/>
        </w:trPr>
        <w:tc>
          <w:tcPr>
            <w:tcW w:type="dxa" w:w="810"/>
            <w:vAlign w:val="center"/>
            <w:shd w:fill="FFFFFF"/>
          </w:tcPr>
          <w:p>
            <w:pPr>
              <w:pStyle w:val="Compact"/>
              <w:spacing w:after="20" w:before="20"/>
              <w:jc w:val="center"/>
              <w:suppressAutoHyphens w:val="1"/>
            </w:pPr>
            <w:r>
              <w:rPr>
                <w:b w:val="0"/>
              </w:rPr>
              <w:t>K12</w:t>
              <w:br/>
              <w:t>S. 23</w:t>
            </w:r>
          </w:p>
        </w:tc>
        <w:tc>
          <w:tcPr>
            <w:tcW w:type="dxa" w:w="4635"/>
            <w:vAlign w:val="center"/>
            <w:shd w:fill="FFFFFF"/>
          </w:tcPr>
          <w:p>
            <w:pPr>
              <w:pStyle w:val="Compact"/>
              <w:spacing w:after="20" w:before="20"/>
              <w:suppressAutoHyphens w:val="1"/>
            </w:pPr>
            <w:r>
              <w:rPr>
                <w:b w:val="0"/>
              </w:rPr>
              <w:t>berücksichtigen die Urheberschaft, belegen verwendete Quellen und kennzeichnen Zitate.</w:t>
            </w:r>
          </w:p>
        </w:tc>
        <w:tc>
          <w:tcPr>
            <w:tcW w:type="dxa" w:w="3630"/>
            <w:vAlign w:val="center"/>
            <w:shd w:fill="FFFFFF"/>
          </w:tcPr>
          <w:p>
            <w:pPr>
              <w:pStyle w:val="Compact"/>
              <w:spacing w:after="20" w:before="20"/>
              <w:suppressAutoHyphens w:val="1"/>
            </w:pPr>
            <w:r>
              <w:rPr>
                <w:b w:val="0"/>
              </w:rPr>
              <w:t>EF.04</w:t>
              <w:br/>
              <w:t>Quellen angeben und Zitate in der Klimadarstellung kennzeichnen.</w:t>
            </w:r>
          </w:p>
        </w:tc>
      </w:tr>
      <w:tr>
        <w:trPr>
          <w:cantSplit/>
        </w:trPr>
        <w:tc>
          <w:tcPr>
            <w:tcW w:type="dxa" w:w="810"/>
            <w:vAlign w:val="center"/>
            <w:shd w:fill="F5F8F9"/>
          </w:tcPr>
          <w:p>
            <w:pPr>
              <w:pStyle w:val="Compact"/>
              <w:spacing w:after="20" w:before="20"/>
              <w:jc w:val="center"/>
              <w:suppressAutoHyphens w:val="1"/>
            </w:pPr>
            <w:r>
              <w:rPr>
                <w:b w:val="0"/>
              </w:rPr>
              <w:t>K13</w:t>
              <w:br/>
              <w:t>S. 23</w:t>
            </w:r>
          </w:p>
        </w:tc>
        <w:tc>
          <w:tcPr>
            <w:tcW w:type="dxa" w:w="4635"/>
            <w:vAlign w:val="center"/>
            <w:shd w:fill="F5F8F9"/>
          </w:tcPr>
          <w:p>
            <w:pPr>
              <w:pStyle w:val="Compact"/>
              <w:spacing w:after="20" w:before="20"/>
              <w:suppressAutoHyphens w:val="1"/>
            </w:pPr>
            <w:r>
              <w:rPr>
                <w:b w:val="0"/>
              </w:rPr>
              <w:t>tauschen sich mit anderen über chemische Sachverhalte auch in digitalen kollaborativen Arbeitssituationen aus und reflektieren den eigenen Standpunkt.</w:t>
            </w:r>
          </w:p>
        </w:tc>
        <w:tc>
          <w:tcPr>
            <w:tcW w:type="dxa" w:w="3630"/>
            <w:vAlign w:val="center"/>
            <w:shd w:fill="F5F8F9"/>
          </w:tcPr>
          <w:p>
            <w:pPr>
              <w:pStyle w:val="Compact"/>
              <w:spacing w:after="20" w:before="20"/>
              <w:suppressAutoHyphens w:val="1"/>
            </w:pPr>
            <w:r>
              <w:rPr>
                <w:b w:val="0"/>
              </w:rPr>
              <w:t>EF.03</w:t>
              <w:br/>
              <w:t>Einen Informationstext digital gemeinsam überarbeiten und eigene Positionen nach Rückmeldung reflektieren.</w:t>
            </w:r>
          </w:p>
        </w:tc>
      </w:tr>
      <w:tr>
        <w:trPr>
          <w:cantSplit/>
        </w:trPr>
        <w:tc>
          <w:tcPr>
            <w:tcW w:type="dxa" w:w="810"/>
            <w:vAlign w:val="center"/>
            <w:shd w:fill="FFFFFF"/>
          </w:tcPr>
          <w:p>
            <w:pPr>
              <w:pStyle w:val="Compact"/>
              <w:spacing w:after="20" w:before="20"/>
              <w:jc w:val="center"/>
              <w:suppressAutoHyphens w:val="1"/>
            </w:pPr>
            <w:r>
              <w:rPr>
                <w:b w:val="0"/>
              </w:rPr>
              <w:t>B1</w:t>
              <w:br/>
              <w:t>S. 23</w:t>
            </w:r>
          </w:p>
        </w:tc>
        <w:tc>
          <w:tcPr>
            <w:tcW w:type="dxa" w:w="4635"/>
            <w:vAlign w:val="center"/>
            <w:shd w:fill="FFFFFF"/>
          </w:tcPr>
          <w:p>
            <w:pPr>
              <w:pStyle w:val="Compact"/>
              <w:spacing w:after="20" w:before="20"/>
              <w:suppressAutoHyphens w:val="1"/>
            </w:pPr>
            <w:r>
              <w:rPr>
                <w:b w:val="0"/>
              </w:rPr>
              <w:t>betrachten Aussagen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EF.01</w:t>
              <w:br/>
              <w:t>Lösemittelverwendung aus Sicht von Anwendung und Entsorgung beurteilen.</w:t>
            </w:r>
          </w:p>
        </w:tc>
      </w:tr>
      <w:tr>
        <w:trPr>
          <w:cantSplit/>
        </w:trPr>
        <w:tc>
          <w:tcPr>
            <w:tcW w:type="dxa" w:w="810"/>
            <w:vAlign w:val="center"/>
            <w:shd w:fill="F5F8F9"/>
          </w:tcPr>
          <w:p>
            <w:pPr>
              <w:pStyle w:val="Compact"/>
              <w:spacing w:after="20" w:before="20"/>
              <w:jc w:val="center"/>
              <w:suppressAutoHyphens w:val="1"/>
            </w:pPr>
            <w:r>
              <w:rPr>
                <w:b w:val="0"/>
              </w:rPr>
              <w:t>B2</w:t>
              <w:br/>
              <w:t>S. 23</w:t>
            </w:r>
          </w:p>
        </w:tc>
        <w:tc>
          <w:tcPr>
            <w:tcW w:type="dxa" w:w="4635"/>
            <w:vAlign w:val="center"/>
            <w:shd w:fill="F5F8F9"/>
          </w:tcPr>
          <w:p>
            <w:pPr>
              <w:pStyle w:val="Compact"/>
              <w:spacing w:after="20" w:before="20"/>
              <w:suppressAutoHyphens w:val="1"/>
            </w:pPr>
            <w:r>
              <w:rPr>
                <w:b w:val="0"/>
              </w:rPr>
              <w:t>beurteilen nach vorgegebenen Kriterien die Inhalte verwendeter Quellen und Medien, einschließlich von generativer KI erzeugte Inhalte.</w:t>
            </w:r>
          </w:p>
        </w:tc>
        <w:tc>
          <w:tcPr>
            <w:tcW w:type="dxa" w:w="3630"/>
            <w:vAlign w:val="center"/>
            <w:shd w:fill="F5F8F9"/>
          </w:tcPr>
          <w:p>
            <w:pPr>
              <w:pStyle w:val="Compact"/>
              <w:spacing w:after="20" w:before="20"/>
              <w:suppressAutoHyphens w:val="1"/>
            </w:pPr>
            <w:r>
              <w:rPr>
                <w:b w:val="0"/>
              </w:rPr>
              <w:t>EF.04 · KI-Aussagen zum Kohlenstoffkreislauf auf fachliche Richtigkeit, Belege und Grenzen prüfen und eine begründete Überarbeitung verfassen.</w:t>
              <w:br/>
              <w:t/>
            </w:r>
          </w:p>
        </w:tc>
      </w:tr>
      <w:tr>
        <w:trPr>
          <w:cantSplit/>
        </w:trPr>
        <w:tc>
          <w:tcPr>
            <w:tcW w:type="dxa" w:w="810"/>
            <w:vAlign w:val="center"/>
            <w:shd w:fill="FFFFFF"/>
          </w:tcPr>
          <w:p>
            <w:pPr>
              <w:pStyle w:val="Compact"/>
              <w:spacing w:after="20" w:before="20"/>
              <w:jc w:val="center"/>
              <w:suppressAutoHyphens w:val="1"/>
            </w:pPr>
            <w:r>
              <w:rPr>
                <w:b w:val="0"/>
              </w:rPr>
              <w:t>B3</w:t>
              <w:br/>
              <w:t>S. 23</w:t>
            </w:r>
          </w:p>
        </w:tc>
        <w:tc>
          <w:tcPr>
            <w:tcW w:type="dxa" w:w="4635"/>
            <w:vAlign w:val="center"/>
            <w:shd w:fill="FFFFFF"/>
          </w:tcPr>
          <w:p>
            <w:pPr>
              <w:pStyle w:val="Compact"/>
              <w:spacing w:after="20" w:before="20"/>
              <w:suppressAutoHyphens w:val="1"/>
            </w:pPr>
            <w:r>
              <w:rPr>
                <w:b w:val="0"/>
              </w:rPr>
              <w:t>beurteilen Daten hinsichtlich ihrer Angemessenheit und Grenzen.</w:t>
            </w:r>
          </w:p>
        </w:tc>
        <w:tc>
          <w:tcPr>
            <w:tcW w:type="dxa" w:w="3630"/>
            <w:vAlign w:val="center"/>
            <w:shd w:fill="FFFFFF"/>
          </w:tcPr>
          <w:p>
            <w:pPr>
              <w:pStyle w:val="Compact"/>
              <w:spacing w:after="20" w:before="20"/>
              <w:suppressAutoHyphens w:val="1"/>
            </w:pPr>
            <w:r>
              <w:rPr>
                <w:b w:val="0"/>
              </w:rPr>
              <w:t>EF.04</w:t>
              <w:br/>
              <w:t>Die Reichweite von Daten zur industriellen Gleichgewichtssteuerung beurteilen.</w:t>
            </w:r>
          </w:p>
        </w:tc>
      </w:tr>
      <w:tr>
        <w:trPr>
          <w:cantSplit/>
        </w:trPr>
        <w:tc>
          <w:tcPr>
            <w:tcW w:type="dxa" w:w="810"/>
            <w:vAlign w:val="center"/>
            <w:shd w:fill="F5F8F9"/>
          </w:tcPr>
          <w:p>
            <w:pPr>
              <w:pStyle w:val="Compact"/>
              <w:spacing w:after="20" w:before="20"/>
              <w:jc w:val="center"/>
              <w:suppressAutoHyphens w:val="1"/>
            </w:pPr>
            <w:r>
              <w:rPr>
                <w:b w:val="0"/>
              </w:rPr>
              <w:t>B4</w:t>
              <w:br/>
              <w:t>S. 23</w:t>
            </w:r>
          </w:p>
        </w:tc>
        <w:tc>
          <w:tcPr>
            <w:tcW w:type="dxa" w:w="4635"/>
            <w:vAlign w:val="center"/>
            <w:shd w:fill="F5F8F9"/>
          </w:tcPr>
          <w:p>
            <w:pPr>
              <w:pStyle w:val="Compact"/>
              <w:spacing w:after="20" w:before="20"/>
              <w:suppressAutoHyphens w:val="1"/>
            </w:pPr>
            <w:r>
              <w:rPr>
                <w:b w:val="0"/>
              </w:rPr>
              <w:t>diskutieren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EF.04</w:t>
              <w:br/>
              <w:t>Auswahl von Diagrammen mit der Intention ihrer Urheber in Beziehung setzen.</w:t>
            </w:r>
          </w:p>
        </w:tc>
      </w:tr>
      <w:tr>
        <w:trPr>
          <w:cantSplit/>
        </w:trPr>
        <w:tc>
          <w:tcPr>
            <w:tcW w:type="dxa" w:w="810"/>
            <w:vAlign w:val="center"/>
            <w:shd w:fill="FFFFFF"/>
          </w:tcPr>
          <w:p>
            <w:pPr>
              <w:pStyle w:val="Compact"/>
              <w:spacing w:after="20" w:before="20"/>
              <w:jc w:val="center"/>
              <w:suppressAutoHyphens w:val="1"/>
            </w:pPr>
            <w:r>
              <w:rPr>
                <w:b w:val="0"/>
              </w:rPr>
              <w:t>B5</w:t>
              <w:br/>
              <w:t>S. 24</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gesellschafts- oder alltagsrelevanten Entscheidungssituationen mit fachlichem Bezug.</w:t>
            </w:r>
          </w:p>
        </w:tc>
        <w:tc>
          <w:tcPr>
            <w:tcW w:type="dxa" w:w="3630"/>
            <w:vAlign w:val="center"/>
            <w:shd w:fill="FFFFFF"/>
          </w:tcPr>
          <w:p>
            <w:pPr>
              <w:pStyle w:val="Compact"/>
              <w:spacing w:after="20" w:before="20"/>
              <w:suppressAutoHyphens w:val="1"/>
            </w:pPr>
            <w:r>
              <w:rPr>
                <w:b w:val="0"/>
              </w:rPr>
              <w:t>EF.03</w:t>
              <w:br/>
              <w:t>Kriterien für den Konsum aromatisierter und konservierter Produkte entwickeln.</w:t>
            </w:r>
          </w:p>
        </w:tc>
      </w:tr>
      <w:tr>
        <w:trPr>
          <w:cantSplit/>
        </w:trPr>
        <w:tc>
          <w:tcPr>
            <w:tcW w:type="dxa" w:w="810"/>
            <w:vAlign w:val="center"/>
            <w:shd w:fill="F5F8F9"/>
          </w:tcPr>
          <w:p>
            <w:pPr>
              <w:pStyle w:val="Compact"/>
              <w:spacing w:after="20" w:before="20"/>
              <w:jc w:val="center"/>
              <w:suppressAutoHyphens w:val="1"/>
            </w:pPr>
            <w:r>
              <w:rPr>
                <w:b w:val="0"/>
              </w:rPr>
              <w:t>B6</w:t>
              <w:br/>
              <w:t>S. 24</w:t>
            </w:r>
          </w:p>
        </w:tc>
        <w:tc>
          <w:tcPr>
            <w:tcW w:type="dxa" w:w="4635"/>
            <w:vAlign w:val="center"/>
            <w:shd w:fill="F5F8F9"/>
          </w:tcPr>
          <w:p>
            <w:pPr>
              <w:pStyle w:val="Compact"/>
              <w:spacing w:after="20" w:before="20"/>
              <w:suppressAutoHyphens w:val="1"/>
            </w:pPr>
            <w:r>
              <w:rPr>
                <w:b w:val="0"/>
              </w:rPr>
              <w:t>beurteilen Chancen und Risiken ausgewählter Produkte und Verhaltensweisen fachlich und bewerten diese.</w:t>
            </w:r>
          </w:p>
        </w:tc>
        <w:tc>
          <w:tcPr>
            <w:tcW w:type="dxa" w:w="3630"/>
            <w:vAlign w:val="center"/>
            <w:shd w:fill="F5F8F9"/>
          </w:tcPr>
          <w:p>
            <w:pPr>
              <w:pStyle w:val="Compact"/>
              <w:spacing w:after="20" w:before="20"/>
              <w:suppressAutoHyphens w:val="1"/>
            </w:pPr>
            <w:r>
              <w:rPr>
                <w:b w:val="0"/>
              </w:rPr>
              <w:t>EF.01</w:t>
              <w:br/>
              <w:t>Chancen und Risiken der Ethanolverwendung fachlich bewerten.</w:t>
            </w:r>
          </w:p>
        </w:tc>
      </w:tr>
      <w:tr>
        <w:trPr>
          <w:cantSplit/>
        </w:trPr>
        <w:tc>
          <w:tcPr>
            <w:tcW w:type="dxa" w:w="810"/>
            <w:vAlign w:val="center"/>
            <w:shd w:fill="FFFFFF"/>
          </w:tcPr>
          <w:p>
            <w:pPr>
              <w:pStyle w:val="Compact"/>
              <w:spacing w:after="20" w:before="20"/>
              <w:jc w:val="center"/>
              <w:suppressAutoHyphens w:val="1"/>
            </w:pPr>
            <w:r>
              <w:rPr>
                <w:b w:val="0"/>
              </w:rPr>
              <w:t>B7</w:t>
              <w:br/>
              <w:t>S. 24</w:t>
            </w:r>
          </w:p>
        </w:tc>
        <w:tc>
          <w:tcPr>
            <w:tcW w:type="dxa" w:w="4635"/>
            <w:vAlign w:val="center"/>
            <w:shd w:fill="FFFFFF"/>
          </w:tcPr>
          <w:p>
            <w:pPr>
              <w:pStyle w:val="Compact"/>
              <w:spacing w:after="20" w:before="20"/>
              <w:suppressAutoHyphens w:val="1"/>
            </w:pPr>
            <w:r>
              <w:rPr>
                <w:b w:val="0"/>
              </w:rPr>
              <w:t>treffen mithilfe festgelegter fachlicher Kriterien begründete Entscheidungen in Alltagssituationen.</w:t>
            </w:r>
          </w:p>
        </w:tc>
        <w:tc>
          <w:tcPr>
            <w:tcW w:type="dxa" w:w="3630"/>
            <w:vAlign w:val="center"/>
            <w:shd w:fill="FFFFFF"/>
          </w:tcPr>
          <w:p>
            <w:pPr>
              <w:pStyle w:val="Compact"/>
              <w:spacing w:after="20" w:before="20"/>
              <w:suppressAutoHyphens w:val="1"/>
            </w:pPr>
            <w:r>
              <w:rPr>
                <w:b w:val="0"/>
              </w:rPr>
              <w:t>EF.01</w:t>
              <w:br/>
              <w:t>Eine Entscheidung zum Lösemittelgebrauch mit fachlichen Kriterien begründen.</w:t>
            </w:r>
          </w:p>
        </w:tc>
      </w:tr>
      <w:tr>
        <w:trPr>
          <w:cantSplit/>
        </w:trPr>
        <w:tc>
          <w:tcPr>
            <w:tcW w:type="dxa" w:w="810"/>
            <w:vAlign w:val="center"/>
            <w:shd w:fill="F5F8F9"/>
          </w:tcPr>
          <w:p>
            <w:pPr>
              <w:pStyle w:val="Compact"/>
              <w:spacing w:after="20" w:before="20"/>
              <w:jc w:val="center"/>
              <w:suppressAutoHyphens w:val="1"/>
            </w:pPr>
            <w:r>
              <w:rPr>
                <w:b w:val="0"/>
              </w:rPr>
              <w:t>B8</w:t>
              <w:br/>
              <w:t>S. 24</w:t>
            </w:r>
          </w:p>
        </w:tc>
        <w:tc>
          <w:tcPr>
            <w:tcW w:type="dxa" w:w="4635"/>
            <w:vAlign w:val="center"/>
            <w:shd w:fill="F5F8F9"/>
          </w:tcPr>
          <w:p>
            <w:pPr>
              <w:pStyle w:val="Compact"/>
              <w:spacing w:after="20" w:before="20"/>
              <w:suppressAutoHyphens w:val="1"/>
            </w:pPr>
            <w:r>
              <w:rPr>
                <w:b w:val="0"/>
              </w:rPr>
              <w:t>beurteilen die Bedeutung fachlicher Kompetenzen in Bezug auf Alltagsituationen.</w:t>
            </w:r>
          </w:p>
        </w:tc>
        <w:tc>
          <w:tcPr>
            <w:tcW w:type="dxa" w:w="3630"/>
            <w:vAlign w:val="center"/>
            <w:shd w:fill="F5F8F9"/>
          </w:tcPr>
          <w:p>
            <w:pPr>
              <w:pStyle w:val="Compact"/>
              <w:spacing w:after="20" w:before="20"/>
              <w:suppressAutoHyphens w:val="1"/>
            </w:pPr>
            <w:r>
              <w:rPr>
                <w:b w:val="0"/>
              </w:rPr>
              <w:t>EF.01</w:t>
              <w:br/>
              <w:t>Die Bedeutung chemischer Kenntnisse für die sichere Produktverwendung erläutern.</w:t>
            </w:r>
          </w:p>
        </w:tc>
      </w:tr>
      <w:tr>
        <w:trPr>
          <w:cantSplit/>
        </w:trPr>
        <w:tc>
          <w:tcPr>
            <w:tcW w:type="dxa" w:w="810"/>
            <w:vAlign w:val="center"/>
            <w:shd w:fill="FFFFFF"/>
          </w:tcPr>
          <w:p>
            <w:pPr>
              <w:pStyle w:val="Compact"/>
              <w:spacing w:after="20" w:before="20"/>
              <w:jc w:val="center"/>
              <w:suppressAutoHyphens w:val="1"/>
            </w:pPr>
            <w:r>
              <w:rPr>
                <w:b w:val="0"/>
              </w:rPr>
              <w:t>B9</w:t>
              <w:br/>
              <w:t>S. 24</w:t>
            </w:r>
          </w:p>
        </w:tc>
        <w:tc>
          <w:tcPr>
            <w:tcW w:type="dxa" w:w="4635"/>
            <w:vAlign w:val="center"/>
            <w:shd w:fill="FFFFFF"/>
          </w:tcPr>
          <w:p>
            <w:pPr>
              <w:pStyle w:val="Compact"/>
              <w:spacing w:after="20" w:before="20"/>
              <w:suppressAutoHyphens w:val="1"/>
            </w:pPr>
            <w:r>
              <w:rPr>
                <w:b w:val="0"/>
              </w:rPr>
              <w:t>diskutieren Möglichkeiten und Grenzen chemischer Sichtweisen.</w:t>
            </w:r>
          </w:p>
        </w:tc>
        <w:tc>
          <w:tcPr>
            <w:tcW w:type="dxa" w:w="3630"/>
            <w:vAlign w:val="center"/>
            <w:shd w:fill="FFFFFF"/>
          </w:tcPr>
          <w:p>
            <w:pPr>
              <w:pStyle w:val="Compact"/>
              <w:spacing w:after="20" w:before="20"/>
              <w:suppressAutoHyphens w:val="1"/>
            </w:pPr>
            <w:r>
              <w:rPr>
                <w:b w:val="0"/>
              </w:rPr>
              <w:t>EF.03</w:t>
              <w:br/>
              <w:t>Chemische Produktbewertung von Geschmack, Kosten und persönlichen Präferenzen abgrenzen.</w:t>
            </w:r>
          </w:p>
        </w:tc>
      </w:tr>
      <w:tr>
        <w:trPr>
          <w:cantSplit/>
        </w:trPr>
        <w:tc>
          <w:tcPr>
            <w:tcW w:type="dxa" w:w="810"/>
            <w:vAlign w:val="center"/>
            <w:shd w:fill="F5F8F9"/>
          </w:tcPr>
          <w:p>
            <w:pPr>
              <w:pStyle w:val="Compact"/>
              <w:spacing w:after="20" w:before="20"/>
              <w:jc w:val="center"/>
              <w:suppressAutoHyphens w:val="1"/>
            </w:pPr>
            <w:r>
              <w:rPr>
                <w:b w:val="0"/>
              </w:rPr>
              <w:t>B10</w:t>
              <w:br/>
              <w:t>S. 24</w:t>
            </w:r>
          </w:p>
        </w:tc>
        <w:tc>
          <w:tcPr>
            <w:tcW w:type="dxa" w:w="4635"/>
            <w:vAlign w:val="center"/>
            <w:shd w:fill="F5F8F9"/>
          </w:tcPr>
          <w:p>
            <w:pPr>
              <w:pStyle w:val="Compact"/>
              <w:spacing w:after="20" w:before="20"/>
              <w:suppressAutoHyphens w:val="1"/>
            </w:pPr>
            <w:r>
              <w:rPr>
                <w:b w:val="0"/>
              </w:rPr>
              <w:t>bewerten den gesellschaftlichen und ökologischen Nutzen der angewandten Chemie.</w:t>
            </w:r>
          </w:p>
        </w:tc>
        <w:tc>
          <w:tcPr>
            <w:tcW w:type="dxa" w:w="3630"/>
            <w:vAlign w:val="center"/>
            <w:shd w:fill="F5F8F9"/>
          </w:tcPr>
          <w:p>
            <w:pPr>
              <w:pStyle w:val="Compact"/>
              <w:spacing w:after="20" w:before="20"/>
              <w:suppressAutoHyphens w:val="1"/>
            </w:pPr>
            <w:r>
              <w:rPr>
                <w:b w:val="0"/>
              </w:rPr>
              <w:t>EF.04</w:t>
              <w:br/>
              <w:t>Gesellschaftlichen und ökologischen Nutzen einer Methanolsynthese beurteilen.</w:t>
            </w:r>
          </w:p>
        </w:tc>
      </w:tr>
      <w:tr>
        <w:trPr>
          <w:cantSplit/>
        </w:trPr>
        <w:tc>
          <w:tcPr>
            <w:tcW w:type="dxa" w:w="810"/>
            <w:vAlign w:val="center"/>
            <w:shd w:fill="FFFFFF"/>
          </w:tcPr>
          <w:p>
            <w:pPr>
              <w:pStyle w:val="Compact"/>
              <w:spacing w:after="20" w:before="20"/>
              <w:jc w:val="center"/>
              <w:suppressAutoHyphens w:val="1"/>
            </w:pPr>
            <w:r>
              <w:rPr>
                <w:b w:val="0"/>
              </w:rPr>
              <w:t>B11</w:t>
              <w:br/>
              <w:t>S. 24</w:t>
            </w:r>
          </w:p>
        </w:tc>
        <w:tc>
          <w:tcPr>
            <w:tcW w:type="dxa" w:w="4635"/>
            <w:vAlign w:val="center"/>
            <w:shd w:fill="FFFFFF"/>
          </w:tcPr>
          <w:p>
            <w:pPr>
              <w:pStyle w:val="Compact"/>
              <w:spacing w:after="20" w:before="20"/>
              <w:suppressAutoHyphens w:val="1"/>
            </w:pPr>
            <w:r>
              <w:rPr>
                <w:b w:val="0"/>
              </w:rPr>
              <w:t>beurteilen grundlegende Aspekte zu Gefahren und Sicherheit in Labor und Alltag.</w:t>
            </w:r>
          </w:p>
        </w:tc>
        <w:tc>
          <w:tcPr>
            <w:tcW w:type="dxa" w:w="3630"/>
            <w:vAlign w:val="center"/>
            <w:shd w:fill="FFFFFF"/>
          </w:tcPr>
          <w:p>
            <w:pPr>
              <w:pStyle w:val="Compact"/>
              <w:spacing w:after="20" w:before="20"/>
              <w:suppressAutoHyphens w:val="1"/>
            </w:pPr>
            <w:r>
              <w:rPr>
                <w:b w:val="0"/>
              </w:rPr>
              <w:t>EF.01</w:t>
              <w:br/>
              <w:t>Gefahren und Schutzmaßnahmen beim Umgang mit Alkoholen und Lösemitteln begründen.</w:t>
            </w:r>
          </w:p>
        </w:tc>
      </w:tr>
      <w:tr>
        <w:trPr>
          <w:cantSplit/>
        </w:trPr>
        <w:tc>
          <w:tcPr>
            <w:tcW w:type="dxa" w:w="810"/>
            <w:vAlign w:val="center"/>
            <w:shd w:fill="F5F8F9"/>
          </w:tcPr>
          <w:p>
            <w:pPr>
              <w:pStyle w:val="Compact"/>
              <w:spacing w:after="20" w:before="20"/>
              <w:jc w:val="center"/>
              <w:suppressAutoHyphens w:val="1"/>
            </w:pPr>
            <w:r>
              <w:rPr>
                <w:b w:val="0"/>
              </w:rPr>
              <w:t>B12</w:t>
              <w:br/>
              <w:t>S. 24</w:t>
            </w:r>
          </w:p>
        </w:tc>
        <w:tc>
          <w:tcPr>
            <w:tcW w:type="dxa" w:w="4635"/>
            <w:vAlign w:val="center"/>
            <w:shd w:fill="F5F8F9"/>
          </w:tcPr>
          <w:p>
            <w:pPr>
              <w:pStyle w:val="Compact"/>
              <w:spacing w:after="20" w:before="20"/>
              <w:suppressAutoHyphens w:val="1"/>
            </w:pPr>
            <w:r>
              <w:rPr>
                <w:b w:val="0"/>
              </w:rPr>
              <w:t>beurteilen und bewerten Verfahren und Erkenntnisse in aktuellen gesellschaftlichen Zusammenhängen.</w:t>
            </w:r>
          </w:p>
        </w:tc>
        <w:tc>
          <w:tcPr>
            <w:tcW w:type="dxa" w:w="3630"/>
            <w:vAlign w:val="center"/>
            <w:shd w:fill="F5F8F9"/>
          </w:tcPr>
          <w:p>
            <w:pPr>
              <w:pStyle w:val="Compact"/>
              <w:spacing w:after="20" w:before="20"/>
              <w:suppressAutoHyphens w:val="1"/>
            </w:pPr>
            <w:r>
              <w:rPr>
                <w:b w:val="0"/>
              </w:rPr>
              <w:t>EF.04</w:t>
              <w:br/>
              <w:t>Eingriffe in den Kohlenstoffkreislauf im gesellschaftlichen Zusammenhang bewerten.</w:t>
            </w:r>
          </w:p>
        </w:tc>
      </w:tr>
      <w:tr>
        <w:trPr>
          <w:cantSplit/>
        </w:trPr>
        <w:tc>
          <w:tcPr>
            <w:tcW w:type="dxa" w:w="810"/>
            <w:vAlign w:val="center"/>
            <w:shd w:fill="FFFFFF"/>
          </w:tcPr>
          <w:p>
            <w:pPr>
              <w:pStyle w:val="Compact"/>
              <w:spacing w:after="20" w:before="20"/>
              <w:jc w:val="center"/>
              <w:suppressAutoHyphens w:val="1"/>
            </w:pPr>
            <w:r>
              <w:rPr>
                <w:b w:val="0"/>
              </w:rPr>
              <w:t>B13</w:t>
              <w:br/>
              <w:t>S. 24</w:t>
            </w:r>
          </w:p>
        </w:tc>
        <w:tc>
          <w:tcPr>
            <w:tcW w:type="dxa" w:w="4635"/>
            <w:vAlign w:val="center"/>
            <w:shd w:fill="FFFFFF"/>
          </w:tcPr>
          <w:p>
            <w:pPr>
              <w:pStyle w:val="Compact"/>
              <w:spacing w:after="20" w:before="20"/>
              <w:suppressAutoHyphens w:val="1"/>
            </w:pPr>
            <w:r>
              <w:rPr>
                <w:b w:val="0"/>
              </w:rPr>
              <w:t>beurteilen und bewerten Auswirkungen des eigenen Handelns im Sinne einer nachhaltigen Entwicklung aus ökologischer und ökonomischer Perspektive.</w:t>
            </w:r>
          </w:p>
        </w:tc>
        <w:tc>
          <w:tcPr>
            <w:tcW w:type="dxa" w:w="3630"/>
            <w:vAlign w:val="center"/>
            <w:shd w:fill="FFFFFF"/>
          </w:tcPr>
          <w:p>
            <w:pPr>
              <w:pStyle w:val="Compact"/>
              <w:spacing w:after="20" w:before="20"/>
              <w:suppressAutoHyphens w:val="1"/>
            </w:pPr>
            <w:r>
              <w:rPr>
                <w:b w:val="0"/>
              </w:rPr>
              <w:t>EF.04</w:t>
              <w:br/>
              <w:t>Folgen eigener Mobilitätsentscheidungen ökologisch und ökonomisch abwägen.</w:t>
            </w:r>
          </w:p>
        </w:tc>
      </w:tr>
      <w:tr>
        <w:trPr>
          <w:cantSplit/>
        </w:trPr>
        <w:tc>
          <w:tcPr>
            <w:tcW w:type="dxa" w:w="810"/>
            <w:vAlign w:val="center"/>
            <w:shd w:fill="F5F8F9"/>
          </w:tcPr>
          <w:p>
            <w:pPr>
              <w:pStyle w:val="Compact"/>
              <w:spacing w:after="20" w:before="20"/>
              <w:jc w:val="center"/>
              <w:suppressAutoHyphens w:val="1"/>
            </w:pPr>
            <w:r>
              <w:rPr>
                <w:b w:val="0"/>
              </w:rPr>
              <w:t>B14</w:t>
              <w:br/>
              <w:t>S. 24</w:t>
            </w:r>
          </w:p>
        </w:tc>
        <w:tc>
          <w:tcPr>
            <w:tcW w:type="dxa" w:w="4635"/>
            <w:vAlign w:val="center"/>
            <w:shd w:fill="F5F8F9"/>
          </w:tcPr>
          <w:p>
            <w:pPr>
              <w:pStyle w:val="Compact"/>
              <w:spacing w:after="20" w:before="20"/>
              <w:suppressAutoHyphens w:val="1"/>
            </w:pPr>
            <w:r>
              <w:rPr>
                <w:b w:val="0"/>
              </w:rPr>
              <w:t>identifizieren Kriterien für Entscheidungen aus chemischer Perspektive.</w:t>
            </w:r>
          </w:p>
        </w:tc>
        <w:tc>
          <w:tcPr>
            <w:tcW w:type="dxa" w:w="3630"/>
            <w:vAlign w:val="center"/>
            <w:shd w:fill="F5F8F9"/>
          </w:tcPr>
          <w:p>
            <w:pPr>
              <w:pStyle w:val="Compact"/>
              <w:spacing w:after="20" w:before="20"/>
              <w:suppressAutoHyphens w:val="1"/>
            </w:pPr>
            <w:r>
              <w:rPr>
                <w:b w:val="0"/>
              </w:rPr>
              <w:t>EF.01</w:t>
              <w:br/>
              <w:t>Chemische Kriterien für eine Entscheidung zur Verwendung und Entsorgung eines Lösemittels identifizieren.</w:t>
            </w:r>
          </w:p>
        </w:tc>
      </w:tr>
    </w:tbl>
    <w:p>
      <w:pPr>
        <w:pStyle w:val="Heading2"/>
        <w:suppressAutoHyphens w:val="1"/>
      </w:pPr>
      <w:r>
        <w:t>10.4 Qualifikationsphase in Grundkurs und Leistungskurs</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29</w:t>
            </w:r>
          </w:p>
        </w:tc>
        <w:tc>
          <w:tcPr>
            <w:tcW w:type="dxa" w:w="4635"/>
            <w:vAlign w:val="center"/>
            <w:shd w:fill="FFFFFF"/>
          </w:tcPr>
          <w:p>
            <w:pPr>
              <w:pStyle w:val="Compact"/>
              <w:spacing w:after="20" w:before="20"/>
              <w:suppressAutoHyphens w:val="1"/>
            </w:pPr>
            <w:r>
              <w:rPr>
                <w:b w:val="0"/>
              </w:rPr>
              <w:t>beschreiben und begründen Ordnungsprinzipien für Stoffe und wenden diese an.</w:t>
            </w:r>
          </w:p>
        </w:tc>
        <w:tc>
          <w:tcPr>
            <w:tcW w:type="dxa" w:w="3630"/>
            <w:vAlign w:val="center"/>
            <w:shd w:fill="FFFFFF"/>
          </w:tcPr>
          <w:p>
            <w:pPr>
              <w:pStyle w:val="Compact"/>
              <w:spacing w:after="20" w:before="20"/>
              <w:suppressAutoHyphens w:val="1"/>
            </w:pPr>
            <w:r>
              <w:rPr>
                <w:b w:val="0"/>
              </w:rPr>
              <w:t>GK: GK.01</w:t>
              <w:br/>
              <w:t>LK: LK.01</w:t>
              <w:br/>
              <w:t>Alltagsstoffe nach dem Brønsted-Konzept einordnen und die Ordnung begründen.</w:t>
            </w:r>
          </w:p>
        </w:tc>
      </w:tr>
      <w:tr>
        <w:trPr>
          <w:cantSplit/>
        </w:trPr>
        <w:tc>
          <w:tcPr>
            <w:tcW w:type="dxa" w:w="810"/>
            <w:vAlign w:val="center"/>
            <w:shd w:fill="F5F8F9"/>
          </w:tcPr>
          <w:p>
            <w:pPr>
              <w:pStyle w:val="Compact"/>
              <w:spacing w:after="20" w:before="20"/>
              <w:jc w:val="center"/>
              <w:suppressAutoHyphens w:val="1"/>
            </w:pPr>
            <w:r>
              <w:rPr>
                <w:b w:val="0"/>
              </w:rPr>
              <w:t>S2</w:t>
              <w:br/>
              <w:t>S. 29</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begründet ab.</w:t>
            </w:r>
          </w:p>
        </w:tc>
        <w:tc>
          <w:tcPr>
            <w:tcW w:type="dxa" w:w="3630"/>
            <w:vAlign w:val="center"/>
            <w:shd w:fill="F5F8F9"/>
          </w:tcPr>
          <w:p>
            <w:pPr>
              <w:pStyle w:val="Compact"/>
              <w:spacing w:after="20" w:before="20"/>
              <w:suppressAutoHyphens w:val="1"/>
            </w:pPr>
            <w:r>
              <w:rPr>
                <w:b w:val="0"/>
              </w:rPr>
              <w:t>GK: GK.07</w:t>
              <w:br/>
              <w:t>LK: LK.08</w:t>
              <w:br/>
              <w:t>Werkstoffeigenschaften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29</w:t>
            </w:r>
          </w:p>
        </w:tc>
        <w:tc>
          <w:tcPr>
            <w:tcW w:type="dxa" w:w="4635"/>
            <w:vAlign w:val="center"/>
            <w:shd w:fill="FFFFFF"/>
          </w:tcPr>
          <w:p>
            <w:pPr>
              <w:pStyle w:val="Compact"/>
              <w:spacing w:after="20" w:before="20"/>
              <w:suppressAutoHyphens w:val="1"/>
            </w:pPr>
            <w:r>
              <w:rPr>
                <w:b w:val="0"/>
              </w:rPr>
              <w:t>interpretieren Phänomene der Stoff- und Energieumwandlung bei chemischen Reaktionen.</w:t>
            </w:r>
          </w:p>
        </w:tc>
        <w:tc>
          <w:tcPr>
            <w:tcW w:type="dxa" w:w="3630"/>
            <w:vAlign w:val="center"/>
            <w:shd w:fill="FFFFFF"/>
          </w:tcPr>
          <w:p>
            <w:pPr>
              <w:pStyle w:val="Compact"/>
              <w:spacing w:after="20" w:before="20"/>
              <w:suppressAutoHyphens w:val="1"/>
            </w:pPr>
            <w:r>
              <w:rPr>
                <w:b w:val="0"/>
              </w:rPr>
              <w:t>GK: GK.04</w:t>
              <w:br/>
              <w:t>LK: LK.04</w:t>
              <w:br/>
              <w:t>Stoff- und Energieumwandlung einer Brennstoffzelle interpretieren.</w:t>
            </w:r>
          </w:p>
        </w:tc>
      </w:tr>
      <w:tr>
        <w:trPr>
          <w:cantSplit/>
        </w:trPr>
        <w:tc>
          <w:tcPr>
            <w:tcW w:type="dxa" w:w="810"/>
            <w:vAlign w:val="center"/>
            <w:shd w:fill="F5F8F9"/>
          </w:tcPr>
          <w:p>
            <w:pPr>
              <w:pStyle w:val="Compact"/>
              <w:spacing w:after="20" w:before="20"/>
              <w:jc w:val="center"/>
              <w:suppressAutoHyphens w:val="1"/>
            </w:pPr>
            <w:r>
              <w:rPr>
                <w:b w:val="0"/>
              </w:rPr>
              <w:t>S4</w:t>
              <w:br/>
              <w:t>S. 29</w:t>
            </w:r>
          </w:p>
        </w:tc>
        <w:tc>
          <w:tcPr>
            <w:tcW w:type="dxa" w:w="4635"/>
            <w:vAlign w:val="center"/>
            <w:shd w:fill="F5F8F9"/>
          </w:tcPr>
          <w:p>
            <w:pPr>
              <w:pStyle w:val="Compact"/>
              <w:spacing w:after="20" w:before="20"/>
              <w:suppressAutoHyphens w:val="1"/>
            </w:pPr>
            <w:r>
              <w:rPr>
                <w:b w:val="0"/>
              </w:rPr>
              <w:t>bestimmen Reaktionstypen.</w:t>
            </w:r>
          </w:p>
        </w:tc>
        <w:tc>
          <w:tcPr>
            <w:tcW w:type="dxa" w:w="3630"/>
            <w:vAlign w:val="center"/>
            <w:shd w:fill="F5F8F9"/>
          </w:tcPr>
          <w:p>
            <w:pPr>
              <w:pStyle w:val="Compact"/>
              <w:spacing w:after="20" w:before="20"/>
              <w:suppressAutoHyphens w:val="1"/>
            </w:pPr>
            <w:r>
              <w:rPr>
                <w:b w:val="0"/>
              </w:rPr>
              <w:t>GK: GK.06</w:t>
              <w:br/>
              <w:t>LK: LK.07</w:t>
              <w:br/>
              <w:t>Reaktionstypen in organischen Synthesewegen bestimmen.</w:t>
            </w:r>
          </w:p>
        </w:tc>
      </w:tr>
      <w:tr>
        <w:trPr>
          <w:cantSplit/>
        </w:trPr>
        <w:tc>
          <w:tcPr>
            <w:tcW w:type="dxa" w:w="810"/>
            <w:vAlign w:val="center"/>
            <w:shd w:fill="FFFFFF"/>
          </w:tcPr>
          <w:p>
            <w:pPr>
              <w:pStyle w:val="Compact"/>
              <w:spacing w:after="20" w:before="20"/>
              <w:jc w:val="center"/>
              <w:suppressAutoHyphens w:val="1"/>
            </w:pPr>
            <w:r>
              <w:rPr>
                <w:b w:val="0"/>
              </w:rPr>
              <w:t>S5</w:t>
              <w:br/>
              <w:t>S. 29</w:t>
            </w:r>
          </w:p>
        </w:tc>
        <w:tc>
          <w:tcPr>
            <w:tcW w:type="dxa" w:w="4635"/>
            <w:vAlign w:val="center"/>
            <w:shd w:fill="FFFFFF"/>
          </w:tcPr>
          <w:p>
            <w:pPr>
              <w:pStyle w:val="Compact"/>
              <w:spacing w:after="20" w:before="20"/>
              <w:suppressAutoHyphens w:val="1"/>
            </w:pPr>
            <w:r>
              <w:rPr>
                <w:b w:val="0"/>
              </w:rPr>
              <w:t>beschreiben Stoffkreisläufe in Natur oder Technik als Systeme chemischer Reaktionen.</w:t>
            </w:r>
          </w:p>
        </w:tc>
        <w:tc>
          <w:tcPr>
            <w:tcW w:type="dxa" w:w="3630"/>
            <w:vAlign w:val="center"/>
            <w:shd w:fill="FFFFFF"/>
          </w:tcPr>
          <w:p>
            <w:pPr>
              <w:pStyle w:val="Compact"/>
              <w:spacing w:after="20" w:before="20"/>
              <w:suppressAutoHyphens w:val="1"/>
            </w:pPr>
            <w:r>
              <w:rPr>
                <w:b w:val="0"/>
              </w:rPr>
              <w:t>GK: GK.06</w:t>
              <w:br/>
              <w:t>LK: LK.07</w:t>
              <w:br/>
              <w:t>Rohstoffgewinnung, Synthese und Verwertung als chemisches Reaktionssystem beschreiben.</w:t>
            </w:r>
          </w:p>
        </w:tc>
      </w:tr>
      <w:tr>
        <w:trPr>
          <w:cantSplit/>
        </w:trPr>
        <w:tc>
          <w:tcPr>
            <w:tcW w:type="dxa" w:w="810"/>
            <w:vAlign w:val="center"/>
            <w:shd w:fill="F5F8F9"/>
          </w:tcPr>
          <w:p>
            <w:pPr>
              <w:pStyle w:val="Compact"/>
              <w:spacing w:after="20" w:before="20"/>
              <w:jc w:val="center"/>
              <w:suppressAutoHyphens w:val="1"/>
            </w:pPr>
            <w:r>
              <w:rPr>
                <w:b w:val="0"/>
              </w:rPr>
              <w:t>S6</w:t>
              <w:br/>
              <w:t>S. 29</w:t>
            </w:r>
          </w:p>
        </w:tc>
        <w:tc>
          <w:tcPr>
            <w:tcW w:type="dxa" w:w="4635"/>
            <w:vAlign w:val="center"/>
            <w:shd w:fill="F5F8F9"/>
          </w:tcPr>
          <w:p>
            <w:pPr>
              <w:pStyle w:val="Compact"/>
              <w:spacing w:after="20" w:before="20"/>
              <w:suppressAutoHyphens w:val="1"/>
            </w:pPr>
            <w:r>
              <w:rPr>
                <w:b w:val="0"/>
              </w:rPr>
              <w:t>unterscheiden konsequent zwischen Stoff- und Teilchenebene.</w:t>
            </w:r>
          </w:p>
        </w:tc>
        <w:tc>
          <w:tcPr>
            <w:tcW w:type="dxa" w:w="3630"/>
            <w:vAlign w:val="center"/>
            <w:shd w:fill="F5F8F9"/>
          </w:tcPr>
          <w:p>
            <w:pPr>
              <w:pStyle w:val="Compact"/>
              <w:spacing w:after="20" w:before="20"/>
              <w:suppressAutoHyphens w:val="1"/>
            </w:pPr>
            <w:r>
              <w:rPr>
                <w:b w:val="0"/>
              </w:rPr>
              <w:t>GK: GK.01</w:t>
              <w:br/>
              <w:t>LK: LK.01</w:t>
              <w:br/>
              <w:t>pH-Beobachtung und Protolysemodell konsequent unterscheiden.</w:t>
            </w:r>
          </w:p>
        </w:tc>
      </w:tr>
      <w:tr>
        <w:trPr>
          <w:cantSplit/>
        </w:trPr>
        <w:tc>
          <w:tcPr>
            <w:tcW w:type="dxa" w:w="810"/>
            <w:vAlign w:val="center"/>
            <w:shd w:fill="FFFFFF"/>
          </w:tcPr>
          <w:p>
            <w:pPr>
              <w:pStyle w:val="Compact"/>
              <w:spacing w:after="20" w:before="20"/>
              <w:jc w:val="center"/>
              <w:suppressAutoHyphens w:val="1"/>
            </w:pPr>
            <w:r>
              <w:rPr>
                <w:b w:val="0"/>
              </w:rPr>
              <w:t>S7</w:t>
              <w:br/>
              <w:t>S. 29</w:t>
            </w:r>
          </w:p>
        </w:tc>
        <w:tc>
          <w:tcPr>
            <w:tcW w:type="dxa" w:w="4635"/>
            <w:vAlign w:val="center"/>
            <w:shd w:fill="FFFFFF"/>
          </w:tcPr>
          <w:p>
            <w:pPr>
              <w:pStyle w:val="Compact"/>
              <w:spacing w:after="20" w:before="20"/>
              <w:suppressAutoHyphens w:val="1"/>
            </w:pPr>
            <w:r>
              <w:rPr>
                <w:b w:val="0"/>
              </w:rPr>
              <w:t>erläutern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GK: GK.01</w:t>
              <w:br/>
              <w:t>LK: LK.01</w:t>
              <w:br/>
              <w:t>Umkehrbarkeit und Gleichgewicht von Protolysen mit dem Donator-Akzeptor-Prinzip erklären.</w:t>
            </w:r>
          </w:p>
        </w:tc>
      </w:tr>
      <w:tr>
        <w:trPr>
          <w:cantSplit/>
        </w:trPr>
        <w:tc>
          <w:tcPr>
            <w:tcW w:type="dxa" w:w="810"/>
            <w:vAlign w:val="center"/>
            <w:shd w:fill="F5F8F9"/>
          </w:tcPr>
          <w:p>
            <w:pPr>
              <w:pStyle w:val="Compact"/>
              <w:spacing w:after="20" w:before="20"/>
              <w:jc w:val="center"/>
              <w:suppressAutoHyphens w:val="1"/>
            </w:pPr>
            <w:r>
              <w:rPr>
                <w:b w:val="0"/>
              </w:rPr>
              <w:t>S8</w:t>
              <w:br/>
              <w:t>S. 29</w:t>
            </w:r>
          </w:p>
        </w:tc>
        <w:tc>
          <w:tcPr>
            <w:tcW w:type="dxa" w:w="4635"/>
            <w:vAlign w:val="center"/>
            <w:shd w:fill="F5F8F9"/>
          </w:tcPr>
          <w:p>
            <w:pPr>
              <w:pStyle w:val="Compact"/>
              <w:spacing w:after="20" w:before="20"/>
              <w:suppressAutoHyphens w:val="1"/>
            </w:pPr>
            <w:r>
              <w:rPr>
                <w:b w:val="0"/>
              </w:rPr>
              <w:t>beschreiben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GK: GK.08</w:t>
              <w:br/>
              <w:t>LK: LK.09</w:t>
              <w:br/>
              <w:t>Ausbeute einer Estersynthese durch Reaktionsbedingungen und Katalyse beeinflussen.</w:t>
            </w:r>
          </w:p>
        </w:tc>
      </w:tr>
      <w:tr>
        <w:trPr>
          <w:cantSplit/>
        </w:trPr>
        <w:tc>
          <w:tcPr>
            <w:tcW w:type="dxa" w:w="810"/>
            <w:vAlign w:val="center"/>
            <w:shd w:fill="FFFFFF"/>
          </w:tcPr>
          <w:p>
            <w:pPr>
              <w:pStyle w:val="Compact"/>
              <w:spacing w:after="20" w:before="20"/>
              <w:jc w:val="center"/>
              <w:suppressAutoHyphens w:val="1"/>
            </w:pPr>
            <w:r>
              <w:rPr>
                <w:b w:val="0"/>
              </w:rPr>
              <w:t>S9</w:t>
              <w:br/>
              <w:t>S. 29</w:t>
            </w:r>
          </w:p>
        </w:tc>
        <w:tc>
          <w:tcPr>
            <w:tcW w:type="dxa" w:w="4635"/>
            <w:vAlign w:val="center"/>
            <w:shd w:fill="FFFFFF"/>
          </w:tcPr>
          <w:p>
            <w:pPr>
              <w:pStyle w:val="Compact"/>
              <w:spacing w:after="20" w:before="20"/>
              <w:suppressAutoHyphens w:val="1"/>
            </w:pPr>
            <w:r>
              <w:rPr>
                <w:b w:val="0"/>
              </w:rPr>
              <w:t>erklären unterschiedliche Reaktivitäten und Reaktionsverläufe.</w:t>
            </w:r>
          </w:p>
        </w:tc>
        <w:tc>
          <w:tcPr>
            <w:tcW w:type="dxa" w:w="3630"/>
            <w:vAlign w:val="center"/>
            <w:shd w:fill="FFFFFF"/>
          </w:tcPr>
          <w:p>
            <w:pPr>
              <w:pStyle w:val="Compact"/>
              <w:spacing w:after="20" w:before="20"/>
              <w:suppressAutoHyphens w:val="1"/>
            </w:pPr>
            <w:r>
              <w:rPr>
                <w:b w:val="0"/>
              </w:rPr>
              <w:t>GK: GK.06</w:t>
              <w:br/>
              <w:t>LK: LK.07</w:t>
              <w:br/>
              <w:t>Unterschiedliche organische Reaktionsverläufe begründet erklären.</w:t>
            </w:r>
          </w:p>
        </w:tc>
      </w:tr>
      <w:tr>
        <w:trPr>
          <w:cantSplit/>
        </w:trPr>
        <w:tc>
          <w:tcPr>
            <w:tcW w:type="dxa" w:w="810"/>
            <w:vAlign w:val="center"/>
            <w:shd w:fill="F5F8F9"/>
          </w:tcPr>
          <w:p>
            <w:pPr>
              <w:pStyle w:val="Compact"/>
              <w:spacing w:after="20" w:before="20"/>
              <w:jc w:val="center"/>
              <w:suppressAutoHyphens w:val="1"/>
            </w:pPr>
            <w:r>
              <w:rPr>
                <w:b w:val="0"/>
              </w:rPr>
              <w:t>S10</w:t>
              <w:br/>
              <w:t>S. 29</w:t>
            </w:r>
          </w:p>
        </w:tc>
        <w:tc>
          <w:tcPr>
            <w:tcW w:type="dxa" w:w="4635"/>
            <w:vAlign w:val="center"/>
            <w:shd w:fill="F5F8F9"/>
          </w:tcPr>
          <w:p>
            <w:pPr>
              <w:pStyle w:val="Compact"/>
              <w:spacing w:after="20" w:before="20"/>
              <w:suppressAutoHyphens w:val="1"/>
            </w:pPr>
            <w:r>
              <w:rPr>
                <w:b w:val="0"/>
              </w:rPr>
              <w:t>nutzen chemische Konzepte und Theorien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GK: GK.04</w:t>
              <w:br/>
              <w:t>LK: LK.04</w:t>
              <w:br/>
              <w:t>Chemische Energetik mit physikalischer Arbeit und Energieerhaltung vernetzen.</w:t>
            </w:r>
          </w:p>
        </w:tc>
      </w:tr>
      <w:tr>
        <w:trPr>
          <w:cantSplit/>
        </w:trPr>
        <w:tc>
          <w:tcPr>
            <w:tcW w:type="dxa" w:w="810"/>
            <w:vAlign w:val="center"/>
            <w:shd w:fill="FFFFFF"/>
          </w:tcPr>
          <w:p>
            <w:pPr>
              <w:pStyle w:val="Compact"/>
              <w:spacing w:after="20" w:before="20"/>
              <w:jc w:val="center"/>
              <w:suppressAutoHyphens w:val="1"/>
            </w:pPr>
            <w:r>
              <w:rPr>
                <w:b w:val="0"/>
              </w:rPr>
              <w:t>S11</w:t>
              <w:br/>
              <w:t>S. 30</w:t>
            </w:r>
          </w:p>
        </w:tc>
        <w:tc>
          <w:tcPr>
            <w:tcW w:type="dxa" w:w="4635"/>
            <w:vAlign w:val="center"/>
            <w:shd w:fill="FFFFFF"/>
          </w:tcPr>
          <w:p>
            <w:pPr>
              <w:pStyle w:val="Compact"/>
              <w:spacing w:after="20" w:before="20"/>
              <w:suppressAutoHyphens w:val="1"/>
            </w:pPr>
            <w:r>
              <w:rPr>
                <w:b w:val="0"/>
              </w:rPr>
              <w:t>erklären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GK: GK.07</w:t>
              <w:br/>
              <w:t>LK: LK.08</w:t>
              <w:br/>
              <w:t>Kunststoffvielfalt aus Kettenaufbau und Vernetzung erklären.</w:t>
            </w:r>
          </w:p>
        </w:tc>
      </w:tr>
      <w:tr>
        <w:trPr>
          <w:cantSplit/>
        </w:trPr>
        <w:tc>
          <w:tcPr>
            <w:tcW w:type="dxa" w:w="810"/>
            <w:vAlign w:val="center"/>
            <w:shd w:fill="F5F8F9"/>
          </w:tcPr>
          <w:p>
            <w:pPr>
              <w:pStyle w:val="Compact"/>
              <w:spacing w:after="20" w:before="20"/>
              <w:jc w:val="center"/>
              <w:suppressAutoHyphens w:val="1"/>
            </w:pPr>
            <w:r>
              <w:rPr>
                <w:b w:val="0"/>
              </w:rPr>
              <w:t>S12</w:t>
              <w:br/>
              <w:t>S. 30</w:t>
            </w:r>
          </w:p>
        </w:tc>
        <w:tc>
          <w:tcPr>
            <w:tcW w:type="dxa" w:w="4635"/>
            <w:vAlign w:val="center"/>
            <w:shd w:fill="F5F8F9"/>
          </w:tcPr>
          <w:p>
            <w:pPr>
              <w:pStyle w:val="Compact"/>
              <w:spacing w:after="20" w:before="20"/>
              <w:suppressAutoHyphens w:val="1"/>
            </w:pPr>
            <w:r>
              <w:rPr>
                <w:b w:val="0"/>
              </w:rPr>
              <w:t>deuten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GK: GK.03</w:t>
              <w:br/>
              <w:t>LK: LK.03</w:t>
              <w:br/>
              <w:t>Stoff- und Energieumwandlungen beim Laden und Entladen auf Teilchenebene deuten.</w:t>
            </w:r>
          </w:p>
        </w:tc>
      </w:tr>
      <w:tr>
        <w:trPr>
          <w:cantSplit/>
        </w:trPr>
        <w:tc>
          <w:tcPr>
            <w:tcW w:type="dxa" w:w="810"/>
            <w:vAlign w:val="center"/>
            <w:shd w:fill="FFFFFF"/>
          </w:tcPr>
          <w:p>
            <w:pPr>
              <w:pStyle w:val="Compact"/>
              <w:spacing w:after="20" w:before="20"/>
              <w:jc w:val="center"/>
              <w:suppressAutoHyphens w:val="1"/>
            </w:pPr>
            <w:r>
              <w:rPr>
                <w:b w:val="0"/>
              </w:rPr>
              <w:t>S13</w:t>
              <w:br/>
              <w:t>S. 30</w:t>
            </w:r>
          </w:p>
        </w:tc>
        <w:tc>
          <w:tcPr>
            <w:tcW w:type="dxa" w:w="4635"/>
            <w:vAlign w:val="center"/>
            <w:shd w:fill="FFFFFF"/>
          </w:tcPr>
          <w:p>
            <w:pPr>
              <w:pStyle w:val="Compact"/>
              <w:spacing w:after="20" w:before="20"/>
              <w:suppressAutoHyphens w:val="1"/>
            </w:pPr>
            <w:r>
              <w:rPr>
                <w:b w:val="0"/>
              </w:rPr>
              <w:t>nutzen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GK: GK.08</w:t>
              <w:br/>
              <w:t>LK: LK.09</w:t>
              <w:br/>
              <w:t>Fetteigenschaften mit Modellen intra- und intermolekularer Wechselwirkungen erklären.</w:t>
            </w:r>
          </w:p>
        </w:tc>
      </w:tr>
      <w:tr>
        <w:trPr>
          <w:cantSplit/>
        </w:trPr>
        <w:tc>
          <w:tcPr>
            <w:tcW w:type="dxa" w:w="810"/>
            <w:vAlign w:val="center"/>
            <w:shd w:fill="F5F8F9"/>
          </w:tcPr>
          <w:p>
            <w:pPr>
              <w:pStyle w:val="Compact"/>
              <w:spacing w:after="20" w:before="20"/>
              <w:jc w:val="center"/>
              <w:suppressAutoHyphens w:val="1"/>
            </w:pPr>
            <w:r>
              <w:rPr>
                <w:b w:val="0"/>
              </w:rPr>
              <w:t>S14</w:t>
              <w:br/>
              <w:t>S. 30</w:t>
            </w:r>
          </w:p>
        </w:tc>
        <w:tc>
          <w:tcPr>
            <w:tcW w:type="dxa" w:w="4635"/>
            <w:vAlign w:val="center"/>
            <w:shd w:fill="F5F8F9"/>
          </w:tcPr>
          <w:p>
            <w:pPr>
              <w:pStyle w:val="Compact"/>
              <w:spacing w:after="20" w:before="20"/>
              <w:suppressAutoHyphens w:val="1"/>
            </w:pPr>
            <w:r>
              <w:rPr>
                <w:b w:val="0"/>
              </w:rPr>
              <w:t>beschreiben ausgewählte Reaktionsmechanismen.</w:t>
            </w:r>
          </w:p>
        </w:tc>
        <w:tc>
          <w:tcPr>
            <w:tcW w:type="dxa" w:w="3630"/>
            <w:vAlign w:val="center"/>
            <w:shd w:fill="F5F8F9"/>
          </w:tcPr>
          <w:p>
            <w:pPr>
              <w:pStyle w:val="Compact"/>
              <w:spacing w:after="20" w:before="20"/>
              <w:suppressAutoHyphens w:val="1"/>
            </w:pPr>
            <w:r>
              <w:rPr>
                <w:b w:val="0"/>
              </w:rPr>
              <w:t>GK: GK.06</w:t>
              <w:br/>
              <w:t>LK: LK.07</w:t>
              <w:br/>
              <w:t>Ausgewählte organische Reaktionsmechanismen schrittweise darstellen.</w:t>
            </w:r>
          </w:p>
        </w:tc>
      </w:tr>
      <w:tr>
        <w:trPr>
          <w:cantSplit/>
        </w:trPr>
        <w:tc>
          <w:tcPr>
            <w:tcW w:type="dxa" w:w="810"/>
            <w:vAlign w:val="center"/>
            <w:shd w:fill="FFFFFF"/>
          </w:tcPr>
          <w:p>
            <w:pPr>
              <w:pStyle w:val="Compact"/>
              <w:spacing w:after="20" w:before="20"/>
              <w:jc w:val="center"/>
              <w:suppressAutoHyphens w:val="1"/>
            </w:pPr>
            <w:r>
              <w:rPr>
                <w:b w:val="0"/>
              </w:rPr>
              <w:t>S15</w:t>
              <w:br/>
              <w:t>S. 30</w:t>
            </w:r>
          </w:p>
        </w:tc>
        <w:tc>
          <w:tcPr>
            <w:tcW w:type="dxa" w:w="4635"/>
            <w:vAlign w:val="center"/>
            <w:shd w:fill="FFFFFF"/>
          </w:tcPr>
          <w:p>
            <w:pPr>
              <w:pStyle w:val="Compact"/>
              <w:spacing w:after="20" w:before="20"/>
              <w:suppressAutoHyphens w:val="1"/>
            </w:pPr>
            <w:r>
              <w:rPr>
                <w:b w:val="0"/>
              </w:rPr>
              <w:t>grenzen mithilfe von Modellen den statischen Zustand auf Stoffebene vom dynamischen Zustand auf Teilchenebene ab.</w:t>
            </w:r>
          </w:p>
        </w:tc>
        <w:tc>
          <w:tcPr>
            <w:tcW w:type="dxa" w:w="3630"/>
            <w:vAlign w:val="center"/>
            <w:shd w:fill="FFFFFF"/>
          </w:tcPr>
          <w:p>
            <w:pPr>
              <w:pStyle w:val="Compact"/>
              <w:spacing w:after="20" w:before="20"/>
              <w:suppressAutoHyphens w:val="1"/>
            </w:pPr>
            <w:r>
              <w:rPr>
                <w:b w:val="0"/>
              </w:rPr>
              <w:t>GK: GK.03</w:t>
              <w:br/>
              <w:t>LK: LK.03</w:t>
              <w:br/>
              <w:t>Die dynamischen Vorgänge an einer Elektrode vom makroskopischen Gleichgewicht unterscheiden.</w:t>
            </w:r>
          </w:p>
        </w:tc>
      </w:tr>
      <w:tr>
        <w:trPr>
          <w:cantSplit/>
        </w:trPr>
        <w:tc>
          <w:tcPr>
            <w:tcW w:type="dxa" w:w="810"/>
            <w:vAlign w:val="center"/>
            <w:shd w:fill="F5F8F9"/>
          </w:tcPr>
          <w:p>
            <w:pPr>
              <w:pStyle w:val="Compact"/>
              <w:spacing w:after="20" w:before="20"/>
              <w:jc w:val="center"/>
              <w:suppressAutoHyphens w:val="1"/>
            </w:pPr>
            <w:r>
              <w:rPr>
                <w:b w:val="0"/>
              </w:rPr>
              <w:t>S16</w:t>
              <w:br/>
              <w:t>S. 30</w:t>
            </w:r>
          </w:p>
        </w:tc>
        <w:tc>
          <w:tcPr>
            <w:tcW w:type="dxa" w:w="4635"/>
            <w:vAlign w:val="center"/>
            <w:shd w:fill="F5F8F9"/>
          </w:tcPr>
          <w:p>
            <w:pPr>
              <w:pStyle w:val="Compact"/>
              <w:spacing w:after="20" w:before="20"/>
              <w:suppressAutoHyphens w:val="1"/>
            </w:pPr>
            <w:r>
              <w:rPr>
                <w:b w:val="0"/>
              </w:rPr>
              <w:t>entwickeln Reaktionsgleichungen.</w:t>
            </w:r>
          </w:p>
        </w:tc>
        <w:tc>
          <w:tcPr>
            <w:tcW w:type="dxa" w:w="3630"/>
            <w:vAlign w:val="center"/>
            <w:shd w:fill="F5F8F9"/>
          </w:tcPr>
          <w:p>
            <w:pPr>
              <w:pStyle w:val="Compact"/>
              <w:spacing w:after="20" w:before="20"/>
              <w:suppressAutoHyphens w:val="1"/>
            </w:pPr>
            <w:r>
              <w:rPr>
                <w:b w:val="0"/>
              </w:rPr>
              <w:t>GK: GK.01</w:t>
              <w:br/>
              <w:t>LK: LK.01</w:t>
              <w:br/>
              <w:t>Aus Teilchenmodellen ausgeglichene Protolysegleichungen entwickeln.</w:t>
            </w:r>
          </w:p>
        </w:tc>
      </w:tr>
      <w:tr>
        <w:trPr>
          <w:cantSplit/>
        </w:trPr>
        <w:tc>
          <w:tcPr>
            <w:tcW w:type="dxa" w:w="810"/>
            <w:vAlign w:val="center"/>
            <w:shd w:fill="FFFFFF"/>
          </w:tcPr>
          <w:p>
            <w:pPr>
              <w:pStyle w:val="Compact"/>
              <w:spacing w:after="20" w:before="20"/>
              <w:jc w:val="center"/>
              <w:suppressAutoHyphens w:val="1"/>
            </w:pPr>
            <w:r>
              <w:rPr>
                <w:b w:val="0"/>
              </w:rPr>
              <w:t>S17</w:t>
              <w:br/>
              <w:t>S. 30</w:t>
            </w:r>
          </w:p>
        </w:tc>
        <w:tc>
          <w:tcPr>
            <w:tcW w:type="dxa" w:w="4635"/>
            <w:vAlign w:val="center"/>
            <w:shd w:fill="FFFFFF"/>
          </w:tcPr>
          <w:p>
            <w:pPr>
              <w:pStyle w:val="Compact"/>
              <w:spacing w:after="20" w:before="20"/>
              <w:suppressAutoHyphens w:val="1"/>
            </w:pPr>
            <w:r>
              <w:rPr>
                <w:b w:val="0"/>
              </w:rPr>
              <w:t>wenden bekannte mathematische Verfahren auf chemische Sachverhalte an.</w:t>
            </w:r>
          </w:p>
        </w:tc>
        <w:tc>
          <w:tcPr>
            <w:tcW w:type="dxa" w:w="3630"/>
            <w:vAlign w:val="center"/>
            <w:shd w:fill="FFFFFF"/>
          </w:tcPr>
          <w:p>
            <w:pPr>
              <w:pStyle w:val="Compact"/>
              <w:spacing w:after="20" w:before="20"/>
              <w:suppressAutoHyphens w:val="1"/>
            </w:pPr>
            <w:r>
              <w:rPr>
                <w:b w:val="0"/>
              </w:rPr>
              <w:t>GK: GK.03</w:t>
              <w:br/>
              <w:t>LK: LK.03</w:t>
              <w:br/>
              <w:t>Zellspannungen berechnen; im LK Konzentrationseinflüsse einbeziehen.</w:t>
            </w:r>
          </w:p>
        </w:tc>
      </w:tr>
      <w:tr>
        <w:trPr>
          <w:cantSplit/>
        </w:trPr>
        <w:tc>
          <w:tcPr>
            <w:tcW w:type="dxa" w:w="810"/>
            <w:vAlign w:val="center"/>
            <w:shd w:fill="F5F8F9"/>
          </w:tcPr>
          <w:p>
            <w:pPr>
              <w:pStyle w:val="Compact"/>
              <w:spacing w:after="20" w:before="20"/>
              <w:jc w:val="center"/>
              <w:suppressAutoHyphens w:val="1"/>
            </w:pPr>
            <w:r>
              <w:rPr>
                <w:b w:val="0"/>
              </w:rPr>
              <w:t>E1</w:t>
              <w:br/>
              <w:t>S. 30</w:t>
            </w:r>
          </w:p>
        </w:tc>
        <w:tc>
          <w:tcPr>
            <w:tcW w:type="dxa" w:w="4635"/>
            <w:vAlign w:val="center"/>
            <w:shd w:fill="F5F8F9"/>
          </w:tcPr>
          <w:p>
            <w:pPr>
              <w:pStyle w:val="Compact"/>
              <w:spacing w:after="20" w:before="20"/>
              <w:suppressAutoHyphens w:val="1"/>
            </w:pPr>
            <w:r>
              <w:rPr>
                <w:b w:val="0"/>
              </w:rPr>
              <w:t>leiten chemische Sachverhalte aus Alltagssituationen ab.</w:t>
            </w:r>
          </w:p>
        </w:tc>
        <w:tc>
          <w:tcPr>
            <w:tcW w:type="dxa" w:w="3630"/>
            <w:vAlign w:val="center"/>
            <w:shd w:fill="F5F8F9"/>
          </w:tcPr>
          <w:p>
            <w:pPr>
              <w:pStyle w:val="Compact"/>
              <w:spacing w:after="20" w:before="20"/>
              <w:suppressAutoHyphens w:val="1"/>
            </w:pPr>
            <w:r>
              <w:rPr>
                <w:b w:val="0"/>
              </w:rPr>
              <w:t>GK: GK.05</w:t>
              <w:br/>
              <w:t>LK: LK.05</w:t>
              <w:br/>
              <w:t>Aus einer Korrosionserscheinung eine chemische Problemstellung ableiten.</w:t>
            </w:r>
          </w:p>
        </w:tc>
      </w:tr>
      <w:tr>
        <w:trPr>
          <w:cantSplit/>
        </w:trPr>
        <w:tc>
          <w:tcPr>
            <w:tcW w:type="dxa" w:w="810"/>
            <w:vAlign w:val="center"/>
            <w:shd w:fill="FFFFFF"/>
          </w:tcPr>
          <w:p>
            <w:pPr>
              <w:pStyle w:val="Compact"/>
              <w:spacing w:after="20" w:before="20"/>
              <w:jc w:val="center"/>
              <w:suppressAutoHyphens w:val="1"/>
            </w:pPr>
            <w:r>
              <w:rPr>
                <w:b w:val="0"/>
              </w:rPr>
              <w:t>E2</w:t>
              <w:br/>
              <w:t>S. 30</w:t>
            </w:r>
          </w:p>
        </w:tc>
        <w:tc>
          <w:tcPr>
            <w:tcW w:type="dxa" w:w="4635"/>
            <w:vAlign w:val="center"/>
            <w:shd w:fill="FFFFFF"/>
          </w:tcPr>
          <w:p>
            <w:pPr>
              <w:pStyle w:val="Compact"/>
              <w:spacing w:after="20" w:before="20"/>
              <w:suppressAutoHyphens w:val="1"/>
            </w:pPr>
            <w:r>
              <w:rPr>
                <w:b w:val="0"/>
              </w:rPr>
              <w:t>identifizieren und entwickeln Fragestellungen zu chemischen Sachverhalten.</w:t>
            </w:r>
          </w:p>
        </w:tc>
        <w:tc>
          <w:tcPr>
            <w:tcW w:type="dxa" w:w="3630"/>
            <w:vAlign w:val="center"/>
            <w:shd w:fill="FFFFFF"/>
          </w:tcPr>
          <w:p>
            <w:pPr>
              <w:pStyle w:val="Compact"/>
              <w:spacing w:after="20" w:before="20"/>
              <w:suppressAutoHyphens w:val="1"/>
            </w:pPr>
            <w:r>
              <w:rPr>
                <w:b w:val="0"/>
              </w:rPr>
              <w:t>GK: GK.01</w:t>
              <w:br/>
              <w:t>LK: LK.06</w:t>
              <w:br/>
              <w:t>Eine Untersuchungsfrage zur Konzentration eines Alltagsprodukts entwickeln.</w:t>
            </w:r>
          </w:p>
        </w:tc>
      </w:tr>
      <w:tr>
        <w:trPr>
          <w:cantSplit/>
        </w:trPr>
        <w:tc>
          <w:tcPr>
            <w:tcW w:type="dxa" w:w="810"/>
            <w:vAlign w:val="center"/>
            <w:shd w:fill="F5F8F9"/>
          </w:tcPr>
          <w:p>
            <w:pPr>
              <w:pStyle w:val="Compact"/>
              <w:spacing w:after="20" w:before="20"/>
              <w:jc w:val="center"/>
              <w:suppressAutoHyphens w:val="1"/>
            </w:pPr>
            <w:r>
              <w:rPr>
                <w:b w:val="0"/>
              </w:rPr>
              <w:t>E3</w:t>
              <w:br/>
              <w:t>S. 30</w:t>
            </w:r>
          </w:p>
        </w:tc>
        <w:tc>
          <w:tcPr>
            <w:tcW w:type="dxa" w:w="4635"/>
            <w:vAlign w:val="center"/>
            <w:shd w:fill="F5F8F9"/>
          </w:tcPr>
          <w:p>
            <w:pPr>
              <w:pStyle w:val="Compact"/>
              <w:spacing w:after="20" w:before="20"/>
              <w:suppressAutoHyphens w:val="1"/>
            </w:pPr>
            <w:r>
              <w:rPr>
                <w:b w:val="0"/>
              </w:rPr>
              <w:t>stellen theoriegeleitet Hypothesen zur Bearbeitung von Fragestellungen auf.</w:t>
            </w:r>
          </w:p>
        </w:tc>
        <w:tc>
          <w:tcPr>
            <w:tcW w:type="dxa" w:w="3630"/>
            <w:vAlign w:val="center"/>
            <w:shd w:fill="F5F8F9"/>
          </w:tcPr>
          <w:p>
            <w:pPr>
              <w:pStyle w:val="Compact"/>
              <w:spacing w:after="20" w:before="20"/>
              <w:suppressAutoHyphens w:val="1"/>
            </w:pPr>
            <w:r>
              <w:rPr>
                <w:b w:val="0"/>
              </w:rPr>
              <w:t>GK: GK.03</w:t>
              <w:br/>
              <w:t>LK: LK.03</w:t>
              <w:br/>
              <w:t>Reaktionshypothesen aus der Spannungsreihe ableiten und prüfen.</w:t>
            </w:r>
          </w:p>
        </w:tc>
      </w:tr>
      <w:tr>
        <w:trPr>
          <w:cantSplit/>
        </w:trPr>
        <w:tc>
          <w:tcPr>
            <w:tcW w:type="dxa" w:w="810"/>
            <w:vAlign w:val="center"/>
            <w:shd w:fill="FFFFFF"/>
          </w:tcPr>
          <w:p>
            <w:pPr>
              <w:pStyle w:val="Compact"/>
              <w:spacing w:after="20" w:before="20"/>
              <w:jc w:val="center"/>
              <w:suppressAutoHyphens w:val="1"/>
            </w:pPr>
            <w:r>
              <w:rPr>
                <w:b w:val="0"/>
              </w:rPr>
              <w:t>E4</w:t>
              <w:br/>
              <w:t>S. 30</w:t>
            </w:r>
          </w:p>
        </w:tc>
        <w:tc>
          <w:tcPr>
            <w:tcW w:type="dxa" w:w="4635"/>
            <w:vAlign w:val="center"/>
            <w:shd w:fill="FFFFFF"/>
          </w:tcPr>
          <w:p>
            <w:pPr>
              <w:pStyle w:val="Compact"/>
              <w:spacing w:after="20" w:before="20"/>
              <w:suppressAutoHyphens w:val="1"/>
            </w:pPr>
            <w:r>
              <w:rPr>
                <w:b w:val="0"/>
              </w:rPr>
              <w:t>planen unter Berücksichtigung der Variablenkontrolle, experiment- oder modellbasierte Vorgehensweisen, auch zur Prüfung von Hypothesen, Aussagen oder Theorien.</w:t>
            </w:r>
          </w:p>
        </w:tc>
        <w:tc>
          <w:tcPr>
            <w:tcW w:type="dxa" w:w="3630"/>
            <w:vAlign w:val="center"/>
            <w:shd w:fill="FFFFFF"/>
          </w:tcPr>
          <w:p>
            <w:pPr>
              <w:pStyle w:val="Compact"/>
              <w:spacing w:after="20" w:before="20"/>
              <w:suppressAutoHyphens w:val="1"/>
            </w:pPr>
            <w:r>
              <w:rPr>
                <w:b w:val="0"/>
              </w:rPr>
              <w:t>GK: GK.07</w:t>
              <w:br/>
              <w:t>LK: LK.07</w:t>
              <w:br/>
              <w:t>Eigenschaftsuntersuchungen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30</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aus.</w:t>
            </w:r>
          </w:p>
        </w:tc>
        <w:tc>
          <w:tcPr>
            <w:tcW w:type="dxa" w:w="3630"/>
            <w:vAlign w:val="center"/>
            <w:shd w:fill="F5F8F9"/>
          </w:tcPr>
          <w:p>
            <w:pPr>
              <w:pStyle w:val="Compact"/>
              <w:spacing w:after="20" w:before="20"/>
              <w:suppressAutoHyphens w:val="1"/>
            </w:pPr>
            <w:r>
              <w:rPr>
                <w:b w:val="0"/>
              </w:rPr>
              <w:t>GK: GK.01</w:t>
              <w:br/>
              <w:t>LK: LK.06</w:t>
              <w:br/>
              <w:t>Quantitative Analyse sicher durchführen, protokollieren und auswerten.</w:t>
            </w:r>
          </w:p>
        </w:tc>
      </w:tr>
      <w:tr>
        <w:trPr>
          <w:cantSplit/>
        </w:trPr>
        <w:tc>
          <w:tcPr>
            <w:tcW w:type="dxa" w:w="810"/>
            <w:vAlign w:val="center"/>
            <w:shd w:fill="FFFFFF"/>
          </w:tcPr>
          <w:p>
            <w:pPr>
              <w:pStyle w:val="Compact"/>
              <w:spacing w:after="20" w:before="20"/>
              <w:jc w:val="center"/>
              <w:suppressAutoHyphens w:val="1"/>
            </w:pPr>
            <w:r>
              <w:rPr>
                <w:b w:val="0"/>
              </w:rPr>
              <w:t>E6</w:t>
              <w:br/>
              <w:t>S. 30</w:t>
            </w:r>
          </w:p>
        </w:tc>
        <w:tc>
          <w:tcPr>
            <w:tcW w:type="dxa" w:w="4635"/>
            <w:vAlign w:val="center"/>
            <w:shd w:fill="FFFFFF"/>
          </w:tcPr>
          <w:p>
            <w:pPr>
              <w:pStyle w:val="Compact"/>
              <w:spacing w:after="20" w:before="20"/>
              <w:suppressAutoHyphens w:val="1"/>
            </w:pPr>
            <w:r>
              <w:rPr>
                <w:b w:val="0"/>
              </w:rPr>
              <w:t>nutzen digitale Werkzeuge, Medien und KI-gestützte Verfahren zum Aufnehmen, Darstellen und Auswerten von Messwerten, für Berechnungen, Modellierungen und Simulationen.</w:t>
            </w:r>
          </w:p>
        </w:tc>
        <w:tc>
          <w:tcPr>
            <w:tcW w:type="dxa" w:w="3630"/>
            <w:vAlign w:val="center"/>
            <w:shd w:fill="FFFFFF"/>
          </w:tcPr>
          <w:p>
            <w:pPr>
              <w:pStyle w:val="Compact"/>
              <w:spacing w:after="20" w:before="20"/>
              <w:suppressAutoHyphens w:val="1"/>
            </w:pPr>
            <w:r>
              <w:rPr>
                <w:b w:val="0"/>
              </w:rPr>
              <w:t>GK.03 · LK.03 · Ein KI-gestützt entwickeltes Modell einer galvanischen Zelle verwenden und fachlich prüfen; Elektronenfluss und Ionenbewegung erklären und Modellvorhersagen mit eigenen Versuchsbeobachtungen vergleichen.</w:t>
              <w:br/>
              <w:t/>
              <w:br/>
              <w:t/>
            </w:r>
          </w:p>
        </w:tc>
      </w:tr>
      <w:tr>
        <w:trPr>
          <w:cantSplit/>
        </w:trPr>
        <w:tc>
          <w:tcPr>
            <w:tcW w:type="dxa" w:w="810"/>
            <w:vAlign w:val="center"/>
            <w:shd w:fill="F5F8F9"/>
          </w:tcPr>
          <w:p>
            <w:pPr>
              <w:pStyle w:val="Compact"/>
              <w:spacing w:after="20" w:before="20"/>
              <w:jc w:val="center"/>
              <w:suppressAutoHyphens w:val="1"/>
            </w:pPr>
            <w:r>
              <w:rPr>
                <w:b w:val="0"/>
              </w:rPr>
              <w:t>E7</w:t>
              <w:br/>
              <w:t>S. 31</w:t>
            </w:r>
          </w:p>
        </w:tc>
        <w:tc>
          <w:tcPr>
            <w:tcW w:type="dxa" w:w="4635"/>
            <w:vAlign w:val="center"/>
            <w:shd w:fill="F5F8F9"/>
          </w:tcPr>
          <w:p>
            <w:pPr>
              <w:pStyle w:val="Compact"/>
              <w:spacing w:after="20" w:before="20"/>
              <w:suppressAutoHyphens w:val="1"/>
            </w:pPr>
            <w:r>
              <w:rPr>
                <w:b w:val="0"/>
              </w:rPr>
              <w:t>wählen geeignete Real- oder Denkmodelle (z. B. Atommodelle, Periodensystem der Elemente, Formelschreibweise) aus und nutzen sie, um chemische Fragestellungen zu bearbeiten.</w:t>
            </w:r>
          </w:p>
        </w:tc>
        <w:tc>
          <w:tcPr>
            <w:tcW w:type="dxa" w:w="3630"/>
            <w:vAlign w:val="center"/>
            <w:shd w:fill="F5F8F9"/>
          </w:tcPr>
          <w:p>
            <w:pPr>
              <w:pStyle w:val="Compact"/>
              <w:spacing w:after="20" w:before="20"/>
              <w:suppressAutoHyphens w:val="1"/>
            </w:pPr>
            <w:r>
              <w:rPr>
                <w:b w:val="0"/>
              </w:rPr>
              <w:t>GK: GK.07</w:t>
              <w:br/>
              <w:t>LK: LK.08</w:t>
              <w:br/>
              <w:t>Ein passendes Modell zur Erklärung eines Funktionspolymers auswählen.</w:t>
            </w:r>
          </w:p>
        </w:tc>
      </w:tr>
      <w:tr>
        <w:trPr>
          <w:cantSplit/>
        </w:trPr>
        <w:tc>
          <w:tcPr>
            <w:tcW w:type="dxa" w:w="810"/>
            <w:vAlign w:val="center"/>
            <w:shd w:fill="FFFFFF"/>
          </w:tcPr>
          <w:p>
            <w:pPr>
              <w:pStyle w:val="Compact"/>
              <w:spacing w:after="20" w:before="20"/>
              <w:jc w:val="center"/>
              <w:suppressAutoHyphens w:val="1"/>
            </w:pPr>
            <w:r>
              <w:rPr>
                <w:b w:val="0"/>
              </w:rPr>
              <w:t>E8</w:t>
              <w:br/>
              <w:t>S. 31</w:t>
            </w:r>
          </w:p>
        </w:tc>
        <w:tc>
          <w:tcPr>
            <w:tcW w:type="dxa" w:w="4635"/>
            <w:vAlign w:val="center"/>
            <w:shd w:fill="FFFFFF"/>
          </w:tcPr>
          <w:p>
            <w:pPr>
              <w:pStyle w:val="Compact"/>
              <w:spacing w:after="20" w:before="20"/>
              <w:suppressAutoHyphens w:val="1"/>
            </w:pPr>
            <w:r>
              <w:rPr>
                <w:b w:val="0"/>
              </w:rPr>
              <w:t>finden in erhobenen oder recherchierten Daten Strukturen, Beziehungen und Trends, erklären diese theoriebezogen und ziehen Schlussfolgerungen.</w:t>
            </w:r>
          </w:p>
        </w:tc>
        <w:tc>
          <w:tcPr>
            <w:tcW w:type="dxa" w:w="3630"/>
            <w:vAlign w:val="center"/>
            <w:shd w:fill="FFFFFF"/>
          </w:tcPr>
          <w:p>
            <w:pPr>
              <w:pStyle w:val="Compact"/>
              <w:spacing w:after="20" w:before="20"/>
              <w:suppressAutoHyphens w:val="1"/>
            </w:pPr>
            <w:r>
              <w:rPr>
                <w:b w:val="0"/>
              </w:rPr>
              <w:t>GK: GK.03</w:t>
              <w:br/>
              <w:t>LK: LK.03</w:t>
              <w:br/>
              <w:t>Beziehungen in Zellspannungsdaten erkennen und theoriebezogen erklären.</w:t>
            </w:r>
          </w:p>
        </w:tc>
      </w:tr>
      <w:tr>
        <w:trPr>
          <w:cantSplit/>
        </w:trPr>
        <w:tc>
          <w:tcPr>
            <w:tcW w:type="dxa" w:w="810"/>
            <w:vAlign w:val="center"/>
            <w:shd w:fill="F5F8F9"/>
          </w:tcPr>
          <w:p>
            <w:pPr>
              <w:pStyle w:val="Compact"/>
              <w:spacing w:after="20" w:before="20"/>
              <w:jc w:val="center"/>
              <w:suppressAutoHyphens w:val="1"/>
            </w:pPr>
            <w:r>
              <w:rPr>
                <w:b w:val="0"/>
              </w:rPr>
              <w:t>E9</w:t>
              <w:br/>
              <w:t>S. 31</w:t>
            </w:r>
          </w:p>
        </w:tc>
        <w:tc>
          <w:tcPr>
            <w:tcW w:type="dxa" w:w="4635"/>
            <w:vAlign w:val="center"/>
            <w:shd w:fill="F5F8F9"/>
          </w:tcPr>
          <w:p>
            <w:pPr>
              <w:pStyle w:val="Compact"/>
              <w:spacing w:after="20" w:before="20"/>
              <w:suppressAutoHyphens w:val="1"/>
            </w:pPr>
            <w:r>
              <w:rPr>
                <w:b w:val="0"/>
              </w:rPr>
              <w:t>diskutieren Möglichkeiten und Grenzen von Modellen.</w:t>
            </w:r>
          </w:p>
        </w:tc>
        <w:tc>
          <w:tcPr>
            <w:tcW w:type="dxa" w:w="3630"/>
            <w:vAlign w:val="center"/>
            <w:shd w:fill="F5F8F9"/>
          </w:tcPr>
          <w:p>
            <w:pPr>
              <w:pStyle w:val="Compact"/>
              <w:spacing w:after="20" w:before="20"/>
              <w:suppressAutoHyphens w:val="1"/>
            </w:pPr>
            <w:r>
              <w:rPr>
                <w:b w:val="0"/>
              </w:rPr>
              <w:t>GK: GK.06</w:t>
              <w:br/>
              <w:t>LK: LK.07</w:t>
              <w:br/>
              <w:t>Die Aussagegrenzen eines Reaktionsmechanismusmodells diskutieren.</w:t>
            </w:r>
          </w:p>
        </w:tc>
      </w:tr>
      <w:tr>
        <w:trPr>
          <w:cantSplit/>
        </w:trPr>
        <w:tc>
          <w:tcPr>
            <w:tcW w:type="dxa" w:w="810"/>
            <w:vAlign w:val="center"/>
            <w:shd w:fill="FFFFFF"/>
          </w:tcPr>
          <w:p>
            <w:pPr>
              <w:pStyle w:val="Compact"/>
              <w:spacing w:after="20" w:before="20"/>
              <w:jc w:val="center"/>
              <w:suppressAutoHyphens w:val="1"/>
            </w:pPr>
            <w:r>
              <w:rPr>
                <w:b w:val="0"/>
              </w:rPr>
              <w:t>E10</w:t>
              <w:br/>
              <w:t>S. 31</w:t>
            </w:r>
          </w:p>
        </w:tc>
        <w:tc>
          <w:tcPr>
            <w:tcW w:type="dxa" w:w="4635"/>
            <w:vAlign w:val="center"/>
            <w:shd w:fill="FFFFFF"/>
          </w:tcPr>
          <w:p>
            <w:pPr>
              <w:pStyle w:val="Compact"/>
              <w:spacing w:after="20" w:before="20"/>
              <w:suppressAutoHyphens w:val="1"/>
            </w:pPr>
            <w:r>
              <w:rPr>
                <w:b w:val="0"/>
              </w:rPr>
              <w:t>reflektieren die eigenen Ergebnisse und den eigenen Prozess der Erkenntnisgewinnung.</w:t>
            </w:r>
          </w:p>
        </w:tc>
        <w:tc>
          <w:tcPr>
            <w:tcW w:type="dxa" w:w="3630"/>
            <w:vAlign w:val="center"/>
            <w:shd w:fill="FFFFFF"/>
          </w:tcPr>
          <w:p>
            <w:pPr>
              <w:pStyle w:val="Compact"/>
              <w:spacing w:after="20" w:before="20"/>
              <w:suppressAutoHyphens w:val="1"/>
            </w:pPr>
            <w:r>
              <w:rPr>
                <w:b w:val="0"/>
              </w:rPr>
              <w:t>GK: GK.01</w:t>
              <w:br/>
              <w:t>LK: LK.06</w:t>
              <w:br/>
              <w:t>Den eigenen Analyseweg und die Messunsicherheit kritisch reflektieren.</w:t>
            </w:r>
          </w:p>
        </w:tc>
      </w:tr>
      <w:tr>
        <w:trPr>
          <w:cantSplit/>
        </w:trPr>
        <w:tc>
          <w:tcPr>
            <w:tcW w:type="dxa" w:w="810"/>
            <w:vAlign w:val="center"/>
            <w:shd w:fill="F5F8F9"/>
          </w:tcPr>
          <w:p>
            <w:pPr>
              <w:pStyle w:val="Compact"/>
              <w:spacing w:after="20" w:before="20"/>
              <w:jc w:val="center"/>
              <w:suppressAutoHyphens w:val="1"/>
            </w:pPr>
            <w:r>
              <w:rPr>
                <w:b w:val="0"/>
              </w:rPr>
              <w:t>E11</w:t>
              <w:br/>
              <w:t>S. 31</w:t>
            </w:r>
          </w:p>
        </w:tc>
        <w:tc>
          <w:tcPr>
            <w:tcW w:type="dxa" w:w="4635"/>
            <w:vAlign w:val="center"/>
            <w:shd w:fill="F5F8F9"/>
          </w:tcPr>
          <w:p>
            <w:pPr>
              <w:pStyle w:val="Compact"/>
              <w:spacing w:after="20" w:before="20"/>
              <w:suppressAutoHyphens w:val="1"/>
            </w:pPr>
            <w:r>
              <w:rPr>
                <w:b w:val="0"/>
              </w:rPr>
              <w:t>stellen bei der Interpretation von Untersuchungsbefunden fachübergreifende Bezüge her.</w:t>
            </w:r>
          </w:p>
        </w:tc>
        <w:tc>
          <w:tcPr>
            <w:tcW w:type="dxa" w:w="3630"/>
            <w:vAlign w:val="center"/>
            <w:shd w:fill="F5F8F9"/>
          </w:tcPr>
          <w:p>
            <w:pPr>
              <w:pStyle w:val="Compact"/>
              <w:spacing w:after="20" w:before="20"/>
              <w:suppressAutoHyphens w:val="1"/>
            </w:pPr>
            <w:r>
              <w:rPr>
                <w:b w:val="0"/>
              </w:rPr>
              <w:t>GK: GK.08</w:t>
              <w:br/>
              <w:t>LK: LK.09</w:t>
              <w:br/>
              <w:t>Untersuchungsbefunde zu Fetten mit biologischen und ernährungsbezogenen Fragestellungen verbinden.</w:t>
            </w:r>
          </w:p>
        </w:tc>
      </w:tr>
      <w:tr>
        <w:trPr>
          <w:cantSplit/>
        </w:trPr>
        <w:tc>
          <w:tcPr>
            <w:tcW w:type="dxa" w:w="810"/>
            <w:vAlign w:val="center"/>
            <w:shd w:fill="FFFFFF"/>
          </w:tcPr>
          <w:p>
            <w:pPr>
              <w:pStyle w:val="Compact"/>
              <w:spacing w:after="20" w:before="20"/>
              <w:jc w:val="center"/>
              <w:suppressAutoHyphens w:val="1"/>
            </w:pPr>
            <w:r>
              <w:rPr>
                <w:b w:val="0"/>
              </w:rPr>
              <w:t>E12</w:t>
              <w:br/>
              <w:t>S. 31</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(z. B. Reproduzierbarkeit, Falsifizierbarkeit, Intersubjektivität, logische Konsistenz, Vorläufigkeit).</w:t>
            </w:r>
          </w:p>
        </w:tc>
        <w:tc>
          <w:tcPr>
            <w:tcW w:type="dxa" w:w="3630"/>
            <w:vAlign w:val="center"/>
            <w:shd w:fill="FFFFFF"/>
          </w:tcPr>
          <w:p>
            <w:pPr>
              <w:pStyle w:val="Compact"/>
              <w:spacing w:after="20" w:before="20"/>
              <w:suppressAutoHyphens w:val="1"/>
            </w:pPr>
            <w:r>
              <w:rPr>
                <w:b w:val="0"/>
              </w:rPr>
              <w:t>GK: GK.04</w:t>
              <w:br/>
              <w:t>LK: LK.04</w:t>
              <w:br/>
              <w:t>Reproduzierbarkeit, Modellannahmen und Grenzen einer Energiebilanz beurteilen.</w:t>
            </w:r>
          </w:p>
        </w:tc>
      </w:tr>
      <w:tr>
        <w:trPr>
          <w:cantSplit/>
        </w:trPr>
        <w:tc>
          <w:tcPr>
            <w:tcW w:type="dxa" w:w="810"/>
            <w:vAlign w:val="center"/>
            <w:shd w:fill="F5F8F9"/>
          </w:tcPr>
          <w:p>
            <w:pPr>
              <w:pStyle w:val="Compact"/>
              <w:spacing w:after="20" w:before="20"/>
              <w:jc w:val="center"/>
              <w:suppressAutoHyphens w:val="1"/>
            </w:pPr>
            <w:r>
              <w:rPr>
                <w:b w:val="0"/>
              </w:rPr>
              <w:t>K1</w:t>
              <w:br/>
              <w:t>S. 31</w:t>
            </w:r>
          </w:p>
        </w:tc>
        <w:tc>
          <w:tcPr>
            <w:tcW w:type="dxa" w:w="4635"/>
            <w:vAlign w:val="center"/>
            <w:shd w:fill="F5F8F9"/>
          </w:tcPr>
          <w:p>
            <w:pPr>
              <w:pStyle w:val="Compact"/>
              <w:spacing w:after="20" w:before="20"/>
              <w:suppressAutoHyphens w:val="1"/>
            </w:pPr>
            <w:r>
              <w:rPr>
                <w:b w:val="0"/>
              </w:rPr>
              <w:t>recherchieren zu chemischen Sachverhalten zielgerichtet in analogen und digitalen Medien, auch unter Einbezug generativer KI, und wählen für ihre Zwecke passende Quellen aus.</w:t>
            </w:r>
          </w:p>
        </w:tc>
        <w:tc>
          <w:tcPr>
            <w:tcW w:type="dxa" w:w="3630"/>
            <w:vAlign w:val="center"/>
            <w:shd w:fill="F5F8F9"/>
          </w:tcPr>
          <w:p>
            <w:pPr>
              <w:pStyle w:val="Compact"/>
              <w:spacing w:after="20" w:before="20"/>
              <w:suppressAutoHyphens w:val="1"/>
            </w:pPr>
            <w:r>
              <w:rPr>
                <w:b w:val="0"/>
              </w:rPr>
              <w:t>GK.04 · LK.04 · Zur Wasserstoffwirtschaft zielgerichtet auch mit generativer KI recherchieren; Originalquellen prüfen und die Auswahl begründen.</w:t>
              <w:br/>
              <w:t/>
              <w:br/>
              <w:t/>
            </w:r>
          </w:p>
        </w:tc>
      </w:tr>
      <w:tr>
        <w:trPr>
          <w:cantSplit/>
        </w:trPr>
        <w:tc>
          <w:tcPr>
            <w:tcW w:type="dxa" w:w="810"/>
            <w:vAlign w:val="center"/>
            <w:shd w:fill="FFFFFF"/>
          </w:tcPr>
          <w:p>
            <w:pPr>
              <w:pStyle w:val="Compact"/>
              <w:spacing w:after="20" w:before="20"/>
              <w:jc w:val="center"/>
              <w:suppressAutoHyphens w:val="1"/>
            </w:pPr>
            <w:r>
              <w:rPr>
                <w:b w:val="0"/>
              </w:rPr>
              <w:t>K2</w:t>
              <w:br/>
              <w:t>S. 31</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auch komplexen Darstellungsformen.</w:t>
            </w:r>
          </w:p>
        </w:tc>
        <w:tc>
          <w:tcPr>
            <w:tcW w:type="dxa" w:w="3630"/>
            <w:vAlign w:val="center"/>
            <w:shd w:fill="FFFFFF"/>
          </w:tcPr>
          <w:p>
            <w:pPr>
              <w:pStyle w:val="Compact"/>
              <w:spacing w:after="20" w:before="20"/>
              <w:suppressAutoHyphens w:val="1"/>
            </w:pPr>
            <w:r>
              <w:rPr>
                <w:b w:val="0"/>
              </w:rPr>
              <w:t>GK: GK.04</w:t>
              <w:br/>
              <w:t>LK: LK.04</w:t>
              <w:br/>
              <w:t>Thermodynamische Daten aus Tabellen, Diagrammen und Texten erschließen.</w:t>
            </w:r>
          </w:p>
        </w:tc>
      </w:tr>
      <w:tr>
        <w:trPr>
          <w:cantSplit/>
        </w:trPr>
        <w:tc>
          <w:tcPr>
            <w:tcW w:type="dxa" w:w="810"/>
            <w:vAlign w:val="center"/>
            <w:shd w:fill="F5F8F9"/>
          </w:tcPr>
          <w:p>
            <w:pPr>
              <w:pStyle w:val="Compact"/>
              <w:spacing w:after="20" w:before="20"/>
              <w:jc w:val="center"/>
              <w:suppressAutoHyphens w:val="1"/>
            </w:pPr>
            <w:r>
              <w:rPr>
                <w:b w:val="0"/>
              </w:rPr>
              <w:t>K3</w:t>
              <w:br/>
              <w:t>S. 31</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GK: GK.04</w:t>
              <w:br/>
              <w:t>LK: LK.04</w:t>
              <w:br/>
              <w:t>Wirkungsgradangaben verschiedener Quellen anhand ihrer Systemgrenzen vergleichen.</w:t>
            </w:r>
          </w:p>
        </w:tc>
      </w:tr>
      <w:tr>
        <w:trPr>
          <w:cantSplit/>
        </w:trPr>
        <w:tc>
          <w:tcPr>
            <w:tcW w:type="dxa" w:w="810"/>
            <w:vAlign w:val="center"/>
            <w:shd w:fill="FFFFFF"/>
          </w:tcPr>
          <w:p>
            <w:pPr>
              <w:pStyle w:val="Compact"/>
              <w:spacing w:after="20" w:before="20"/>
              <w:jc w:val="center"/>
              <w:suppressAutoHyphens w:val="1"/>
            </w:pPr>
            <w:r>
              <w:rPr>
                <w:b w:val="0"/>
              </w:rPr>
              <w:t>K4</w:t>
              <w:br/>
              <w:t>S. 31</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GK: GK.08</w:t>
              <w:br/>
              <w:t>LK: LK.08</w:t>
              <w:br/>
              <w:t>Vertrauenswürdigkeit und Herkunft von Quellen zu Produktnutzen und Risiken prüfen.</w:t>
            </w:r>
          </w:p>
        </w:tc>
      </w:tr>
      <w:tr>
        <w:trPr>
          <w:cantSplit/>
        </w:trPr>
        <w:tc>
          <w:tcPr>
            <w:tcW w:type="dxa" w:w="810"/>
            <w:vAlign w:val="center"/>
            <w:shd w:fill="F5F8F9"/>
          </w:tcPr>
          <w:p>
            <w:pPr>
              <w:pStyle w:val="Compact"/>
              <w:spacing w:after="20" w:before="20"/>
              <w:jc w:val="center"/>
              <w:suppressAutoHyphens w:val="1"/>
            </w:pPr>
            <w:r>
              <w:rPr>
                <w:b w:val="0"/>
              </w:rPr>
              <w:t>K5</w:t>
              <w:br/>
              <w:t>S. 32</w:t>
            </w:r>
          </w:p>
        </w:tc>
        <w:tc>
          <w:tcPr>
            <w:tcW w:type="dxa" w:w="4635"/>
            <w:vAlign w:val="center"/>
            <w:shd w:fill="F5F8F9"/>
          </w:tcPr>
          <w:p>
            <w:pPr>
              <w:pStyle w:val="Compact"/>
              <w:spacing w:after="20" w:before="20"/>
              <w:suppressAutoHyphens w:val="1"/>
            </w:pPr>
            <w:r>
              <w:rPr>
                <w:b w:val="0"/>
              </w:rPr>
              <w:t>wählen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GK: GK.07</w:t>
              <w:br/>
              <w:t>LK: LK.08</w:t>
              <w:br/>
              <w:t>Eine Produktpräsentation auf die Zielgruppe zuschneiden.</w:t>
            </w:r>
          </w:p>
        </w:tc>
      </w:tr>
      <w:tr>
        <w:trPr>
          <w:cantSplit/>
        </w:trPr>
        <w:tc>
          <w:tcPr>
            <w:tcW w:type="dxa" w:w="810"/>
            <w:vAlign w:val="center"/>
            <w:shd w:fill="FFFFFF"/>
          </w:tcPr>
          <w:p>
            <w:pPr>
              <w:pStyle w:val="Compact"/>
              <w:spacing w:after="20" w:before="20"/>
              <w:jc w:val="center"/>
              <w:suppressAutoHyphens w:val="1"/>
            </w:pPr>
            <w:r>
              <w:rPr>
                <w:b w:val="0"/>
              </w:rPr>
              <w:t>K6</w:t>
              <w:br/>
              <w:t>S. 32</w:t>
            </w:r>
          </w:p>
        </w:tc>
        <w:tc>
          <w:tcPr>
            <w:tcW w:type="dxa" w:w="4635"/>
            <w:vAlign w:val="center"/>
            <w:shd w:fill="FFFFFF"/>
          </w:tcPr>
          <w:p>
            <w:pPr>
              <w:pStyle w:val="Compact"/>
              <w:spacing w:after="20" w:before="20"/>
              <w:suppressAutoHyphens w:val="1"/>
            </w:pPr>
            <w:r>
              <w:rPr>
                <w:b w:val="0"/>
              </w:rPr>
              <w:t>unterscheiden zwischen Alltags- und Fachsprache.</w:t>
            </w:r>
          </w:p>
        </w:tc>
        <w:tc>
          <w:tcPr>
            <w:tcW w:type="dxa" w:w="3630"/>
            <w:vAlign w:val="center"/>
            <w:shd w:fill="FFFFFF"/>
          </w:tcPr>
          <w:p>
            <w:pPr>
              <w:pStyle w:val="Compact"/>
              <w:spacing w:after="20" w:before="20"/>
              <w:suppressAutoHyphens w:val="1"/>
            </w:pPr>
            <w:r>
              <w:rPr>
                <w:b w:val="0"/>
              </w:rPr>
              <w:t>GK: GK.01</w:t>
              <w:br/>
              <w:t>LK: LK.01</w:t>
              <w:br/>
              <w:t>Alltagsbezeichnung sauer und chemische Beschreibung der Protolyse unterscheiden.</w:t>
            </w:r>
          </w:p>
        </w:tc>
      </w:tr>
      <w:tr>
        <w:trPr>
          <w:cantSplit/>
        </w:trPr>
        <w:tc>
          <w:tcPr>
            <w:tcW w:type="dxa" w:w="810"/>
            <w:vAlign w:val="center"/>
            <w:shd w:fill="F5F8F9"/>
          </w:tcPr>
          <w:p>
            <w:pPr>
              <w:pStyle w:val="Compact"/>
              <w:spacing w:after="20" w:before="20"/>
              <w:jc w:val="center"/>
              <w:suppressAutoHyphens w:val="1"/>
            </w:pPr>
            <w:r>
              <w:rPr>
                <w:b w:val="0"/>
              </w:rPr>
              <w:t>K7</w:t>
              <w:br/>
              <w:t>S. 32</w:t>
            </w:r>
          </w:p>
        </w:tc>
        <w:tc>
          <w:tcPr>
            <w:tcW w:type="dxa" w:w="4635"/>
            <w:vAlign w:val="center"/>
            <w:shd w:fill="F5F8F9"/>
          </w:tcPr>
          <w:p>
            <w:pPr>
              <w:pStyle w:val="Compact"/>
              <w:spacing w:after="20" w:before="20"/>
              <w:suppressAutoHyphens w:val="1"/>
            </w:pPr>
            <w:r>
              <w:rPr>
                <w:b w:val="0"/>
              </w:rPr>
              <w:t>nutzen geeignete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GK: GK.01</w:t>
              <w:br/>
              <w:t>LK: LK.06</w:t>
              <w:br/>
              <w:t>Reaktionsgleichung, Messwerttabelle, Diagramm und Erklärung ineinander überführen.</w:t>
            </w:r>
          </w:p>
        </w:tc>
      </w:tr>
      <w:tr>
        <w:trPr>
          <w:cantSplit/>
        </w:trPr>
        <w:tc>
          <w:tcPr>
            <w:tcW w:type="dxa" w:w="810"/>
            <w:vAlign w:val="center"/>
            <w:shd w:fill="FFFFFF"/>
          </w:tcPr>
          <w:p>
            <w:pPr>
              <w:pStyle w:val="Compact"/>
              <w:spacing w:after="20" w:before="20"/>
              <w:jc w:val="center"/>
              <w:suppressAutoHyphens w:val="1"/>
            </w:pPr>
            <w:r>
              <w:rPr>
                <w:b w:val="0"/>
              </w:rPr>
              <w:t>K8</w:t>
              <w:br/>
              <w:t>S. 32</w:t>
            </w:r>
          </w:p>
        </w:tc>
        <w:tc>
          <w:tcPr>
            <w:tcW w:type="dxa" w:w="4635"/>
            <w:vAlign w:val="center"/>
            <w:shd w:fill="FFFFFF"/>
          </w:tcPr>
          <w:p>
            <w:pPr>
              <w:pStyle w:val="Compact"/>
              <w:spacing w:after="20" w:before="20"/>
              <w:suppressAutoHyphens w:val="1"/>
            </w:pPr>
            <w:r>
              <w:rPr>
                <w:b w:val="0"/>
              </w:rPr>
              <w:t>strukturieren und interpretieren ausgewählte Informationen und leiten Schlussfolgerungen ab.</w:t>
            </w:r>
          </w:p>
        </w:tc>
        <w:tc>
          <w:tcPr>
            <w:tcW w:type="dxa" w:w="3630"/>
            <w:vAlign w:val="center"/>
            <w:shd w:fill="FFFFFF"/>
          </w:tcPr>
          <w:p>
            <w:pPr>
              <w:pStyle w:val="Compact"/>
              <w:spacing w:after="20" w:before="20"/>
              <w:suppressAutoHyphens w:val="1"/>
            </w:pPr>
            <w:r>
              <w:rPr>
                <w:b w:val="0"/>
              </w:rPr>
              <w:t>GK: GK.02</w:t>
              <w:br/>
              <w:t>LK: LK.02</w:t>
              <w:br/>
              <w:t>Daten zu Lösungsvorgängen strukturieren und Schlussfolgerungen ableiten.</w:t>
            </w:r>
          </w:p>
        </w:tc>
      </w:tr>
      <w:tr>
        <w:trPr>
          <w:cantSplit/>
        </w:trPr>
        <w:tc>
          <w:tcPr>
            <w:tcW w:type="dxa" w:w="810"/>
            <w:vAlign w:val="center"/>
            <w:shd w:fill="F5F8F9"/>
          </w:tcPr>
          <w:p>
            <w:pPr>
              <w:pStyle w:val="Compact"/>
              <w:spacing w:after="20" w:before="20"/>
              <w:jc w:val="center"/>
              <w:suppressAutoHyphens w:val="1"/>
            </w:pPr>
            <w:r>
              <w:rPr>
                <w:b w:val="0"/>
              </w:rPr>
              <w:t>K9</w:t>
              <w:br/>
              <w:t>S. 32</w:t>
            </w:r>
          </w:p>
        </w:tc>
        <w:tc>
          <w:tcPr>
            <w:tcW w:type="dxa" w:w="4635"/>
            <w:vAlign w:val="center"/>
            <w:shd w:fill="F5F8F9"/>
          </w:tcPr>
          <w:p>
            <w:pPr>
              <w:pStyle w:val="Compact"/>
              <w:spacing w:after="20" w:before="20"/>
              <w:suppressAutoHyphens w:val="1"/>
            </w:pPr>
            <w:r>
              <w:rPr>
                <w:b w:val="0"/>
              </w:rPr>
              <w:t>verwenden Fachbegriffe und -sprache korrekt.</w:t>
            </w:r>
          </w:p>
        </w:tc>
        <w:tc>
          <w:tcPr>
            <w:tcW w:type="dxa" w:w="3630"/>
            <w:vAlign w:val="center"/>
            <w:shd w:fill="F5F8F9"/>
          </w:tcPr>
          <w:p>
            <w:pPr>
              <w:pStyle w:val="Compact"/>
              <w:spacing w:after="20" w:before="20"/>
              <w:suppressAutoHyphens w:val="1"/>
            </w:pPr>
            <w:r>
              <w:rPr>
                <w:b w:val="0"/>
              </w:rPr>
              <w:t>GK: GK.03</w:t>
              <w:br/>
              <w:t>LK: LK.03</w:t>
              <w:br/>
              <w:t>Aufbau und Funktion eines Akkumulators fachsprachlich korrekt darstellen.</w:t>
            </w:r>
          </w:p>
        </w:tc>
      </w:tr>
      <w:tr>
        <w:trPr>
          <w:cantSplit/>
        </w:trPr>
        <w:tc>
          <w:tcPr>
            <w:tcW w:type="dxa" w:w="810"/>
            <w:vAlign w:val="center"/>
            <w:shd w:fill="FFFFFF"/>
          </w:tcPr>
          <w:p>
            <w:pPr>
              <w:pStyle w:val="Compact"/>
              <w:spacing w:after="20" w:before="20"/>
              <w:jc w:val="center"/>
              <w:suppressAutoHyphens w:val="1"/>
            </w:pPr>
            <w:r>
              <w:rPr>
                <w:b w:val="0"/>
              </w:rPr>
              <w:t>K10</w:t>
              <w:br/>
              <w:t>S. 32</w:t>
            </w:r>
          </w:p>
        </w:tc>
        <w:tc>
          <w:tcPr>
            <w:tcW w:type="dxa" w:w="4635"/>
            <w:vAlign w:val="center"/>
            <w:shd w:fill="FFFFFF"/>
          </w:tcPr>
          <w:p>
            <w:pPr>
              <w:pStyle w:val="Compact"/>
              <w:spacing w:after="20" w:before="20"/>
              <w:suppressAutoHyphens w:val="1"/>
            </w:pPr>
            <w:r>
              <w:rPr>
                <w:b w:val="0"/>
              </w:rPr>
              <w:t>erklären chemische Sachverhalte und argumentieren fachlich schlüssig.</w:t>
            </w:r>
          </w:p>
        </w:tc>
        <w:tc>
          <w:tcPr>
            <w:tcW w:type="dxa" w:w="3630"/>
            <w:vAlign w:val="center"/>
            <w:shd w:fill="FFFFFF"/>
          </w:tcPr>
          <w:p>
            <w:pPr>
              <w:pStyle w:val="Compact"/>
              <w:spacing w:after="20" w:before="20"/>
              <w:suppressAutoHyphens w:val="1"/>
            </w:pPr>
            <w:r>
              <w:rPr>
                <w:b w:val="0"/>
              </w:rPr>
              <w:t>GK: GK.01</w:t>
              <w:br/>
              <w:t>LK: LK.06</w:t>
              <w:br/>
              <w:t>Das gewählte Analyseverfahren fachlich schlüssig begründen.</w:t>
            </w:r>
          </w:p>
        </w:tc>
      </w:tr>
      <w:tr>
        <w:trPr>
          <w:cantSplit/>
        </w:trPr>
        <w:tc>
          <w:tcPr>
            <w:tcW w:type="dxa" w:w="810"/>
            <w:vAlign w:val="center"/>
            <w:shd w:fill="F5F8F9"/>
          </w:tcPr>
          <w:p>
            <w:pPr>
              <w:pStyle w:val="Compact"/>
              <w:spacing w:after="20" w:before="20"/>
              <w:jc w:val="center"/>
              <w:suppressAutoHyphens w:val="1"/>
            </w:pPr>
            <w:r>
              <w:rPr>
                <w:b w:val="0"/>
              </w:rPr>
              <w:t>K11</w:t>
              <w:br/>
              <w:t>S. 32</w:t>
            </w:r>
          </w:p>
        </w:tc>
        <w:tc>
          <w:tcPr>
            <w:tcW w:type="dxa" w:w="4635"/>
            <w:vAlign w:val="center"/>
            <w:shd w:fill="F5F8F9"/>
          </w:tcPr>
          <w:p>
            <w:pPr>
              <w:pStyle w:val="Compact"/>
              <w:spacing w:after="20" w:before="20"/>
              <w:suppressAutoHyphens w:val="1"/>
            </w:pPr>
            <w:r>
              <w:rPr>
                <w:b w:val="0"/>
              </w:rPr>
              <w:t>präsentieren chemische Sachverhalte sowie Lern- und Arbeitsergebnisse sach-, adressaten- und situationsgerecht unter Einsatz geeigneter analoger und digitaler Medien.</w:t>
            </w:r>
          </w:p>
        </w:tc>
        <w:tc>
          <w:tcPr>
            <w:tcW w:type="dxa" w:w="3630"/>
            <w:vAlign w:val="center"/>
            <w:shd w:fill="F5F8F9"/>
          </w:tcPr>
          <w:p>
            <w:pPr>
              <w:pStyle w:val="Compact"/>
              <w:spacing w:after="20" w:before="20"/>
              <w:suppressAutoHyphens w:val="1"/>
            </w:pPr>
            <w:r>
              <w:rPr>
                <w:b w:val="0"/>
              </w:rPr>
              <w:t>GK: GK.06</w:t>
              <w:br/>
              <w:t>LK: LK.07</w:t>
              <w:br/>
              <w:t>Reaktionsmechanismen mit geeigneten digitalen Darstellungen präsentieren.</w:t>
            </w:r>
          </w:p>
        </w:tc>
      </w:tr>
      <w:tr>
        <w:trPr>
          <w:cantSplit/>
        </w:trPr>
        <w:tc>
          <w:tcPr>
            <w:tcW w:type="dxa" w:w="810"/>
            <w:vAlign w:val="center"/>
            <w:shd w:fill="FFFFFF"/>
          </w:tcPr>
          <w:p>
            <w:pPr>
              <w:pStyle w:val="Compact"/>
              <w:spacing w:after="20" w:before="20"/>
              <w:jc w:val="center"/>
              <w:suppressAutoHyphens w:val="1"/>
            </w:pPr>
            <w:r>
              <w:rPr>
                <w:b w:val="0"/>
              </w:rPr>
              <w:t>K12</w:t>
              <w:br/>
              <w:t>S. 32</w:t>
            </w:r>
          </w:p>
        </w:tc>
        <w:tc>
          <w:tcPr>
            <w:tcW w:type="dxa" w:w="4635"/>
            <w:vAlign w:val="center"/>
            <w:shd w:fill="FFFFFF"/>
          </w:tcPr>
          <w:p>
            <w:pPr>
              <w:pStyle w:val="Compact"/>
              <w:spacing w:after="20" w:before="20"/>
              <w:suppressAutoHyphens w:val="1"/>
            </w:pPr>
            <w:r>
              <w:rPr>
                <w:b w:val="0"/>
              </w:rPr>
              <w:t>prüfen die Urheberschaft, belegen verwendete Quellen und kennzeichnen Zitate.</w:t>
            </w:r>
          </w:p>
        </w:tc>
        <w:tc>
          <w:tcPr>
            <w:tcW w:type="dxa" w:w="3630"/>
            <w:vAlign w:val="center"/>
            <w:shd w:fill="FFFFFF"/>
          </w:tcPr>
          <w:p>
            <w:pPr>
              <w:pStyle w:val="Compact"/>
              <w:spacing w:after="20" w:before="20"/>
              <w:suppressAutoHyphens w:val="1"/>
            </w:pPr>
            <w:r>
              <w:rPr>
                <w:b w:val="0"/>
              </w:rPr>
              <w:t>GK: GK.04</w:t>
              <w:br/>
              <w:t>LK: LK.04</w:t>
              <w:br/>
              <w:t>Urheberschaft prüfen, Quellen belegen und Zitate im Energievergleich kennzeichnen.</w:t>
            </w:r>
          </w:p>
        </w:tc>
      </w:tr>
      <w:tr>
        <w:trPr>
          <w:cantSplit/>
        </w:trPr>
        <w:tc>
          <w:tcPr>
            <w:tcW w:type="dxa" w:w="810"/>
            <w:vAlign w:val="center"/>
            <w:shd w:fill="F5F8F9"/>
          </w:tcPr>
          <w:p>
            <w:pPr>
              <w:pStyle w:val="Compact"/>
              <w:spacing w:after="20" w:before="20"/>
              <w:jc w:val="center"/>
              <w:suppressAutoHyphens w:val="1"/>
            </w:pPr>
            <w:r>
              <w:rPr>
                <w:b w:val="0"/>
              </w:rPr>
              <w:t>K13</w:t>
              <w:br/>
              <w:t>S. 32</w:t>
            </w:r>
          </w:p>
        </w:tc>
        <w:tc>
          <w:tcPr>
            <w:tcW w:type="dxa" w:w="4635"/>
            <w:vAlign w:val="center"/>
            <w:shd w:fill="F5F8F9"/>
          </w:tcPr>
          <w:p>
            <w:pPr>
              <w:pStyle w:val="Compact"/>
              <w:spacing w:after="20" w:before="20"/>
              <w:suppressAutoHyphens w:val="1"/>
            </w:pPr>
            <w:r>
              <w:rPr>
                <w:b w:val="0"/>
              </w:rPr>
              <w:t>tauschen sich mit anderen konstruktiv über chemische Sachverhalte auch in digitalen kollaborativen Arbeitssituationen aus und vertreten, reflektieren und korrigieren gegebenenfalls den eigenen Standpunkt.</w:t>
            </w:r>
          </w:p>
        </w:tc>
        <w:tc>
          <w:tcPr>
            <w:tcW w:type="dxa" w:w="3630"/>
            <w:vAlign w:val="center"/>
            <w:shd w:fill="F5F8F9"/>
          </w:tcPr>
          <w:p>
            <w:pPr>
              <w:pStyle w:val="Compact"/>
              <w:spacing w:after="20" w:before="20"/>
              <w:suppressAutoHyphens w:val="1"/>
            </w:pPr>
            <w:r>
              <w:rPr>
                <w:b w:val="0"/>
              </w:rPr>
              <w:t>GK: GK.07</w:t>
              <w:br/>
              <w:t>LK: LK.08</w:t>
              <w:br/>
              <w:t>Eine Werkstoffbewertung digital kollaborativ erarbeiten, Rückmeldungen prüfen und die Position gegebenenfalls korrigieren.</w:t>
            </w:r>
          </w:p>
        </w:tc>
      </w:tr>
      <w:tr>
        <w:trPr>
          <w:cantSplit/>
        </w:trPr>
        <w:tc>
          <w:tcPr>
            <w:tcW w:type="dxa" w:w="810"/>
            <w:vAlign w:val="center"/>
            <w:shd w:fill="FFFFFF"/>
          </w:tcPr>
          <w:p>
            <w:pPr>
              <w:pStyle w:val="Compact"/>
              <w:spacing w:after="20" w:before="20"/>
              <w:jc w:val="center"/>
              <w:suppressAutoHyphens w:val="1"/>
            </w:pPr>
            <w:r>
              <w:rPr>
                <w:b w:val="0"/>
              </w:rPr>
              <w:t>B1</w:t>
              <w:br/>
              <w:t>S. 32</w:t>
            </w:r>
          </w:p>
        </w:tc>
        <w:tc>
          <w:tcPr>
            <w:tcW w:type="dxa" w:w="4635"/>
            <w:vAlign w:val="center"/>
            <w:shd w:fill="FFFFFF"/>
          </w:tcPr>
          <w:p>
            <w:pPr>
              <w:pStyle w:val="Compact"/>
              <w:spacing w:after="20" w:before="20"/>
              <w:suppressAutoHyphens w:val="1"/>
            </w:pPr>
            <w:r>
              <w:rPr>
                <w:b w:val="0"/>
              </w:rPr>
              <w:t>betrachten Aussagen, Modelle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GK: GK.08</w:t>
              <w:br/>
              <w:t>LK: LK.09</w:t>
              <w:br/>
              <w:t>Produktnutzen und Risiken aus verschiedenen Perspektiven beurteilen.</w:t>
            </w:r>
          </w:p>
        </w:tc>
      </w:tr>
      <w:tr>
        <w:trPr>
          <w:cantSplit/>
        </w:trPr>
        <w:tc>
          <w:tcPr>
            <w:tcW w:type="dxa" w:w="810"/>
            <w:vAlign w:val="center"/>
            <w:shd w:fill="F5F8F9"/>
          </w:tcPr>
          <w:p>
            <w:pPr>
              <w:pStyle w:val="Compact"/>
              <w:spacing w:after="20" w:before="20"/>
              <w:jc w:val="center"/>
              <w:suppressAutoHyphens w:val="1"/>
            </w:pPr>
            <w:r>
              <w:rPr>
                <w:b w:val="0"/>
              </w:rPr>
              <w:t>B2</w:t>
              <w:br/>
              <w:t>S. 32</w:t>
            </w:r>
          </w:p>
        </w:tc>
        <w:tc>
          <w:tcPr>
            <w:tcW w:type="dxa" w:w="4635"/>
            <w:vAlign w:val="center"/>
            <w:shd w:fill="F5F8F9"/>
          </w:tcPr>
          <w:p>
            <w:pPr>
              <w:pStyle w:val="Compact"/>
              <w:spacing w:after="20" w:before="20"/>
              <w:suppressAutoHyphens w:val="1"/>
            </w:pPr>
            <w:r>
              <w:rPr>
                <w:b w:val="0"/>
              </w:rPr>
              <w:t>beurteilen die Inhalte verwendeter Quellen und Medien (z. B. anhand der fachlichen Richtigkeit und Vertrauenswürdigkeit), einschließlich von generativer KI erzeugte Inhalte.</w:t>
            </w:r>
          </w:p>
        </w:tc>
        <w:tc>
          <w:tcPr>
            <w:tcW w:type="dxa" w:w="3630"/>
            <w:vAlign w:val="center"/>
            <w:shd w:fill="F5F8F9"/>
          </w:tcPr>
          <w:p>
            <w:pPr>
              <w:pStyle w:val="Compact"/>
              <w:spacing w:after="20" w:before="20"/>
              <w:suppressAutoHyphens w:val="1"/>
            </w:pPr>
            <w:r>
              <w:rPr>
                <w:b w:val="0"/>
              </w:rPr>
              <w:t>GK.04 · LK.04 · KI-generierte Vergleiche von Energiespeichern an thermodynamischen Daten, Wirkungsgraden und Systemgrenzen prüfen und korrigieren.</w:t>
              <w:br/>
              <w:t/>
              <w:br/>
              <w:t/>
            </w:r>
          </w:p>
        </w:tc>
      </w:tr>
      <w:tr>
        <w:trPr>
          <w:cantSplit/>
        </w:trPr>
        <w:tc>
          <w:tcPr>
            <w:tcW w:type="dxa" w:w="810"/>
            <w:vAlign w:val="center"/>
            <w:shd w:fill="FFFFFF"/>
          </w:tcPr>
          <w:p>
            <w:pPr>
              <w:pStyle w:val="Compact"/>
              <w:spacing w:after="20" w:before="20"/>
              <w:jc w:val="center"/>
              <w:suppressAutoHyphens w:val="1"/>
            </w:pPr>
            <w:r>
              <w:rPr>
                <w:b w:val="0"/>
              </w:rPr>
              <w:t>B3</w:t>
              <w:br/>
              <w:t>S. 32</w:t>
            </w:r>
          </w:p>
        </w:tc>
        <w:tc>
          <w:tcPr>
            <w:tcW w:type="dxa" w:w="4635"/>
            <w:vAlign w:val="center"/>
            <w:shd w:fill="FFFFFF"/>
          </w:tcPr>
          <w:p>
            <w:pPr>
              <w:pStyle w:val="Compact"/>
              <w:spacing w:after="20" w:before="20"/>
              <w:suppressAutoHyphens w:val="1"/>
            </w:pPr>
            <w:r>
              <w:rPr>
                <w:b w:val="0"/>
              </w:rPr>
              <w:t>beurteilen Informationen und Daten hinsichtlich ihrer Angemessenheit, Grenzen und Tragweite.</w:t>
            </w:r>
          </w:p>
        </w:tc>
        <w:tc>
          <w:tcPr>
            <w:tcW w:type="dxa" w:w="3630"/>
            <w:vAlign w:val="center"/>
            <w:shd w:fill="FFFFFF"/>
          </w:tcPr>
          <w:p>
            <w:pPr>
              <w:pStyle w:val="Compact"/>
              <w:spacing w:after="20" w:before="20"/>
              <w:suppressAutoHyphens w:val="1"/>
            </w:pPr>
            <w:r>
              <w:rPr>
                <w:b w:val="0"/>
              </w:rPr>
              <w:t>GK: GK.01</w:t>
              <w:br/>
              <w:t>LK: LK.06</w:t>
              <w:br/>
              <w:t>Tragweite und Grenzen einer Produktanalyse bewerten.</w:t>
            </w:r>
          </w:p>
        </w:tc>
      </w:tr>
      <w:tr>
        <w:trPr>
          <w:cantSplit/>
        </w:trPr>
        <w:tc>
          <w:tcPr>
            <w:tcW w:type="dxa" w:w="810"/>
            <w:vAlign w:val="center"/>
            <w:shd w:fill="F5F8F9"/>
          </w:tcPr>
          <w:p>
            <w:pPr>
              <w:pStyle w:val="Compact"/>
              <w:spacing w:after="20" w:before="20"/>
              <w:jc w:val="center"/>
              <w:suppressAutoHyphens w:val="1"/>
            </w:pPr>
            <w:r>
              <w:rPr>
                <w:b w:val="0"/>
              </w:rPr>
              <w:t>B4</w:t>
              <w:br/>
              <w:t>S. 32</w:t>
            </w:r>
          </w:p>
        </w:tc>
        <w:tc>
          <w:tcPr>
            <w:tcW w:type="dxa" w:w="4635"/>
            <w:vAlign w:val="center"/>
            <w:shd w:fill="F5F8F9"/>
          </w:tcPr>
          <w:p>
            <w:pPr>
              <w:pStyle w:val="Compact"/>
              <w:spacing w:after="20" w:before="20"/>
              <w:suppressAutoHyphens w:val="1"/>
            </w:pPr>
            <w:r>
              <w:rPr>
                <w:b w:val="0"/>
              </w:rPr>
              <w:t>analysieren und beurteilen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GK: GK.04</w:t>
              <w:br/>
              <w:t>LK: LK.08</w:t>
              <w:br/>
              <w:t>Quellen- und Darstellungswahl auf Interessen der Urheber prüfen.</w:t>
            </w:r>
          </w:p>
        </w:tc>
      </w:tr>
      <w:tr>
        <w:trPr>
          <w:cantSplit/>
        </w:trPr>
        <w:tc>
          <w:tcPr>
            <w:tcW w:type="dxa" w:w="810"/>
            <w:vAlign w:val="center"/>
            <w:shd w:fill="FFFFFF"/>
          </w:tcPr>
          <w:p>
            <w:pPr>
              <w:pStyle w:val="Compact"/>
              <w:spacing w:after="20" w:before="20"/>
              <w:jc w:val="center"/>
              <w:suppressAutoHyphens w:val="1"/>
            </w:pPr>
            <w:r>
              <w:rPr>
                <w:b w:val="0"/>
              </w:rPr>
              <w:t>B5</w:t>
              <w:br/>
              <w:t>S. 33</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 und wägen sie gegeneinander ab.</w:t>
            </w:r>
          </w:p>
        </w:tc>
        <w:tc>
          <w:tcPr>
            <w:tcW w:type="dxa" w:w="3630"/>
            <w:vAlign w:val="center"/>
            <w:shd w:fill="FFFFFF"/>
          </w:tcPr>
          <w:p>
            <w:pPr>
              <w:pStyle w:val="Compact"/>
              <w:spacing w:after="20" w:before="20"/>
              <w:suppressAutoHyphens w:val="1"/>
            </w:pPr>
            <w:r>
              <w:rPr>
                <w:b w:val="0"/>
              </w:rPr>
              <w:t>GK: GK.07</w:t>
              <w:br/>
              <w:t>LK: LK.08</w:t>
              <w:br/>
              <w:t>Handlungsoptionen für eine Werkstoffwahl nach gewichteten Kriterien abwägen.</w:t>
            </w:r>
          </w:p>
        </w:tc>
      </w:tr>
      <w:tr>
        <w:trPr>
          <w:cantSplit/>
        </w:trPr>
        <w:tc>
          <w:tcPr>
            <w:tcW w:type="dxa" w:w="810"/>
            <w:vAlign w:val="center"/>
            <w:shd w:fill="F5F8F9"/>
          </w:tcPr>
          <w:p>
            <w:pPr>
              <w:pStyle w:val="Compact"/>
              <w:spacing w:after="20" w:before="20"/>
              <w:jc w:val="center"/>
              <w:suppressAutoHyphens w:val="1"/>
            </w:pPr>
            <w:r>
              <w:rPr>
                <w:b w:val="0"/>
              </w:rPr>
              <w:t>B6</w:t>
              <w:br/>
              <w:t>S. 33</w:t>
            </w:r>
          </w:p>
        </w:tc>
        <w:tc>
          <w:tcPr>
            <w:tcW w:type="dxa" w:w="4635"/>
            <w:vAlign w:val="center"/>
            <w:shd w:fill="F5F8F9"/>
          </w:tcPr>
          <w:p>
            <w:pPr>
              <w:pStyle w:val="Compact"/>
              <w:spacing w:after="20" w:before="20"/>
              <w:suppressAutoHyphens w:val="1"/>
            </w:pPr>
            <w:r>
              <w:rPr>
                <w:b w:val="0"/>
              </w:rPr>
              <w:t>beurteilen Chancen und Risiken ausgewählter Technologien, Produkte und Verhaltensweisen fachlich und bewerten diese.</w:t>
            </w:r>
          </w:p>
        </w:tc>
        <w:tc>
          <w:tcPr>
            <w:tcW w:type="dxa" w:w="3630"/>
            <w:vAlign w:val="center"/>
            <w:shd w:fill="F5F8F9"/>
          </w:tcPr>
          <w:p>
            <w:pPr>
              <w:pStyle w:val="Compact"/>
              <w:spacing w:after="20" w:before="20"/>
              <w:suppressAutoHyphens w:val="1"/>
            </w:pPr>
            <w:r>
              <w:rPr>
                <w:b w:val="0"/>
              </w:rPr>
              <w:t>GK: GK.06</w:t>
              <w:br/>
              <w:t>LK: LK.07</w:t>
              <w:br/>
              <w:t>Chancen und Risiken von Kunststoffverwertungsverfahren fachlich bewerten.</w:t>
            </w:r>
          </w:p>
        </w:tc>
      </w:tr>
      <w:tr>
        <w:trPr>
          <w:cantSplit/>
        </w:trPr>
        <w:tc>
          <w:tcPr>
            <w:tcW w:type="dxa" w:w="810"/>
            <w:vAlign w:val="center"/>
            <w:shd w:fill="FFFFFF"/>
          </w:tcPr>
          <w:p>
            <w:pPr>
              <w:pStyle w:val="Compact"/>
              <w:spacing w:after="20" w:before="20"/>
              <w:jc w:val="center"/>
              <w:suppressAutoHyphens w:val="1"/>
            </w:pPr>
            <w:r>
              <w:rPr>
                <w:b w:val="0"/>
              </w:rPr>
              <w:t>B7</w:t>
              <w:br/>
              <w:t>S. 33</w:t>
            </w:r>
          </w:p>
        </w:tc>
        <w:tc>
          <w:tcPr>
            <w:tcW w:type="dxa" w:w="4635"/>
            <w:vAlign w:val="center"/>
            <w:shd w:fill="FFFFFF"/>
          </w:tcPr>
          <w:p>
            <w:pPr>
              <w:pStyle w:val="Compact"/>
              <w:spacing w:after="20" w:before="20"/>
              <w:suppressAutoHyphens w:val="1"/>
            </w:pPr>
            <w:r>
              <w:rPr>
                <w:b w:val="0"/>
              </w:rPr>
              <w:t>treffen mithilfe fachlicher Kriterien begründete Entscheidungen in Alltagssituationen.</w:t>
            </w:r>
          </w:p>
        </w:tc>
        <w:tc>
          <w:tcPr>
            <w:tcW w:type="dxa" w:w="3630"/>
            <w:vAlign w:val="center"/>
            <w:shd w:fill="FFFFFF"/>
          </w:tcPr>
          <w:p>
            <w:pPr>
              <w:pStyle w:val="Compact"/>
              <w:spacing w:after="20" w:before="20"/>
              <w:suppressAutoHyphens w:val="1"/>
            </w:pPr>
            <w:r>
              <w:rPr>
                <w:b w:val="0"/>
              </w:rPr>
              <w:t>GK: GK.08</w:t>
              <w:br/>
              <w:t>LK: LK.09</w:t>
              <w:br/>
              <w:t>Eine Ernährungsentscheidung aus chemischen Kriterien zu Fetten begründen.</w:t>
            </w:r>
          </w:p>
        </w:tc>
      </w:tr>
      <w:tr>
        <w:trPr>
          <w:cantSplit/>
        </w:trPr>
        <w:tc>
          <w:tcPr>
            <w:tcW w:type="dxa" w:w="810"/>
            <w:vAlign w:val="center"/>
            <w:shd w:fill="F5F8F9"/>
          </w:tcPr>
          <w:p>
            <w:pPr>
              <w:pStyle w:val="Compact"/>
              <w:spacing w:after="20" w:before="20"/>
              <w:jc w:val="center"/>
              <w:suppressAutoHyphens w:val="1"/>
            </w:pPr>
            <w:r>
              <w:rPr>
                <w:b w:val="0"/>
              </w:rPr>
              <w:t>B8</w:t>
              <w:br/>
              <w:t>S. 33</w:t>
            </w:r>
          </w:p>
        </w:tc>
        <w:tc>
          <w:tcPr>
            <w:tcW w:type="dxa" w:w="4635"/>
            <w:vAlign w:val="center"/>
            <w:shd w:fill="F5F8F9"/>
          </w:tcPr>
          <w:p>
            <w:pPr>
              <w:pStyle w:val="Compact"/>
              <w:spacing w:after="20" w:before="20"/>
              <w:suppressAutoHyphens w:val="1"/>
            </w:pPr>
            <w:r>
              <w:rPr>
                <w:b w:val="0"/>
              </w:rPr>
              <w:t>beurteilen die Bedeutung fachlicher Kompetenzen in Bezug auf Alltagsituationen und Berufsfelder.</w:t>
            </w:r>
          </w:p>
        </w:tc>
        <w:tc>
          <w:tcPr>
            <w:tcW w:type="dxa" w:w="3630"/>
            <w:vAlign w:val="center"/>
            <w:shd w:fill="F5F8F9"/>
          </w:tcPr>
          <w:p>
            <w:pPr>
              <w:pStyle w:val="Compact"/>
              <w:spacing w:after="20" w:before="20"/>
              <w:suppressAutoHyphens w:val="1"/>
            </w:pPr>
            <w:r>
              <w:rPr>
                <w:b w:val="0"/>
              </w:rPr>
              <w:t>GK: GK.01</w:t>
              <w:br/>
              <w:t>LK: LK.06</w:t>
              <w:br/>
              <w:t>Die Bedeutung analytischer Kompetenzen für Alltag und Berufsfelder der Qualitätskontrolle erläutern.</w:t>
            </w:r>
          </w:p>
        </w:tc>
      </w:tr>
      <w:tr>
        <w:trPr>
          <w:cantSplit/>
        </w:trPr>
        <w:tc>
          <w:tcPr>
            <w:tcW w:type="dxa" w:w="810"/>
            <w:vAlign w:val="center"/>
            <w:shd w:fill="FFFFFF"/>
          </w:tcPr>
          <w:p>
            <w:pPr>
              <w:pStyle w:val="Compact"/>
              <w:spacing w:after="20" w:before="20"/>
              <w:jc w:val="center"/>
              <w:suppressAutoHyphens w:val="1"/>
            </w:pPr>
            <w:r>
              <w:rPr>
                <w:b w:val="0"/>
              </w:rPr>
              <w:t>B9</w:t>
              <w:br/>
              <w:t>S. 33</w:t>
            </w:r>
          </w:p>
        </w:tc>
        <w:tc>
          <w:tcPr>
            <w:tcW w:type="dxa" w:w="4635"/>
            <w:vAlign w:val="center"/>
            <w:shd w:fill="FFFFFF"/>
          </w:tcPr>
          <w:p>
            <w:pPr>
              <w:pStyle w:val="Compact"/>
              <w:spacing w:after="20" w:before="20"/>
              <w:suppressAutoHyphens w:val="1"/>
            </w:pPr>
            <w:r>
              <w:rPr>
                <w:b w:val="0"/>
              </w:rPr>
              <w:t>beurteilen Möglichkeiten und Grenzen chemischer Sichtweisen.</w:t>
            </w:r>
          </w:p>
        </w:tc>
        <w:tc>
          <w:tcPr>
            <w:tcW w:type="dxa" w:w="3630"/>
            <w:vAlign w:val="center"/>
            <w:shd w:fill="FFFFFF"/>
          </w:tcPr>
          <w:p>
            <w:pPr>
              <w:pStyle w:val="Compact"/>
              <w:spacing w:after="20" w:before="20"/>
              <w:suppressAutoHyphens w:val="1"/>
            </w:pPr>
            <w:r>
              <w:rPr>
                <w:b w:val="0"/>
              </w:rPr>
              <w:t>GK: GK.07</w:t>
              <w:br/>
              <w:t>LK: LK.08</w:t>
              <w:br/>
              <w:t>Die Grenzen rein chemischer Bewertung bei sozialen und wirtschaftlichen Produktfragen aufzeigen.</w:t>
            </w:r>
          </w:p>
        </w:tc>
      </w:tr>
      <w:tr>
        <w:trPr>
          <w:cantSplit/>
        </w:trPr>
        <w:tc>
          <w:tcPr>
            <w:tcW w:type="dxa" w:w="810"/>
            <w:vAlign w:val="center"/>
            <w:shd w:fill="F5F8F9"/>
          </w:tcPr>
          <w:p>
            <w:pPr>
              <w:pStyle w:val="Compact"/>
              <w:spacing w:after="20" w:before="20"/>
              <w:jc w:val="center"/>
              <w:suppressAutoHyphens w:val="1"/>
            </w:pPr>
            <w:r>
              <w:rPr>
                <w:b w:val="0"/>
              </w:rPr>
              <w:t>B10</w:t>
              <w:br/>
              <w:t>S. 33</w:t>
            </w:r>
          </w:p>
        </w:tc>
        <w:tc>
          <w:tcPr>
            <w:tcW w:type="dxa" w:w="4635"/>
            <w:vAlign w:val="center"/>
            <w:shd w:fill="F5F8F9"/>
          </w:tcPr>
          <w:p>
            <w:pPr>
              <w:pStyle w:val="Compact"/>
              <w:spacing w:after="20" w:before="20"/>
              <w:suppressAutoHyphens w:val="1"/>
            </w:pPr>
            <w:r>
              <w:rPr>
                <w:b w:val="0"/>
              </w:rPr>
              <w:t>bewerten die gesellschaftliche Relevanz und ökologische Bedeutung der angewandten Chemie.</w:t>
            </w:r>
          </w:p>
        </w:tc>
        <w:tc>
          <w:tcPr>
            <w:tcW w:type="dxa" w:w="3630"/>
            <w:vAlign w:val="center"/>
            <w:shd w:fill="F5F8F9"/>
          </w:tcPr>
          <w:p>
            <w:pPr>
              <w:pStyle w:val="Compact"/>
              <w:spacing w:after="20" w:before="20"/>
              <w:suppressAutoHyphens w:val="1"/>
            </w:pPr>
            <w:r>
              <w:rPr>
                <w:b w:val="0"/>
              </w:rPr>
              <w:t>GK: GK.04</w:t>
              <w:br/>
              <w:t>LK: LK.05</w:t>
              <w:br/>
              <w:t>Gesellschaftliche Relevanz und ökologische Bedeutung elektrochemischer Verfahren bewerten.</w:t>
            </w:r>
          </w:p>
        </w:tc>
      </w:tr>
      <w:tr>
        <w:trPr>
          <w:cantSplit/>
        </w:trPr>
        <w:tc>
          <w:tcPr>
            <w:tcW w:type="dxa" w:w="810"/>
            <w:vAlign w:val="center"/>
            <w:shd w:fill="FFFFFF"/>
          </w:tcPr>
          <w:p>
            <w:pPr>
              <w:pStyle w:val="Compact"/>
              <w:spacing w:after="20" w:before="20"/>
              <w:jc w:val="center"/>
              <w:suppressAutoHyphens w:val="1"/>
            </w:pPr>
            <w:r>
              <w:rPr>
                <w:b w:val="0"/>
              </w:rPr>
              <w:t>B11</w:t>
              <w:br/>
              <w:t>S. 33</w:t>
            </w:r>
          </w:p>
        </w:tc>
        <w:tc>
          <w:tcPr>
            <w:tcW w:type="dxa" w:w="4635"/>
            <w:vAlign w:val="center"/>
            <w:shd w:fill="FFFFFF"/>
          </w:tcPr>
          <w:p>
            <w:pPr>
              <w:pStyle w:val="Compact"/>
              <w:spacing w:after="20" w:before="20"/>
              <w:suppressAutoHyphens w:val="1"/>
            </w:pPr>
            <w:r>
              <w:rPr>
                <w:b w:val="0"/>
              </w:rPr>
              <w:t>beurteilen grundlegende Aspekte zu Gefahren und Sicherheit in Labor und Alltag und leiten daraus begründet Handlungsoptionen ab.</w:t>
            </w:r>
          </w:p>
        </w:tc>
        <w:tc>
          <w:tcPr>
            <w:tcW w:type="dxa" w:w="3630"/>
            <w:vAlign w:val="center"/>
            <w:shd w:fill="FFFFFF"/>
          </w:tcPr>
          <w:p>
            <w:pPr>
              <w:pStyle w:val="Compact"/>
              <w:spacing w:after="20" w:before="20"/>
              <w:suppressAutoHyphens w:val="1"/>
            </w:pPr>
            <w:r>
              <w:rPr>
                <w:b w:val="0"/>
              </w:rPr>
              <w:t>GK: GK.01</w:t>
              <w:br/>
              <w:t>LK: LK.01</w:t>
              <w:br/>
              <w:t>Sichere Handlungsoptionen bei der Anwendung eines Reinigers ableiten.</w:t>
            </w:r>
          </w:p>
        </w:tc>
      </w:tr>
      <w:tr>
        <w:trPr>
          <w:cantSplit/>
        </w:trPr>
        <w:tc>
          <w:tcPr>
            <w:tcW w:type="dxa" w:w="810"/>
            <w:vAlign w:val="center"/>
            <w:shd w:fill="F5F8F9"/>
          </w:tcPr>
          <w:p>
            <w:pPr>
              <w:pStyle w:val="Compact"/>
              <w:spacing w:after="20" w:before="20"/>
              <w:jc w:val="center"/>
              <w:suppressAutoHyphens w:val="1"/>
            </w:pPr>
            <w:r>
              <w:rPr>
                <w:b w:val="0"/>
              </w:rPr>
              <w:t>B12</w:t>
              <w:br/>
              <w:t>S. 33</w:t>
            </w:r>
          </w:p>
        </w:tc>
        <w:tc>
          <w:tcPr>
            <w:tcW w:type="dxa" w:w="4635"/>
            <w:vAlign w:val="center"/>
            <w:shd w:fill="F5F8F9"/>
          </w:tcPr>
          <w:p>
            <w:pPr>
              <w:pStyle w:val="Compact"/>
              <w:spacing w:after="20" w:before="20"/>
              <w:suppressAutoHyphens w:val="1"/>
            </w:pPr>
            <w:r>
              <w:rPr>
                <w:b w:val="0"/>
              </w:rPr>
              <w:t>beurteilen und bewerten Auswirkungen chemischer Produkte, Methoden, Verfahren und Erkenntnisse in historischen und aktuellen gesellschaftlichen Zusammenhängen.</w:t>
            </w:r>
          </w:p>
        </w:tc>
        <w:tc>
          <w:tcPr>
            <w:tcW w:type="dxa" w:w="3630"/>
            <w:vAlign w:val="center"/>
            <w:shd w:fill="F5F8F9"/>
          </w:tcPr>
          <w:p>
            <w:pPr>
              <w:pStyle w:val="Compact"/>
              <w:spacing w:after="20" w:before="20"/>
              <w:suppressAutoHyphens w:val="1"/>
            </w:pPr>
            <w:r>
              <w:rPr>
                <w:b w:val="0"/>
              </w:rPr>
              <w:t>GK: GK.05</w:t>
              <w:br/>
              <w:t>LK: LK.05</w:t>
              <w:br/>
              <w:t>Folgen von Korrosionsschutz in historischen und aktuellen technischen Anwendungen beurteilen.</w:t>
            </w:r>
          </w:p>
        </w:tc>
      </w:tr>
      <w:tr>
        <w:trPr>
          <w:cantSplit/>
        </w:trPr>
        <w:tc>
          <w:tcPr>
            <w:tcW w:type="dxa" w:w="810"/>
            <w:vAlign w:val="center"/>
            <w:shd w:fill="FFFFFF"/>
          </w:tcPr>
          <w:p>
            <w:pPr>
              <w:pStyle w:val="Compact"/>
              <w:spacing w:after="20" w:before="20"/>
              <w:jc w:val="center"/>
              <w:suppressAutoHyphens w:val="1"/>
            </w:pPr>
            <w:r>
              <w:rPr>
                <w:b w:val="0"/>
              </w:rPr>
              <w:t>B13</w:t>
              <w:br/>
              <w:t>S. 33</w:t>
            </w:r>
          </w:p>
        </w:tc>
        <w:tc>
          <w:tcPr>
            <w:tcW w:type="dxa" w:w="4635"/>
            <w:vAlign w:val="center"/>
            <w:shd w:fill="FFFFFF"/>
          </w:tcPr>
          <w:p>
            <w:pPr>
              <w:pStyle w:val="Compact"/>
              <w:spacing w:after="20" w:before="20"/>
              <w:suppressAutoHyphens w:val="1"/>
            </w:pPr>
            <w:r>
              <w:rPr>
                <w:b w:val="0"/>
              </w:rPr>
              <w:t>beurteilen und bewerten Auswirkungen chemischer Produkte, Methoden, Verfahren und Erkenntnisse sowie des eigenen Handelns im Sinne einer nachhaltigen Entwicklung aus ökologischer, ökonomischer und sozialer Perspektive.</w:t>
            </w:r>
          </w:p>
        </w:tc>
        <w:tc>
          <w:tcPr>
            <w:tcW w:type="dxa" w:w="3630"/>
            <w:vAlign w:val="center"/>
            <w:shd w:fill="FFFFFF"/>
          </w:tcPr>
          <w:p>
            <w:pPr>
              <w:pStyle w:val="Compact"/>
              <w:spacing w:after="20" w:before="20"/>
              <w:suppressAutoHyphens w:val="1"/>
            </w:pPr>
            <w:r>
              <w:rPr>
                <w:b w:val="0"/>
              </w:rPr>
              <w:t>GK: GK.07</w:t>
              <w:br/>
              <w:t>LK: LK.08</w:t>
              <w:br/>
              <w:t>Werkstoffwahl und eigenes Konsumverhalten ökologisch, ökonomisch und sozial bewerten.</w:t>
            </w:r>
          </w:p>
        </w:tc>
      </w:tr>
      <w:tr>
        <w:trPr>
          <w:cantSplit/>
        </w:trPr>
        <w:tc>
          <w:tcPr>
            <w:tcW w:type="dxa" w:w="810"/>
            <w:vAlign w:val="center"/>
            <w:shd w:fill="F5F8F9"/>
          </w:tcPr>
          <w:p>
            <w:pPr>
              <w:pStyle w:val="Compact"/>
              <w:spacing w:after="20" w:before="20"/>
              <w:jc w:val="center"/>
              <w:suppressAutoHyphens w:val="1"/>
            </w:pPr>
            <w:r>
              <w:rPr>
                <w:b w:val="0"/>
              </w:rPr>
              <w:t>B14</w:t>
              <w:br/>
              <w:t>S. 33</w:t>
            </w:r>
          </w:p>
        </w:tc>
        <w:tc>
          <w:tcPr>
            <w:tcW w:type="dxa" w:w="4635"/>
            <w:vAlign w:val="center"/>
            <w:shd w:fill="F5F8F9"/>
          </w:tcPr>
          <w:p>
            <w:pPr>
              <w:pStyle w:val="Compact"/>
              <w:spacing w:after="20" w:before="20"/>
              <w:suppressAutoHyphens w:val="1"/>
            </w:pPr>
            <w:r>
              <w:rPr>
                <w:b w:val="0"/>
              </w:rPr>
              <w:t>reflektieren Kriterien und Strategien für Entscheidungen aus chemischer Perspektive.</w:t>
            </w:r>
          </w:p>
        </w:tc>
        <w:tc>
          <w:tcPr>
            <w:tcW w:type="dxa" w:w="3630"/>
            <w:vAlign w:val="center"/>
            <w:shd w:fill="F5F8F9"/>
          </w:tcPr>
          <w:p>
            <w:pPr>
              <w:pStyle w:val="Compact"/>
              <w:spacing w:after="20" w:before="20"/>
              <w:suppressAutoHyphens w:val="1"/>
            </w:pPr>
            <w:r>
              <w:rPr>
                <w:b w:val="0"/>
              </w:rPr>
              <w:t>GK: GK.07</w:t>
              <w:br/>
              <w:t>LK: LK.08</w:t>
              <w:br/>
              <w:t>Die Gewichtung von Kriterien der Werkstoffentscheidung reflektieren.</w:t>
            </w:r>
          </w:p>
        </w:tc>
      </w:tr>
    </w:tbl>
    <w:p>
      <w:bookmarkStart w:id="47" w:name="register"/>
      <w:pPr>
        <w:pStyle w:val="Heading1"/>
        <w:pageBreakBefore/>
        <w:suppressAutoHyphens w:val="1"/>
      </w:pPr>
      <w:r>
        <w:t>11 Register der konkretisierten Kompetenzen</w:t>
      </w:r>
      <w:bookmarkEnd w:id="47"/>
    </w:p>
    <w:p>
      <w:pPr>
        <w:suppressAutoHyphens w:val="0"/>
        <w:jc w:val="both"/>
      </w:pPr>
      <w:r>
        <w:rPr>
          <w:lang w:val="de-DE"/>
        </w:rPr>
        <w:t>Jede Zeile steht für eine konkretisierte Kompetenzerwartung. Ihr vollständiger Wortlaut befindet sich in den angegebenen Unterrichtsvorhaben. Die Kurzbezeichnung dient dem Auffinden; die Seitenangabe verweist auf den jeweiligen Kernlehrplan.</w:t>
      </w:r>
    </w:p>
    <w:p>
      <w:pPr>
        <w:pStyle w:val="Heading2"/>
        <w:suppressAutoHyphens w:val="1"/>
      </w:pPr>
      <w:r>
        <w:t>11.1 Sekundarstufe I erste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SI1-1-01</w:t>
            </w:r>
          </w:p>
        </w:tc>
        <w:tc>
          <w:tcPr>
            <w:tcW w:type="dxa" w:w="4505"/>
            <w:vAlign w:val="center"/>
            <w:shd w:fill="FFFFFF"/>
          </w:tcPr>
          <w:p>
            <w:pPr>
              <w:pStyle w:val="Compact"/>
              <w:spacing w:after="20" w:before="20"/>
              <w:suppressAutoHyphens w:val="1"/>
            </w:pPr>
            <w:r>
              <w:rPr>
                <w:b w:val="0"/>
              </w:rPr>
              <w:t>Reinstoffe aufgrund charakteristischer Eigenschaften (Schmelztemperatur/Siedetemperatur, Dichte, Löslichkeit) identifizieren,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SI1-1-02</w:t>
            </w:r>
          </w:p>
        </w:tc>
        <w:tc>
          <w:tcPr>
            <w:tcW w:type="dxa" w:w="4505"/>
            <w:vAlign w:val="center"/>
            <w:shd w:fill="F5F8F9"/>
          </w:tcPr>
          <w:p>
            <w:pPr>
              <w:pStyle w:val="Compact"/>
              <w:spacing w:after="20" w:before="20"/>
              <w:suppressAutoHyphens w:val="1"/>
            </w:pPr>
            <w:r>
              <w:rPr>
                <w:b w:val="0"/>
              </w:rPr>
              <w:t>Stoffe aufgrund ihrer Eigenschaften klassifizieren.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SI1-1-03</w:t>
            </w:r>
          </w:p>
        </w:tc>
        <w:tc>
          <w:tcPr>
            <w:tcW w:type="dxa" w:w="4505"/>
            <w:vAlign w:val="center"/>
            <w:shd w:fill="FFFFFF"/>
          </w:tcPr>
          <w:p>
            <w:pPr>
              <w:pStyle w:val="Compact"/>
              <w:spacing w:after="20" w:before="20"/>
              <w:suppressAutoHyphens w:val="1"/>
            </w:pPr>
            <w:r>
              <w:rPr>
                <w:b w:val="0"/>
              </w:rPr>
              <w:t>eine geeignete messbare Stoffeigenschaft experimentell ermitteln,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SI1-1-04</w:t>
            </w:r>
          </w:p>
        </w:tc>
        <w:tc>
          <w:tcPr>
            <w:tcW w:type="dxa" w:w="4505"/>
            <w:vAlign w:val="center"/>
            <w:shd w:fill="F5F8F9"/>
          </w:tcPr>
          <w:p>
            <w:pPr>
              <w:pStyle w:val="Compact"/>
              <w:spacing w:after="20" w:before="20"/>
              <w:suppressAutoHyphens w:val="1"/>
            </w:pPr>
            <w:r>
              <w:rPr>
                <w:b w:val="0"/>
              </w:rPr>
              <w:t>Experimente zur Trennung eines Stoffgemisches in Reinstoffe (Filtration, Destillation) unter Nutzung …</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SI1-1-05</w:t>
            </w:r>
          </w:p>
        </w:tc>
        <w:tc>
          <w:tcPr>
            <w:tcW w:type="dxa" w:w="4505"/>
            <w:vAlign w:val="center"/>
            <w:shd w:fill="FFFFFF"/>
          </w:tcPr>
          <w:p>
            <w:pPr>
              <w:pStyle w:val="Compact"/>
              <w:spacing w:after="20" w:before="20"/>
              <w:suppressAutoHyphens w:val="1"/>
            </w:pPr>
            <w:r>
              <w:rPr>
                <w:b w:val="0"/>
              </w:rPr>
              <w:t>Aggregatzustände und deren Änderungen auf der Grundlage eines einfachen Teilchenmodells erklären …</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SI1-1-06</w:t>
            </w:r>
          </w:p>
        </w:tc>
        <w:tc>
          <w:tcPr>
            <w:tcW w:type="dxa" w:w="4505"/>
            <w:vAlign w:val="center"/>
            <w:shd w:fill="F5F8F9"/>
          </w:tcPr>
          <w:p>
            <w:pPr>
              <w:pStyle w:val="Compact"/>
              <w:spacing w:after="20" w:before="20"/>
              <w:suppressAutoHyphens w:val="1"/>
            </w:pPr>
            <w:r>
              <w:rPr>
                <w:b w:val="0"/>
              </w:rPr>
              <w:t>die Verwendung ausgewählter Stoffe im Alltag mithilfe ihrer Eigenschaften begründen.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SI1-2-01</w:t>
            </w:r>
          </w:p>
        </w:tc>
        <w:tc>
          <w:tcPr>
            <w:tcW w:type="dxa" w:w="4505"/>
            <w:vAlign w:val="center"/>
            <w:shd w:fill="FFFFFF"/>
          </w:tcPr>
          <w:p>
            <w:pPr>
              <w:pStyle w:val="Compact"/>
              <w:spacing w:after="20" w:before="20"/>
              <w:suppressAutoHyphens w:val="1"/>
            </w:pPr>
            <w:r>
              <w:rPr>
                <w:b w:val="0"/>
              </w:rPr>
              <w:t>chemische Reaktionen an der Bildung von neuen Stoffen mit anderen Eigenschaften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SI1-2-02</w:t>
            </w:r>
          </w:p>
        </w:tc>
        <w:tc>
          <w:tcPr>
            <w:tcW w:type="dxa" w:w="4505"/>
            <w:vAlign w:val="center"/>
            <w:shd w:fill="F5F8F9"/>
          </w:tcPr>
          <w:p>
            <w:pPr>
              <w:pStyle w:val="Compact"/>
              <w:spacing w:after="20" w:before="20"/>
              <w:suppressAutoHyphens w:val="1"/>
            </w:pPr>
            <w:r>
              <w:rPr>
                <w:b w:val="0"/>
              </w:rPr>
              <w:t>chemische Reaktionen in Form von Reaktionsschemata in Worten darstellen,</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SI1-2-03</w:t>
            </w:r>
          </w:p>
        </w:tc>
        <w:tc>
          <w:tcPr>
            <w:tcW w:type="dxa" w:w="4505"/>
            <w:vAlign w:val="center"/>
            <w:shd w:fill="FFFFFF"/>
          </w:tcPr>
          <w:p>
            <w:pPr>
              <w:pStyle w:val="Compact"/>
              <w:spacing w:after="20" w:before="20"/>
              <w:suppressAutoHyphens w:val="1"/>
            </w:pPr>
            <w:r>
              <w:rPr>
                <w:b w:val="0"/>
              </w:rPr>
              <w:t>bei ausgewählten chemischen Reaktionen die Energieumwandlung der in den Stoffen gespeicherten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SI1-2-04</w:t>
            </w:r>
          </w:p>
        </w:tc>
        <w:tc>
          <w:tcPr>
            <w:tcW w:type="dxa" w:w="4505"/>
            <w:vAlign w:val="center"/>
            <w:shd w:fill="F5F8F9"/>
          </w:tcPr>
          <w:p>
            <w:pPr>
              <w:pStyle w:val="Compact"/>
              <w:spacing w:after="20" w:before="20"/>
              <w:suppressAutoHyphens w:val="1"/>
            </w:pPr>
            <w:r>
              <w:rPr>
                <w:b w:val="0"/>
              </w:rPr>
              <w:t>bei ausgewählten chemischen Reaktionen die Bedeutung der Aktivierungsenergie zum Auslösen einer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SI1-2-05</w:t>
            </w:r>
          </w:p>
        </w:tc>
        <w:tc>
          <w:tcPr>
            <w:tcW w:type="dxa" w:w="4505"/>
            <w:vAlign w:val="center"/>
            <w:shd w:fill="FFFFFF"/>
          </w:tcPr>
          <w:p>
            <w:pPr>
              <w:pStyle w:val="Compact"/>
              <w:spacing w:after="20" w:before="20"/>
              <w:suppressAutoHyphens w:val="1"/>
            </w:pPr>
            <w:r>
              <w:rPr>
                <w:b w:val="0"/>
              </w:rPr>
              <w:t>einfache chemische Reaktionen sachgerecht durchführen und auswerten,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SI1-2-06</w:t>
            </w:r>
          </w:p>
        </w:tc>
        <w:tc>
          <w:tcPr>
            <w:tcW w:type="dxa" w:w="4505"/>
            <w:vAlign w:val="center"/>
            <w:shd w:fill="F5F8F9"/>
          </w:tcPr>
          <w:p>
            <w:pPr>
              <w:pStyle w:val="Compact"/>
              <w:spacing w:after="20" w:before="20"/>
              <w:suppressAutoHyphens w:val="1"/>
            </w:pPr>
            <w:r>
              <w:rPr>
                <w:b w:val="0"/>
              </w:rPr>
              <w:t>chemische Reaktionen anhand von Stoff- und Energieumwandlungen auch im Alltag identifizieren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SI1-2-07</w:t>
            </w:r>
          </w:p>
        </w:tc>
        <w:tc>
          <w:tcPr>
            <w:tcW w:type="dxa" w:w="4505"/>
            <w:vAlign w:val="center"/>
            <w:shd w:fill="FFFFFF"/>
          </w:tcPr>
          <w:p>
            <w:pPr>
              <w:pStyle w:val="Compact"/>
              <w:spacing w:after="20" w:before="20"/>
              <w:suppressAutoHyphens w:val="1"/>
            </w:pPr>
            <w:r>
              <w:rPr>
                <w:b w:val="0"/>
              </w:rPr>
              <w:t>die Bedeutung chemischer Reaktionen in der Lebenswelt begründen.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SI1-3-01</w:t>
            </w:r>
          </w:p>
        </w:tc>
        <w:tc>
          <w:tcPr>
            <w:tcW w:type="dxa" w:w="4505"/>
            <w:vAlign w:val="center"/>
            <w:shd w:fill="F5F8F9"/>
          </w:tcPr>
          <w:p>
            <w:pPr>
              <w:pStyle w:val="Compact"/>
              <w:spacing w:after="20" w:before="20"/>
              <w:suppressAutoHyphens w:val="1"/>
            </w:pPr>
            <w:r>
              <w:rPr>
                <w:b w:val="0"/>
              </w:rPr>
              <w:t>anhand von Beispielen Reinstoffe in chemische Elemente und Verbindungen einteilen,</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SI1-3-02</w:t>
            </w:r>
          </w:p>
        </w:tc>
        <w:tc>
          <w:tcPr>
            <w:tcW w:type="dxa" w:w="4505"/>
            <w:vAlign w:val="center"/>
            <w:shd w:fill="FFFFFF"/>
          </w:tcPr>
          <w:p>
            <w:pPr>
              <w:pStyle w:val="Compact"/>
              <w:spacing w:after="20" w:before="20"/>
              <w:suppressAutoHyphens w:val="1"/>
            </w:pPr>
            <w:r>
              <w:rPr>
                <w:b w:val="0"/>
              </w:rPr>
              <w:t>die wichtigsten Bestandteile des Gasgemisches Luft, ihre Eigenschaften und Anteile nennen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SI1-3-03</w:t>
            </w:r>
          </w:p>
        </w:tc>
        <w:tc>
          <w:tcPr>
            <w:tcW w:type="dxa" w:w="4505"/>
            <w:vAlign w:val="center"/>
            <w:shd w:fill="F5F8F9"/>
          </w:tcPr>
          <w:p>
            <w:pPr>
              <w:pStyle w:val="Compact"/>
              <w:spacing w:after="20" w:before="20"/>
              <w:suppressAutoHyphens w:val="1"/>
            </w:pPr>
            <w:r>
              <w:rPr>
                <w:b w:val="0"/>
              </w:rPr>
              <w:t>die Verbrennung als eine chemische Reaktion mit Sauerstoff identifizieren und als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SI1-3-04</w:t>
            </w:r>
          </w:p>
        </w:tc>
        <w:tc>
          <w:tcPr>
            <w:tcW w:type="dxa" w:w="4505"/>
            <w:vAlign w:val="center"/>
            <w:shd w:fill="FFFFFF"/>
          </w:tcPr>
          <w:p>
            <w:pPr>
              <w:pStyle w:val="Compact"/>
              <w:spacing w:after="20" w:before="20"/>
              <w:suppressAutoHyphens w:val="1"/>
            </w:pPr>
            <w:r>
              <w:rPr>
                <w:b w:val="0"/>
              </w:rPr>
              <w:t>die Analyse und Synthese von Wasser als Beispiel für die Umkehrbarkeit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SI1-3-05</w:t>
            </w:r>
          </w:p>
        </w:tc>
        <w:tc>
          <w:tcPr>
            <w:tcW w:type="dxa" w:w="4505"/>
            <w:vAlign w:val="center"/>
            <w:shd w:fill="F5F8F9"/>
          </w:tcPr>
          <w:p>
            <w:pPr>
              <w:pStyle w:val="Compact"/>
              <w:spacing w:after="20" w:before="20"/>
              <w:suppressAutoHyphens w:val="1"/>
            </w:pPr>
            <w:r>
              <w:rPr>
                <w:b w:val="0"/>
              </w:rPr>
              <w:t>mit einem einfachen Atommodell Massenänderungen bei chemischen Reaktionen mit Sauerstoff erklären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SI1-3-06</w:t>
            </w:r>
          </w:p>
        </w:tc>
        <w:tc>
          <w:tcPr>
            <w:tcW w:type="dxa" w:w="4505"/>
            <w:vAlign w:val="center"/>
            <w:shd w:fill="FFFFFF"/>
          </w:tcPr>
          <w:p>
            <w:pPr>
              <w:pStyle w:val="Compact"/>
              <w:spacing w:after="20" w:before="20"/>
              <w:suppressAutoHyphens w:val="1"/>
            </w:pPr>
            <w:r>
              <w:rPr>
                <w:b w:val="0"/>
              </w:rPr>
              <w:t>Nachweisreaktionen von Gasen (Sauerstoff, Wasserstoff, Kohlenstoffdioxid) und Wasser durchführen,</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SI1-3-07</w:t>
            </w:r>
          </w:p>
        </w:tc>
        <w:tc>
          <w:tcPr>
            <w:tcW w:type="dxa" w:w="4505"/>
            <w:vAlign w:val="center"/>
            <w:shd w:fill="F5F8F9"/>
          </w:tcPr>
          <w:p>
            <w:pPr>
              <w:pStyle w:val="Compact"/>
              <w:spacing w:after="20" w:before="20"/>
              <w:suppressAutoHyphens w:val="1"/>
            </w:pPr>
            <w:r>
              <w:rPr>
                <w:b w:val="0"/>
              </w:rPr>
              <w:t>den Verbleib von Verbrennungsprodukten (Kohlenstoffdioxid, Wasser) mit dem Gesetz von der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SI1-3-08</w:t>
            </w:r>
          </w:p>
        </w:tc>
        <w:tc>
          <w:tcPr>
            <w:tcW w:type="dxa" w:w="4505"/>
            <w:vAlign w:val="center"/>
            <w:shd w:fill="FFFFFF"/>
          </w:tcPr>
          <w:p>
            <w:pPr>
              <w:pStyle w:val="Compact"/>
              <w:spacing w:after="20" w:before="20"/>
              <w:suppressAutoHyphens w:val="1"/>
            </w:pPr>
            <w:r>
              <w:rPr>
                <w:b w:val="0"/>
              </w:rPr>
              <w:t>in vorgegebenen Situationen Handlungsmöglichkeiten zum Umgang mit brennbaren Stoffen zur Brandvorsorge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23</w:t>
            </w:r>
          </w:p>
        </w:tc>
      </w:tr>
      <w:tr>
        <w:trPr>
          <w:cantSplit/>
        </w:trPr>
        <w:tc>
          <w:tcPr>
            <w:tcW w:type="dxa" w:w="1240"/>
            <w:vAlign w:val="center"/>
            <w:shd w:fill="F5F8F9"/>
          </w:tcPr>
          <w:p>
            <w:pPr>
              <w:pStyle w:val="Compact"/>
              <w:spacing w:after="20" w:before="20"/>
              <w:suppressAutoHyphens w:val="1"/>
            </w:pPr>
            <w:r>
              <w:rPr>
                <w:b w:val="0"/>
              </w:rPr>
              <w:t>SI1-3-09</w:t>
            </w:r>
          </w:p>
        </w:tc>
        <w:tc>
          <w:tcPr>
            <w:tcW w:type="dxa" w:w="4505"/>
            <w:vAlign w:val="center"/>
            <w:shd w:fill="F5F8F9"/>
          </w:tcPr>
          <w:p>
            <w:pPr>
              <w:pStyle w:val="Compact"/>
              <w:spacing w:after="20" w:before="20"/>
              <w:suppressAutoHyphens w:val="1"/>
            </w:pPr>
            <w:r>
              <w:rPr>
                <w:b w:val="0"/>
              </w:rPr>
              <w:t>Vor- und Nachteile einer ressourcenschonenden Energieversorgung auf Grundlage der Umkehrbarkeit chemischer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23</w:t>
            </w:r>
          </w:p>
        </w:tc>
      </w:tr>
      <w:tr>
        <w:trPr>
          <w:cantSplit/>
        </w:trPr>
        <w:tc>
          <w:tcPr>
            <w:tcW w:type="dxa" w:w="1240"/>
            <w:vAlign w:val="center"/>
            <w:shd w:fill="FFFFFF"/>
          </w:tcPr>
          <w:p>
            <w:pPr>
              <w:pStyle w:val="Compact"/>
              <w:spacing w:after="20" w:before="20"/>
              <w:suppressAutoHyphens w:val="1"/>
            </w:pPr>
            <w:r>
              <w:rPr>
                <w:b w:val="0"/>
              </w:rPr>
              <w:t>SI1-4-01</w:t>
            </w:r>
          </w:p>
        </w:tc>
        <w:tc>
          <w:tcPr>
            <w:tcW w:type="dxa" w:w="4505"/>
            <w:vAlign w:val="center"/>
            <w:shd w:fill="FFFFFF"/>
          </w:tcPr>
          <w:p>
            <w:pPr>
              <w:pStyle w:val="Compact"/>
              <w:spacing w:after="20" w:before="20"/>
              <w:suppressAutoHyphens w:val="1"/>
            </w:pPr>
            <w:r>
              <w:rPr>
                <w:b w:val="0"/>
              </w:rPr>
              <w:t>chemische Reaktionen, bei denen Sauerstoff abgegeben wird, als Zerlegung von Oxiden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SI1-4-02</w:t>
            </w:r>
          </w:p>
        </w:tc>
        <w:tc>
          <w:tcPr>
            <w:tcW w:type="dxa" w:w="4505"/>
            <w:vAlign w:val="center"/>
            <w:shd w:fill="F5F8F9"/>
          </w:tcPr>
          <w:p>
            <w:pPr>
              <w:pStyle w:val="Compact"/>
              <w:spacing w:after="20" w:before="20"/>
              <w:suppressAutoHyphens w:val="1"/>
            </w:pPr>
            <w:r>
              <w:rPr>
                <w:b w:val="0"/>
              </w:rPr>
              <w:t>ausgewählte Metalle aufgrund ihrer Reaktionsfähigkeit mit Sauerstoff als edle und unedle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SI1-4-03</w:t>
            </w:r>
          </w:p>
        </w:tc>
        <w:tc>
          <w:tcPr>
            <w:tcW w:type="dxa" w:w="4505"/>
            <w:vAlign w:val="center"/>
            <w:shd w:fill="FFFFFF"/>
          </w:tcPr>
          <w:p>
            <w:pPr>
              <w:pStyle w:val="Compact"/>
              <w:spacing w:after="20" w:before="20"/>
              <w:suppressAutoHyphens w:val="1"/>
            </w:pPr>
            <w:r>
              <w:rPr>
                <w:b w:val="0"/>
              </w:rPr>
              <w:t>Experimente zur Zerlegung von ausgewählten Metalloxiden hypothesengeleitet planen und geeignete Reaktionspartner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SI1-4-04</w:t>
            </w:r>
          </w:p>
        </w:tc>
        <w:tc>
          <w:tcPr>
            <w:tcW w:type="dxa" w:w="4505"/>
            <w:vAlign w:val="center"/>
            <w:shd w:fill="F5F8F9"/>
          </w:tcPr>
          <w:p>
            <w:pPr>
              <w:pStyle w:val="Compact"/>
              <w:spacing w:after="20" w:before="20"/>
              <w:suppressAutoHyphens w:val="1"/>
            </w:pPr>
            <w:r>
              <w:rPr>
                <w:b w:val="0"/>
              </w:rPr>
              <w:t>Sauerstoffübertragungsreaktionen im Sinne des Donator-Akzeptor-Konzeptes modellhaft erklären,</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SI1-4-05</w:t>
            </w:r>
          </w:p>
        </w:tc>
        <w:tc>
          <w:tcPr>
            <w:tcW w:type="dxa" w:w="4505"/>
            <w:vAlign w:val="center"/>
            <w:shd w:fill="FFFFFF"/>
          </w:tcPr>
          <w:p>
            <w:pPr>
              <w:pStyle w:val="Compact"/>
              <w:spacing w:after="20" w:before="20"/>
              <w:suppressAutoHyphens w:val="1"/>
            </w:pPr>
            <w:r>
              <w:rPr>
                <w:b w:val="0"/>
              </w:rPr>
              <w:t>ausgewählte Verfahren zur Herstellung von Metallen erläutern und ihre Bedeutung für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SI1-4-06</w:t>
            </w:r>
          </w:p>
        </w:tc>
        <w:tc>
          <w:tcPr>
            <w:tcW w:type="dxa" w:w="4505"/>
            <w:vAlign w:val="center"/>
            <w:shd w:fill="F5F8F9"/>
          </w:tcPr>
          <w:p>
            <w:pPr>
              <w:pStyle w:val="Compact"/>
              <w:spacing w:after="20" w:before="20"/>
              <w:suppressAutoHyphens w:val="1"/>
            </w:pPr>
            <w:r>
              <w:rPr>
                <w:b w:val="0"/>
              </w:rPr>
              <w:t>die Bedeutung des Metallrecyclings im Zusammenhang mit Ressourcenschonung und Energieeinsparung beschreiben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SI1-4-07</w:t>
            </w:r>
          </w:p>
        </w:tc>
        <w:tc>
          <w:tcPr>
            <w:tcW w:type="dxa" w:w="4505"/>
            <w:vAlign w:val="center"/>
            <w:shd w:fill="FFFFFF"/>
          </w:tcPr>
          <w:p>
            <w:pPr>
              <w:pStyle w:val="Compact"/>
              <w:spacing w:after="20" w:before="20"/>
              <w:suppressAutoHyphens w:val="1"/>
            </w:pPr>
            <w:r>
              <w:rPr>
                <w:b w:val="0"/>
              </w:rPr>
              <w:t>Maßnahmen zum Löschen von Metallbränden auf der Grundlage der Sauerstoffübertragungsreaktion begründet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bl>
    <w:p>
      <w:pPr>
        <w:pStyle w:val="Heading2"/>
        <w:suppressAutoHyphens w:val="1"/>
      </w:pPr>
      <w:r>
        <w:t>11.2 Sekundarstufe I zweite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SI2-5-01</w:t>
            </w:r>
          </w:p>
        </w:tc>
        <w:tc>
          <w:tcPr>
            <w:tcW w:type="dxa" w:w="4505"/>
            <w:vAlign w:val="center"/>
            <w:shd w:fill="FFFFFF"/>
          </w:tcPr>
          <w:p>
            <w:pPr>
              <w:pStyle w:val="Compact"/>
              <w:spacing w:after="20" w:before="20"/>
              <w:suppressAutoHyphens w:val="1"/>
            </w:pPr>
            <w:r>
              <w:rPr>
                <w:b w:val="0"/>
              </w:rPr>
              <w:t>Vorkommen und Nutzen ausgewählter chemischer Elemente und ihrer Verbindungen in Alltag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SI2-5-02</w:t>
            </w:r>
          </w:p>
        </w:tc>
        <w:tc>
          <w:tcPr>
            <w:tcW w:type="dxa" w:w="4505"/>
            <w:vAlign w:val="center"/>
            <w:shd w:fill="F5F8F9"/>
          </w:tcPr>
          <w:p>
            <w:pPr>
              <w:pStyle w:val="Compact"/>
              <w:spacing w:after="20" w:before="20"/>
              <w:suppressAutoHyphens w:val="1"/>
            </w:pPr>
            <w:r>
              <w:rPr>
                <w:b w:val="0"/>
              </w:rPr>
              <w:t>chemische Elemente anhand ihrer charakteristischen physikalischen und chemischen Eigenschaften den Elementfamilien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SI2-5-03</w:t>
            </w:r>
          </w:p>
        </w:tc>
        <w:tc>
          <w:tcPr>
            <w:tcW w:type="dxa" w:w="4505"/>
            <w:vAlign w:val="center"/>
            <w:shd w:fill="FFFFFF"/>
          </w:tcPr>
          <w:p>
            <w:pPr>
              <w:pStyle w:val="Compact"/>
              <w:spacing w:after="20" w:before="20"/>
              <w:suppressAutoHyphens w:val="1"/>
            </w:pPr>
            <w:r>
              <w:rPr>
                <w:b w:val="0"/>
              </w:rPr>
              <w:t>aus dem Periodensystem der Elemente wesentliche Informationen zum Atombau der Hauptgruppenelemente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SI2-5-04</w:t>
            </w:r>
          </w:p>
        </w:tc>
        <w:tc>
          <w:tcPr>
            <w:tcW w:type="dxa" w:w="4505"/>
            <w:vAlign w:val="center"/>
            <w:shd w:fill="F5F8F9"/>
          </w:tcPr>
          <w:p>
            <w:pPr>
              <w:pStyle w:val="Compact"/>
              <w:spacing w:after="20" w:before="20"/>
              <w:suppressAutoHyphens w:val="1"/>
            </w:pPr>
            <w:r>
              <w:rPr>
                <w:b w:val="0"/>
              </w:rPr>
              <w:t>physikalische und chemische Eigenschaften von Alkalimetallen, Halogenen und Edelgasen mithilfe ihrer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SI2-5-05</w:t>
            </w:r>
          </w:p>
        </w:tc>
        <w:tc>
          <w:tcPr>
            <w:tcW w:type="dxa" w:w="4505"/>
            <w:vAlign w:val="center"/>
            <w:shd w:fill="FFFFFF"/>
          </w:tcPr>
          <w:p>
            <w:pPr>
              <w:pStyle w:val="Compact"/>
              <w:spacing w:after="20" w:before="20"/>
              <w:suppressAutoHyphens w:val="1"/>
            </w:pPr>
            <w:r>
              <w:rPr>
                <w:b w:val="0"/>
              </w:rPr>
              <w:t>die Entwicklung eines differenzierten Kern-Hülle-Modells auf der Grundlage von Experimenten, Beobachtungen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SI2-5-06</w:t>
            </w:r>
          </w:p>
        </w:tc>
        <w:tc>
          <w:tcPr>
            <w:tcW w:type="dxa" w:w="4505"/>
            <w:vAlign w:val="center"/>
            <w:shd w:fill="F5F8F9"/>
          </w:tcPr>
          <w:p>
            <w:pPr>
              <w:pStyle w:val="Compact"/>
              <w:spacing w:after="20" w:before="20"/>
              <w:suppressAutoHyphens w:val="1"/>
            </w:pPr>
            <w:r>
              <w:rPr>
                <w:b w:val="0"/>
              </w:rPr>
              <w:t>die Aussagekraft verschiedener Kern-Hülle-Modelle beschreiben.</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SI2-5-07</w:t>
            </w:r>
          </w:p>
        </w:tc>
        <w:tc>
          <w:tcPr>
            <w:tcW w:type="dxa" w:w="4505"/>
            <w:vAlign w:val="center"/>
            <w:shd w:fill="FFFFFF"/>
          </w:tcPr>
          <w:p>
            <w:pPr>
              <w:pStyle w:val="Compact"/>
              <w:spacing w:after="20" w:before="20"/>
              <w:suppressAutoHyphens w:val="1"/>
            </w:pPr>
            <w:r>
              <w:rPr>
                <w:b w:val="0"/>
              </w:rPr>
              <w:t>vor dem Hintergrund der begrenzten Verfügbarkeit eines chemischen Elements bzw. seiner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SI2-6-01</w:t>
            </w:r>
          </w:p>
        </w:tc>
        <w:tc>
          <w:tcPr>
            <w:tcW w:type="dxa" w:w="4505"/>
            <w:vAlign w:val="center"/>
            <w:shd w:fill="F5F8F9"/>
          </w:tcPr>
          <w:p>
            <w:pPr>
              <w:pStyle w:val="Compact"/>
              <w:spacing w:after="20" w:before="20"/>
              <w:suppressAutoHyphens w:val="1"/>
            </w:pPr>
            <w:r>
              <w:rPr>
                <w:b w:val="0"/>
              </w:rPr>
              <w:t>ausgewählte Eigenschaften von Salzen mit ihrem Aufbau aus Ionen und der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SI2-6-02</w:t>
            </w:r>
          </w:p>
        </w:tc>
        <w:tc>
          <w:tcPr>
            <w:tcW w:type="dxa" w:w="4505"/>
            <w:vAlign w:val="center"/>
            <w:shd w:fill="FFFFFF"/>
          </w:tcPr>
          <w:p>
            <w:pPr>
              <w:pStyle w:val="Compact"/>
              <w:spacing w:after="20" w:before="20"/>
              <w:suppressAutoHyphens w:val="1"/>
            </w:pPr>
            <w:r>
              <w:rPr>
                <w:b w:val="0"/>
              </w:rPr>
              <w:t>an einem Beispiel die Salzbildung unter Einbezug energetischer Betrachtungen auch mit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SI2-6-03</w:t>
            </w:r>
          </w:p>
        </w:tc>
        <w:tc>
          <w:tcPr>
            <w:tcW w:type="dxa" w:w="4505"/>
            <w:vAlign w:val="center"/>
            <w:shd w:fill="F5F8F9"/>
          </w:tcPr>
          <w:p>
            <w:pPr>
              <w:pStyle w:val="Compact"/>
              <w:spacing w:after="20" w:before="20"/>
              <w:suppressAutoHyphens w:val="1"/>
            </w:pPr>
            <w:r>
              <w:rPr>
                <w:b w:val="0"/>
              </w:rPr>
              <w:t>den Gehalt von Salzen in einer Lösung durch Eindampfen ermitteln,</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SI2-6-04</w:t>
            </w:r>
          </w:p>
        </w:tc>
        <w:tc>
          <w:tcPr>
            <w:tcW w:type="dxa" w:w="4505"/>
            <w:vAlign w:val="center"/>
            <w:shd w:fill="FFFFFF"/>
          </w:tcPr>
          <w:p>
            <w:pPr>
              <w:pStyle w:val="Compact"/>
              <w:spacing w:after="20" w:before="20"/>
              <w:suppressAutoHyphens w:val="1"/>
            </w:pPr>
            <w:r>
              <w:rPr>
                <w:b w:val="0"/>
              </w:rPr>
              <w:t>an einem Beispiel das Gesetz der konstanten Massenverhältnisse erklären und eine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SI2-6-05</w:t>
            </w:r>
          </w:p>
        </w:tc>
        <w:tc>
          <w:tcPr>
            <w:tcW w:type="dxa" w:w="4505"/>
            <w:vAlign w:val="center"/>
            <w:shd w:fill="F5F8F9"/>
          </w:tcPr>
          <w:p>
            <w:pPr>
              <w:pStyle w:val="Compact"/>
              <w:spacing w:after="20" w:before="20"/>
              <w:suppressAutoHyphens w:val="1"/>
            </w:pPr>
            <w:r>
              <w:rPr>
                <w:b w:val="0"/>
              </w:rPr>
              <w:t>unter Umwelt- und Gesundheitsaspekten die Verwendung von Salzen im Alltag reflektieren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SI2-7-01</w:t>
            </w:r>
          </w:p>
        </w:tc>
        <w:tc>
          <w:tcPr>
            <w:tcW w:type="dxa" w:w="4505"/>
            <w:vAlign w:val="center"/>
            <w:shd w:fill="FFFFFF"/>
          </w:tcPr>
          <w:p>
            <w:pPr>
              <w:pStyle w:val="Compact"/>
              <w:spacing w:after="20" w:before="20"/>
              <w:suppressAutoHyphens w:val="1"/>
            </w:pPr>
            <w:r>
              <w:rPr>
                <w:b w:val="0"/>
              </w:rPr>
              <w:t>die Abgabe von Elektronen als Oxidation einordnen,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SI2-7-02</w:t>
            </w:r>
          </w:p>
        </w:tc>
        <w:tc>
          <w:tcPr>
            <w:tcW w:type="dxa" w:w="4505"/>
            <w:vAlign w:val="center"/>
            <w:shd w:fill="F5F8F9"/>
          </w:tcPr>
          <w:p>
            <w:pPr>
              <w:pStyle w:val="Compact"/>
              <w:spacing w:after="20" w:before="20"/>
              <w:suppressAutoHyphens w:val="1"/>
            </w:pPr>
            <w:r>
              <w:rPr>
                <w:b w:val="0"/>
              </w:rPr>
              <w:t>die Aufnahme von Elektronen als Reduktion einordnen,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SI2-7-03</w:t>
            </w:r>
          </w:p>
        </w:tc>
        <w:tc>
          <w:tcPr>
            <w:tcW w:type="dxa" w:w="4505"/>
            <w:vAlign w:val="center"/>
            <w:shd w:fill="FFFFFF"/>
          </w:tcPr>
          <w:p>
            <w:pPr>
              <w:pStyle w:val="Compact"/>
              <w:spacing w:after="20" w:before="20"/>
              <w:suppressAutoHyphens w:val="1"/>
            </w:pPr>
            <w:r>
              <w:rPr>
                <w:b w:val="0"/>
              </w:rPr>
              <w:t>Reaktionen zwischen Metallatomen und Metallionen als Elektronenübertragungsreaktionen deuten und diese auch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SI2-7-04</w:t>
            </w:r>
          </w:p>
        </w:tc>
        <w:tc>
          <w:tcPr>
            <w:tcW w:type="dxa" w:w="4505"/>
            <w:vAlign w:val="center"/>
            <w:shd w:fill="F5F8F9"/>
          </w:tcPr>
          <w:p>
            <w:pPr>
              <w:pStyle w:val="Compact"/>
              <w:spacing w:after="20" w:before="20"/>
              <w:suppressAutoHyphens w:val="1"/>
            </w:pPr>
            <w:r>
              <w:rPr>
                <w:b w:val="0"/>
              </w:rPr>
              <w:t>die chemischen Prozesse eines galvanischen Elements und einer Elektrolyse unter dem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SI2-7-05</w:t>
            </w:r>
          </w:p>
        </w:tc>
        <w:tc>
          <w:tcPr>
            <w:tcW w:type="dxa" w:w="4505"/>
            <w:vAlign w:val="center"/>
            <w:shd w:fill="FFFFFF"/>
          </w:tcPr>
          <w:p>
            <w:pPr>
              <w:pStyle w:val="Compact"/>
              <w:spacing w:after="20" w:before="20"/>
              <w:suppressAutoHyphens w:val="1"/>
            </w:pPr>
            <w:r>
              <w:rPr>
                <w:b w:val="0"/>
              </w:rPr>
              <w:t>den grundlegenden Aufbau und die Funktionsweise einer Batterie, eines Akkumulators und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SI2-7-06</w:t>
            </w:r>
          </w:p>
        </w:tc>
        <w:tc>
          <w:tcPr>
            <w:tcW w:type="dxa" w:w="4505"/>
            <w:vAlign w:val="center"/>
            <w:shd w:fill="F5F8F9"/>
          </w:tcPr>
          <w:p>
            <w:pPr>
              <w:pStyle w:val="Compact"/>
              <w:spacing w:after="20" w:before="20"/>
              <w:suppressAutoHyphens w:val="1"/>
            </w:pPr>
            <w:r>
              <w:rPr>
                <w:b w:val="0"/>
              </w:rPr>
              <w:t>Experimente planen, die eine Einordnung von Metallionen hinsichtlich ihrer Fähigkeit zur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SI2-7-07</w:t>
            </w:r>
          </w:p>
        </w:tc>
        <w:tc>
          <w:tcPr>
            <w:tcW w:type="dxa" w:w="4505"/>
            <w:vAlign w:val="center"/>
            <w:shd w:fill="FFFFFF"/>
          </w:tcPr>
          <w:p>
            <w:pPr>
              <w:pStyle w:val="Compact"/>
              <w:spacing w:after="20" w:before="20"/>
              <w:suppressAutoHyphens w:val="1"/>
            </w:pPr>
            <w:r>
              <w:rPr>
                <w:b w:val="0"/>
              </w:rPr>
              <w:t>Elektronenübertragungsreaktionen im Sinne des Donator-Akzeptor-Prinzips modellhaft erklären.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SI2-7-08</w:t>
            </w:r>
          </w:p>
        </w:tc>
        <w:tc>
          <w:tcPr>
            <w:tcW w:type="dxa" w:w="4505"/>
            <w:vAlign w:val="center"/>
            <w:shd w:fill="F5F8F9"/>
          </w:tcPr>
          <w:p>
            <w:pPr>
              <w:pStyle w:val="Compact"/>
              <w:spacing w:after="20" w:before="20"/>
              <w:suppressAutoHyphens w:val="1"/>
            </w:pPr>
            <w:r>
              <w:rPr>
                <w:b w:val="0"/>
              </w:rPr>
              <w:t>Kriterien für den Gebrauch unterschiedlicher elektrochemischer Energiequellen im Alltag reflektieren.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SI2-8-01</w:t>
            </w:r>
          </w:p>
        </w:tc>
        <w:tc>
          <w:tcPr>
            <w:tcW w:type="dxa" w:w="4505"/>
            <w:vAlign w:val="center"/>
            <w:shd w:fill="FFFFFF"/>
          </w:tcPr>
          <w:p>
            <w:pPr>
              <w:pStyle w:val="Compact"/>
              <w:spacing w:after="20" w:before="20"/>
              <w:suppressAutoHyphens w:val="1"/>
            </w:pPr>
            <w:r>
              <w:rPr>
                <w:b w:val="0"/>
              </w:rPr>
              <w:t>an ausgewählten Beispielen die Elektronenpaarbindung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SI2-8-02</w:t>
            </w:r>
          </w:p>
        </w:tc>
        <w:tc>
          <w:tcPr>
            <w:tcW w:type="dxa" w:w="4505"/>
            <w:vAlign w:val="center"/>
            <w:shd w:fill="F5F8F9"/>
          </w:tcPr>
          <w:p>
            <w:pPr>
              <w:pStyle w:val="Compact"/>
              <w:spacing w:after="20" w:before="20"/>
              <w:suppressAutoHyphens w:val="1"/>
            </w:pPr>
            <w:r>
              <w:rPr>
                <w:b w:val="0"/>
              </w:rPr>
              <w:t>mithilfe der Lewis-Schreibweise den Aufbau einfacher Moleküle beschreiben,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SI2-8-03</w:t>
            </w:r>
          </w:p>
        </w:tc>
        <w:tc>
          <w:tcPr>
            <w:tcW w:type="dxa" w:w="4505"/>
            <w:vAlign w:val="center"/>
            <w:shd w:fill="FFFFFF"/>
          </w:tcPr>
          <w:p>
            <w:pPr>
              <w:pStyle w:val="Compact"/>
              <w:spacing w:after="20" w:before="20"/>
              <w:suppressAutoHyphens w:val="1"/>
            </w:pPr>
            <w:r>
              <w:rPr>
                <w:b w:val="0"/>
              </w:rPr>
              <w:t>die Synthese eines Industrierohstoffs aus Synthesegas (z.B. Methan oder Ammoniak) auch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SI2-8-04</w:t>
            </w:r>
          </w:p>
        </w:tc>
        <w:tc>
          <w:tcPr>
            <w:tcW w:type="dxa" w:w="4505"/>
            <w:vAlign w:val="center"/>
            <w:shd w:fill="F5F8F9"/>
          </w:tcPr>
          <w:p>
            <w:pPr>
              <w:pStyle w:val="Compact"/>
              <w:spacing w:after="20" w:before="20"/>
              <w:suppressAutoHyphens w:val="1"/>
            </w:pPr>
            <w:r>
              <w:rPr>
                <w:b w:val="0"/>
              </w:rPr>
              <w:t>die räumliche Struktur von Molekülen mit dem Elektronenpaarabstoßungsmodell veranschaulichen,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SI2-8-05</w:t>
            </w:r>
          </w:p>
        </w:tc>
        <w:tc>
          <w:tcPr>
            <w:tcW w:type="dxa" w:w="4505"/>
            <w:vAlign w:val="center"/>
            <w:shd w:fill="FFFFFF"/>
          </w:tcPr>
          <w:p>
            <w:pPr>
              <w:pStyle w:val="Compact"/>
              <w:spacing w:after="20" w:before="20"/>
              <w:suppressAutoHyphens w:val="1"/>
            </w:pPr>
            <w:r>
              <w:rPr>
                <w:b w:val="0"/>
              </w:rPr>
              <w:t>die Temperaturänderung beim Lösen von Salzen in Wasser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SI2-8-06</w:t>
            </w:r>
          </w:p>
        </w:tc>
        <w:tc>
          <w:tcPr>
            <w:tcW w:type="dxa" w:w="4505"/>
            <w:vAlign w:val="center"/>
            <w:shd w:fill="F5F8F9"/>
          </w:tcPr>
          <w:p>
            <w:pPr>
              <w:pStyle w:val="Compact"/>
              <w:spacing w:after="20" w:before="20"/>
              <w:suppressAutoHyphens w:val="1"/>
            </w:pPr>
            <w:r>
              <w:rPr>
                <w:b w:val="0"/>
              </w:rPr>
              <w:t>typische Eigenschaften von Wasser mithilfe des Dipol-Charakters der Wassermoleküle und der …</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SI2-8-07</w:t>
            </w:r>
          </w:p>
        </w:tc>
        <w:tc>
          <w:tcPr>
            <w:tcW w:type="dxa" w:w="4505"/>
            <w:vAlign w:val="center"/>
            <w:shd w:fill="FFFFFF"/>
          </w:tcPr>
          <w:p>
            <w:pPr>
              <w:pStyle w:val="Compact"/>
              <w:spacing w:after="20" w:before="20"/>
              <w:suppressAutoHyphens w:val="1"/>
            </w:pPr>
            <w:r>
              <w:rPr>
                <w:b w:val="0"/>
              </w:rPr>
              <w:t>die Wirkungsweise eines Katalysators modellhaft an der Synthese eines Industrierohstoffs erläutern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SI2-8-08</w:t>
            </w:r>
          </w:p>
        </w:tc>
        <w:tc>
          <w:tcPr>
            <w:tcW w:type="dxa" w:w="4505"/>
            <w:vAlign w:val="center"/>
            <w:shd w:fill="F5F8F9"/>
          </w:tcPr>
          <w:p>
            <w:pPr>
              <w:pStyle w:val="Compact"/>
              <w:spacing w:after="20" w:before="20"/>
              <w:suppressAutoHyphens w:val="1"/>
            </w:pPr>
            <w:r>
              <w:rPr>
                <w:b w:val="0"/>
              </w:rPr>
              <w:t>Informationen für ein technisches Verfahren zur Industrierohstoffgewinnung aus Gasen mithilfe digitaler …</w:t>
            </w:r>
          </w:p>
        </w:tc>
        <w:tc>
          <w:tcPr>
            <w:tcW w:type="dxa" w:w="2350"/>
            <w:vAlign w:val="center"/>
            <w:shd w:fill="F5F8F9"/>
          </w:tcPr>
          <w:p>
            <w:pPr>
              <w:pStyle w:val="Compact"/>
              <w:spacing w:after="20" w:before="20"/>
              <w:suppressAutoHyphens w:val="1"/>
            </w:pPr>
            <w:r>
              <w:rPr>
                <w:b w:val="0"/>
              </w:rPr>
              <w:t>10.4</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SI2-8-09</w:t>
            </w:r>
          </w:p>
        </w:tc>
        <w:tc>
          <w:tcPr>
            <w:tcW w:type="dxa" w:w="4505"/>
            <w:vAlign w:val="center"/>
            <w:shd w:fill="FFFFFF"/>
          </w:tcPr>
          <w:p>
            <w:pPr>
              <w:pStyle w:val="Compact"/>
              <w:spacing w:after="20" w:before="20"/>
              <w:suppressAutoHyphens w:val="1"/>
            </w:pPr>
            <w:r>
              <w:rPr>
                <w:b w:val="0"/>
              </w:rPr>
              <w:t>unterschiedliche Darstellungen von Modellen kleiner Moleküle auch mithilfe einer Software vergleichend …</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SI2-9-01</w:t>
            </w:r>
          </w:p>
        </w:tc>
        <w:tc>
          <w:tcPr>
            <w:tcW w:type="dxa" w:w="4505"/>
            <w:vAlign w:val="center"/>
            <w:shd w:fill="F5F8F9"/>
          </w:tcPr>
          <w:p>
            <w:pPr>
              <w:pStyle w:val="Compact"/>
              <w:spacing w:after="20" w:before="20"/>
              <w:suppressAutoHyphens w:val="1"/>
            </w:pPr>
            <w:r>
              <w:rPr>
                <w:b w:val="0"/>
              </w:rPr>
              <w:t>die Eigenschaften von sauren und alkalischen Lösungen mit dem Vorhandensein charakteristischer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SI2-9-02</w:t>
            </w:r>
          </w:p>
        </w:tc>
        <w:tc>
          <w:tcPr>
            <w:tcW w:type="dxa" w:w="4505"/>
            <w:vAlign w:val="center"/>
            <w:shd w:fill="FFFFFF"/>
          </w:tcPr>
          <w:p>
            <w:pPr>
              <w:pStyle w:val="Compact"/>
              <w:spacing w:after="20" w:before="20"/>
              <w:suppressAutoHyphens w:val="1"/>
            </w:pPr>
            <w:r>
              <w:rPr>
                <w:b w:val="0"/>
              </w:rPr>
              <w:t>Protonendonatoren als Säuren und Protonenakzeptoren als Basen klassifizieren,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SI2-9-03</w:t>
            </w:r>
          </w:p>
        </w:tc>
        <w:tc>
          <w:tcPr>
            <w:tcW w:type="dxa" w:w="4505"/>
            <w:vAlign w:val="center"/>
            <w:shd w:fill="F5F8F9"/>
          </w:tcPr>
          <w:p>
            <w:pPr>
              <w:pStyle w:val="Compact"/>
              <w:spacing w:after="20" w:before="20"/>
              <w:suppressAutoHyphens w:val="1"/>
            </w:pPr>
            <w:r>
              <w:rPr>
                <w:b w:val="0"/>
              </w:rPr>
              <w:t>an einfachen Beispielen die Vorgänge der Protonenabgabe und -aufnahme beschreiben,</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SI2-9-04</w:t>
            </w:r>
          </w:p>
        </w:tc>
        <w:tc>
          <w:tcPr>
            <w:tcW w:type="dxa" w:w="4505"/>
            <w:vAlign w:val="center"/>
            <w:shd w:fill="FFFFFF"/>
          </w:tcPr>
          <w:p>
            <w:pPr>
              <w:pStyle w:val="Compact"/>
              <w:spacing w:after="20" w:before="20"/>
              <w:suppressAutoHyphens w:val="1"/>
            </w:pPr>
            <w:r>
              <w:rPr>
                <w:b w:val="0"/>
              </w:rPr>
              <w:t>Neutralisationsreaktionen und Salzbildungen erläutern.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SI2-9-05</w:t>
            </w:r>
          </w:p>
        </w:tc>
        <w:tc>
          <w:tcPr>
            <w:tcW w:type="dxa" w:w="4505"/>
            <w:vAlign w:val="center"/>
            <w:shd w:fill="F5F8F9"/>
          </w:tcPr>
          <w:p>
            <w:pPr>
              <w:pStyle w:val="Compact"/>
              <w:spacing w:after="20" w:before="20"/>
              <w:suppressAutoHyphens w:val="1"/>
            </w:pPr>
            <w:r>
              <w:rPr>
                <w:b w:val="0"/>
              </w:rPr>
              <w:t>charakteristische Eigenschaften von sauren Lösungen (elektrische Leitfähigkeit, Reaktionen mit Metallen, Reaktionen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SI2-9-06</w:t>
            </w:r>
          </w:p>
        </w:tc>
        <w:tc>
          <w:tcPr>
            <w:tcW w:type="dxa" w:w="4505"/>
            <w:vAlign w:val="center"/>
            <w:shd w:fill="FFFFFF"/>
          </w:tcPr>
          <w:p>
            <w:pPr>
              <w:pStyle w:val="Compact"/>
              <w:spacing w:after="20" w:before="20"/>
              <w:suppressAutoHyphens w:val="1"/>
            </w:pPr>
            <w:r>
              <w:rPr>
                <w:b w:val="0"/>
              </w:rPr>
              <w:t>den pH-Wert einer Lösung bestimmen und die pH-Wertskala mithilfe von Verdünnungen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SI2-9-07</w:t>
            </w:r>
          </w:p>
        </w:tc>
        <w:tc>
          <w:tcPr>
            <w:tcW w:type="dxa" w:w="4505"/>
            <w:vAlign w:val="center"/>
            <w:shd w:fill="F5F8F9"/>
          </w:tcPr>
          <w:p>
            <w:pPr>
              <w:pStyle w:val="Compact"/>
              <w:spacing w:after="20" w:before="20"/>
              <w:suppressAutoHyphens w:val="1"/>
            </w:pPr>
            <w:r>
              <w:rPr>
                <w:b w:val="0"/>
              </w:rPr>
              <w:t>ausgehend von einfachen stöchiometrischen Berechnungen Hypothesen und Reaktionsgleichungen zur Neutralisation von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SI2-9-08</w:t>
            </w:r>
          </w:p>
        </w:tc>
        <w:tc>
          <w:tcPr>
            <w:tcW w:type="dxa" w:w="4505"/>
            <w:vAlign w:val="center"/>
            <w:shd w:fill="FFFFFF"/>
          </w:tcPr>
          <w:p>
            <w:pPr>
              <w:pStyle w:val="Compact"/>
              <w:spacing w:after="20" w:before="20"/>
              <w:suppressAutoHyphens w:val="1"/>
            </w:pPr>
            <w:r>
              <w:rPr>
                <w:b w:val="0"/>
              </w:rPr>
              <w:t>eine ausgewählte Neutralisationsreaktion auf Teilchenebene als digitale Präsentation gestalten.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SI2-9-09</w:t>
            </w:r>
          </w:p>
        </w:tc>
        <w:tc>
          <w:tcPr>
            <w:tcW w:type="dxa" w:w="4505"/>
            <w:vAlign w:val="center"/>
            <w:shd w:fill="F5F8F9"/>
          </w:tcPr>
          <w:p>
            <w:pPr>
              <w:pStyle w:val="Compact"/>
              <w:spacing w:after="20" w:before="20"/>
              <w:suppressAutoHyphens w:val="1"/>
            </w:pPr>
            <w:r>
              <w:rPr>
                <w:b w:val="0"/>
              </w:rPr>
              <w:t>beim Umgang mit sauren und alkalischen Lösungen Risiken und Nutzen abwägen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SI2-9-10</w:t>
            </w:r>
          </w:p>
        </w:tc>
        <w:tc>
          <w:tcPr>
            <w:tcW w:type="dxa" w:w="4505"/>
            <w:vAlign w:val="center"/>
            <w:shd w:fill="FFFFFF"/>
          </w:tcPr>
          <w:p>
            <w:pPr>
              <w:pStyle w:val="Compact"/>
              <w:spacing w:after="20" w:before="20"/>
              <w:suppressAutoHyphens w:val="1"/>
            </w:pPr>
            <w:r>
              <w:rPr>
                <w:b w:val="0"/>
              </w:rPr>
              <w:t>Aussagen zu sauren, alkalischen und neutralen Lösungen in analogen und digitalen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SI2-10-01</w:t>
            </w:r>
          </w:p>
        </w:tc>
        <w:tc>
          <w:tcPr>
            <w:tcW w:type="dxa" w:w="4505"/>
            <w:vAlign w:val="center"/>
            <w:shd w:fill="F5F8F9"/>
          </w:tcPr>
          <w:p>
            <w:pPr>
              <w:pStyle w:val="Compact"/>
              <w:spacing w:after="20" w:before="20"/>
              <w:suppressAutoHyphens w:val="1"/>
            </w:pPr>
            <w:r>
              <w:rPr>
                <w:b w:val="0"/>
              </w:rPr>
              <w:t>organische Molekülverbindungen aufgrund ihrer Eigenschaften in Stoffklassen einordnen,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SI2-10-02</w:t>
            </w:r>
          </w:p>
        </w:tc>
        <w:tc>
          <w:tcPr>
            <w:tcW w:type="dxa" w:w="4505"/>
            <w:vAlign w:val="center"/>
            <w:shd w:fill="FFFFFF"/>
          </w:tcPr>
          <w:p>
            <w:pPr>
              <w:pStyle w:val="Compact"/>
              <w:spacing w:after="20" w:before="20"/>
              <w:suppressAutoHyphens w:val="1"/>
            </w:pPr>
            <w:r>
              <w:rPr>
                <w:b w:val="0"/>
              </w:rPr>
              <w:t>ausgewählte organische Verbindungen nach der systematischen Nomenklatur benennen,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SI2-10-03</w:t>
            </w:r>
          </w:p>
        </w:tc>
        <w:tc>
          <w:tcPr>
            <w:tcW w:type="dxa" w:w="4505"/>
            <w:vAlign w:val="center"/>
            <w:shd w:fill="F5F8F9"/>
          </w:tcPr>
          <w:p>
            <w:pPr>
              <w:pStyle w:val="Compact"/>
              <w:spacing w:after="20" w:before="20"/>
              <w:suppressAutoHyphens w:val="1"/>
            </w:pPr>
            <w:r>
              <w:rPr>
                <w:b w:val="0"/>
              </w:rPr>
              <w:t>Treibhausgase und ihre Ursprünge beschreiben,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SI2-10-04</w:t>
            </w:r>
          </w:p>
        </w:tc>
        <w:tc>
          <w:tcPr>
            <w:tcW w:type="dxa" w:w="4505"/>
            <w:vAlign w:val="center"/>
            <w:shd w:fill="FFFFFF"/>
          </w:tcPr>
          <w:p>
            <w:pPr>
              <w:pStyle w:val="Compact"/>
              <w:spacing w:after="20" w:before="20"/>
              <w:suppressAutoHyphens w:val="1"/>
            </w:pPr>
            <w:r>
              <w:rPr>
                <w:b w:val="0"/>
              </w:rPr>
              <w:t>die Abfolge verschiedener Reaktionen in einem Stoffkreislauf erklären,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SI2-10-05</w:t>
            </w:r>
          </w:p>
        </w:tc>
        <w:tc>
          <w:tcPr>
            <w:tcW w:type="dxa" w:w="4505"/>
            <w:vAlign w:val="center"/>
            <w:shd w:fill="F5F8F9"/>
          </w:tcPr>
          <w:p>
            <w:pPr>
              <w:pStyle w:val="Compact"/>
              <w:spacing w:after="20" w:before="20"/>
              <w:suppressAutoHyphens w:val="1"/>
            </w:pPr>
            <w:r>
              <w:rPr>
                <w:b w:val="0"/>
              </w:rPr>
              <w:t>die vielseitige Verwendung von Kunststoffen im Alltag mit ihren Eigenschaften begründen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SI2-10-06</w:t>
            </w:r>
          </w:p>
        </w:tc>
        <w:tc>
          <w:tcPr>
            <w:tcW w:type="dxa" w:w="4505"/>
            <w:vAlign w:val="center"/>
            <w:shd w:fill="FFFFFF"/>
          </w:tcPr>
          <w:p>
            <w:pPr>
              <w:pStyle w:val="Compact"/>
              <w:spacing w:after="20" w:before="20"/>
              <w:suppressAutoHyphens w:val="1"/>
            </w:pPr>
            <w:r>
              <w:rPr>
                <w:b w:val="0"/>
              </w:rPr>
              <w:t>räumliche Strukturen von Kohlenwasserstoffmolekülen auch mithilfe von digitalen Modellen veranschaulichen,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SI2-10-07</w:t>
            </w:r>
          </w:p>
        </w:tc>
        <w:tc>
          <w:tcPr>
            <w:tcW w:type="dxa" w:w="4505"/>
            <w:vAlign w:val="center"/>
            <w:shd w:fill="F5F8F9"/>
          </w:tcPr>
          <w:p>
            <w:pPr>
              <w:pStyle w:val="Compact"/>
              <w:spacing w:after="20" w:before="20"/>
              <w:suppressAutoHyphens w:val="1"/>
            </w:pPr>
            <w:r>
              <w:rPr>
                <w:b w:val="0"/>
              </w:rPr>
              <w:t>typische Stoffeigenschaften wie Löslichkeit und Siedetemperatur von ausgewählten Alkanen und Alkanolen …</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SI2-10-08</w:t>
            </w:r>
          </w:p>
        </w:tc>
        <w:tc>
          <w:tcPr>
            <w:tcW w:type="dxa" w:w="4505"/>
            <w:vAlign w:val="center"/>
            <w:shd w:fill="FFFFFF"/>
          </w:tcPr>
          <w:p>
            <w:pPr>
              <w:pStyle w:val="Compact"/>
              <w:spacing w:after="20" w:before="20"/>
              <w:suppressAutoHyphens w:val="1"/>
            </w:pPr>
            <w:r>
              <w:rPr>
                <w:b w:val="0"/>
              </w:rPr>
              <w:t>Messdaten von Verbrennungsvorgängen fossiler und regenerativer Energierohstoffe digital beschaffen und vergleichen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SI2-10-09</w:t>
            </w:r>
          </w:p>
        </w:tc>
        <w:tc>
          <w:tcPr>
            <w:tcW w:type="dxa" w:w="4505"/>
            <w:vAlign w:val="center"/>
            <w:shd w:fill="F5F8F9"/>
          </w:tcPr>
          <w:p>
            <w:pPr>
              <w:pStyle w:val="Compact"/>
              <w:spacing w:after="20" w:before="20"/>
              <w:suppressAutoHyphens w:val="1"/>
            </w:pPr>
            <w:r>
              <w:rPr>
                <w:b w:val="0"/>
              </w:rPr>
              <w:t>ausgewählte Eigenschaften von Kunststoffen auf deren makromolekulare Struktur und räumliche Anordnung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SI2-10-10</w:t>
            </w:r>
          </w:p>
        </w:tc>
        <w:tc>
          <w:tcPr>
            <w:tcW w:type="dxa" w:w="4505"/>
            <w:vAlign w:val="center"/>
            <w:shd w:fill="FFFFFF"/>
          </w:tcPr>
          <w:p>
            <w:pPr>
              <w:pStyle w:val="Compact"/>
              <w:spacing w:after="20" w:before="20"/>
              <w:suppressAutoHyphens w:val="1"/>
            </w:pPr>
            <w:r>
              <w:rPr>
                <w:b w:val="0"/>
              </w:rPr>
              <w:t>Vor- und Nachteile der Nutzung von fossilen und regenerativen Energieträgern unter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SI2-10-11</w:t>
            </w:r>
          </w:p>
        </w:tc>
        <w:tc>
          <w:tcPr>
            <w:tcW w:type="dxa" w:w="4505"/>
            <w:vAlign w:val="center"/>
            <w:shd w:fill="F5F8F9"/>
          </w:tcPr>
          <w:p>
            <w:pPr>
              <w:pStyle w:val="Compact"/>
              <w:spacing w:after="20" w:before="20"/>
              <w:suppressAutoHyphens w:val="1"/>
            </w:pPr>
            <w:r>
              <w:rPr>
                <w:b w:val="0"/>
              </w:rPr>
              <w:t>am Beispiel eines chemischen Produkts Kriterien hinsichtlich Verwendung, Ökonomie, Recyclingfähigkeit und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bl>
    <w:p>
      <w:pPr>
        <w:pStyle w:val="Heading2"/>
        <w:suppressAutoHyphens w:val="1"/>
      </w:pPr>
      <w:r>
        <w:t>11.3 Einführungsphase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EF-OS-01</w:t>
            </w:r>
          </w:p>
        </w:tc>
        <w:tc>
          <w:tcPr>
            <w:tcW w:type="dxa" w:w="4505"/>
            <w:vAlign w:val="center"/>
            <w:shd w:fill="FFFFFF"/>
          </w:tcPr>
          <w:p>
            <w:pPr>
              <w:pStyle w:val="Compact"/>
              <w:spacing w:after="20" w:before="20"/>
              <w:suppressAutoHyphens w:val="1"/>
            </w:pPr>
            <w:r>
              <w:rPr>
                <w:b w:val="0"/>
              </w:rPr>
              <w:t>ordnen organische Verbindungen aufgrund ihrer funktionellen Gruppen in Stoffklassen ein und …</w:t>
            </w:r>
          </w:p>
        </w:tc>
        <w:tc>
          <w:tcPr>
            <w:tcW w:type="dxa" w:w="2350"/>
            <w:vAlign w:val="center"/>
            <w:shd w:fill="FFFFFF"/>
          </w:tcPr>
          <w:p>
            <w:pPr>
              <w:pStyle w:val="Compact"/>
              <w:spacing w:after="20" w:before="20"/>
              <w:suppressAutoHyphens w:val="1"/>
            </w:pPr>
            <w:r>
              <w:rPr>
                <w:b w:val="0"/>
              </w:rPr>
              <w:t>EF.01, EF.03</w:t>
            </w:r>
          </w:p>
        </w:tc>
        <w:tc>
          <w:tcPr>
            <w:tcW w:type="dxa" w:w="979"/>
            <w:vAlign w:val="center"/>
            <w:shd w:fill="FFFFFF"/>
          </w:tcPr>
          <w:p>
            <w:pPr>
              <w:pStyle w:val="Compact"/>
              <w:spacing w:after="20" w:before="20"/>
              <w:jc w:val="center"/>
              <w:suppressAutoHyphens w:val="1"/>
            </w:pPr>
            <w:r>
              <w:rPr>
                <w:b w:val="0"/>
              </w:rPr>
              <w:t>S. 25</w:t>
            </w:r>
          </w:p>
        </w:tc>
      </w:tr>
      <w:tr>
        <w:trPr>
          <w:cantSplit/>
        </w:trPr>
        <w:tc>
          <w:tcPr>
            <w:tcW w:type="dxa" w:w="1240"/>
            <w:vAlign w:val="center"/>
            <w:shd w:fill="F5F8F9"/>
          </w:tcPr>
          <w:p>
            <w:pPr>
              <w:pStyle w:val="Compact"/>
              <w:spacing w:after="20" w:before="20"/>
              <w:suppressAutoHyphens w:val="1"/>
            </w:pPr>
            <w:r>
              <w:rPr>
                <w:b w:val="0"/>
              </w:rPr>
              <w:t>EF-OS-02</w:t>
            </w:r>
          </w:p>
        </w:tc>
        <w:tc>
          <w:tcPr>
            <w:tcW w:type="dxa" w:w="4505"/>
            <w:vAlign w:val="center"/>
            <w:shd w:fill="F5F8F9"/>
          </w:tcPr>
          <w:p>
            <w:pPr>
              <w:pStyle w:val="Compact"/>
              <w:spacing w:after="20" w:before="20"/>
              <w:suppressAutoHyphens w:val="1"/>
            </w:pPr>
            <w:r>
              <w:rPr>
                <w:b w:val="0"/>
              </w:rPr>
              <w:t>erläutern intermolekulare Wechselwirkungen organischer Verbindungen und erklären ausgewählte Eigenschaften sowie die …</w:t>
            </w:r>
          </w:p>
        </w:tc>
        <w:tc>
          <w:tcPr>
            <w:tcW w:type="dxa" w:w="2350"/>
            <w:vAlign w:val="center"/>
            <w:shd w:fill="F5F8F9"/>
          </w:tcPr>
          <w:p>
            <w:pPr>
              <w:pStyle w:val="Compact"/>
              <w:spacing w:after="20" w:before="20"/>
              <w:suppressAutoHyphens w:val="1"/>
            </w:pPr>
            <w:r>
              <w:rPr>
                <w:b w:val="0"/>
              </w:rPr>
              <w:t>EF.01, EF.03</w:t>
            </w:r>
          </w:p>
        </w:tc>
        <w:tc>
          <w:tcPr>
            <w:tcW w:type="dxa" w:w="979"/>
            <w:vAlign w:val="center"/>
            <w:shd w:fill="F5F8F9"/>
          </w:tcPr>
          <w:p>
            <w:pPr>
              <w:pStyle w:val="Compact"/>
              <w:spacing w:after="20" w:before="20"/>
              <w:jc w:val="center"/>
              <w:suppressAutoHyphens w:val="1"/>
            </w:pPr>
            <w:r>
              <w:rPr>
                <w:b w:val="0"/>
              </w:rPr>
              <w:t>S. 25</w:t>
            </w:r>
          </w:p>
        </w:tc>
      </w:tr>
      <w:tr>
        <w:trPr>
          <w:cantSplit/>
        </w:trPr>
        <w:tc>
          <w:tcPr>
            <w:tcW w:type="dxa" w:w="1240"/>
            <w:vAlign w:val="center"/>
            <w:shd w:fill="FFFFFF"/>
          </w:tcPr>
          <w:p>
            <w:pPr>
              <w:pStyle w:val="Compact"/>
              <w:spacing w:after="20" w:before="20"/>
              <w:suppressAutoHyphens w:val="1"/>
            </w:pPr>
            <w:r>
              <w:rPr>
                <w:b w:val="0"/>
              </w:rPr>
              <w:t>EF-OS-03</w:t>
            </w:r>
          </w:p>
        </w:tc>
        <w:tc>
          <w:tcPr>
            <w:tcW w:type="dxa" w:w="4505"/>
            <w:vAlign w:val="center"/>
            <w:shd w:fill="FFFFFF"/>
          </w:tcPr>
          <w:p>
            <w:pPr>
              <w:pStyle w:val="Compact"/>
              <w:spacing w:after="20" w:before="20"/>
              <w:suppressAutoHyphens w:val="1"/>
            </w:pPr>
            <w:r>
              <w:rPr>
                <w:b w:val="0"/>
              </w:rPr>
              <w:t>erläutern das Donator-Akzeptor-Prinzip unter Verwendung der Oxidationszahlen am Beispiel der Oxidationsreihe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25</w:t>
            </w:r>
          </w:p>
        </w:tc>
      </w:tr>
      <w:tr>
        <w:trPr>
          <w:cantSplit/>
        </w:trPr>
        <w:tc>
          <w:tcPr>
            <w:tcW w:type="dxa" w:w="1240"/>
            <w:vAlign w:val="center"/>
            <w:shd w:fill="F5F8F9"/>
          </w:tcPr>
          <w:p>
            <w:pPr>
              <w:pStyle w:val="Compact"/>
              <w:spacing w:after="20" w:before="20"/>
              <w:suppressAutoHyphens w:val="1"/>
            </w:pPr>
            <w:r>
              <w:rPr>
                <w:b w:val="0"/>
              </w:rPr>
              <w:t>EF-OS-04</w:t>
            </w:r>
          </w:p>
        </w:tc>
        <w:tc>
          <w:tcPr>
            <w:tcW w:type="dxa" w:w="4505"/>
            <w:vAlign w:val="center"/>
            <w:shd w:fill="F5F8F9"/>
          </w:tcPr>
          <w:p>
            <w:pPr>
              <w:pStyle w:val="Compact"/>
              <w:spacing w:after="20" w:before="20"/>
              <w:suppressAutoHyphens w:val="1"/>
            </w:pPr>
            <w:r>
              <w:rPr>
                <w:b w:val="0"/>
              </w:rPr>
              <w:t>stellen Isomere von Alkanolen dar und erklären die Konstitutionsisomerie.</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25</w:t>
            </w:r>
          </w:p>
        </w:tc>
      </w:tr>
      <w:tr>
        <w:trPr>
          <w:cantSplit/>
        </w:trPr>
        <w:tc>
          <w:tcPr>
            <w:tcW w:type="dxa" w:w="1240"/>
            <w:vAlign w:val="center"/>
            <w:shd w:fill="FFFFFF"/>
          </w:tcPr>
          <w:p>
            <w:pPr>
              <w:pStyle w:val="Compact"/>
              <w:spacing w:after="20" w:before="20"/>
              <w:suppressAutoHyphens w:val="1"/>
            </w:pPr>
            <w:r>
              <w:rPr>
                <w:b w:val="0"/>
              </w:rPr>
              <w:t>EF-OS-05</w:t>
            </w:r>
          </w:p>
        </w:tc>
        <w:tc>
          <w:tcPr>
            <w:tcW w:type="dxa" w:w="4505"/>
            <w:vAlign w:val="center"/>
            <w:shd w:fill="FFFFFF"/>
          </w:tcPr>
          <w:p>
            <w:pPr>
              <w:pStyle w:val="Compact"/>
              <w:spacing w:after="20" w:before="20"/>
              <w:suppressAutoHyphens w:val="1"/>
            </w:pPr>
            <w:r>
              <w:rPr>
                <w:b w:val="0"/>
              </w:rPr>
              <w:t>stellen auch unter Nutzung digitaler Werkzeuge die Molekülgeometrie von Kohlenstoffverbindungen dar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25</w:t>
            </w:r>
          </w:p>
        </w:tc>
      </w:tr>
      <w:tr>
        <w:trPr>
          <w:cantSplit/>
        </w:trPr>
        <w:tc>
          <w:tcPr>
            <w:tcW w:type="dxa" w:w="1240"/>
            <w:vAlign w:val="center"/>
            <w:shd w:fill="F5F8F9"/>
          </w:tcPr>
          <w:p>
            <w:pPr>
              <w:pStyle w:val="Compact"/>
              <w:spacing w:after="20" w:before="20"/>
              <w:suppressAutoHyphens w:val="1"/>
            </w:pPr>
            <w:r>
              <w:rPr>
                <w:b w:val="0"/>
              </w:rPr>
              <w:t>EF-OS-06</w:t>
            </w:r>
          </w:p>
        </w:tc>
        <w:tc>
          <w:tcPr>
            <w:tcW w:type="dxa" w:w="4505"/>
            <w:vAlign w:val="center"/>
            <w:shd w:fill="F5F8F9"/>
          </w:tcPr>
          <w:p>
            <w:pPr>
              <w:pStyle w:val="Compact"/>
              <w:spacing w:after="20" w:before="20"/>
              <w:suppressAutoHyphens w:val="1"/>
            </w:pPr>
            <w:r>
              <w:rPr>
                <w:b w:val="0"/>
              </w:rPr>
              <w:t>deuten die Beobachtungen von Experimenten zur Oxidationsreihe der Alkanole und weisen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25</w:t>
            </w:r>
          </w:p>
        </w:tc>
      </w:tr>
      <w:tr>
        <w:trPr>
          <w:cantSplit/>
        </w:trPr>
        <w:tc>
          <w:tcPr>
            <w:tcW w:type="dxa" w:w="1240"/>
            <w:vAlign w:val="center"/>
            <w:shd w:fill="FFFFFF"/>
          </w:tcPr>
          <w:p>
            <w:pPr>
              <w:pStyle w:val="Compact"/>
              <w:spacing w:after="20" w:before="20"/>
              <w:suppressAutoHyphens w:val="1"/>
            </w:pPr>
            <w:r>
              <w:rPr>
                <w:b w:val="0"/>
              </w:rPr>
              <w:t>EF-OS-07</w:t>
            </w:r>
          </w:p>
        </w:tc>
        <w:tc>
          <w:tcPr>
            <w:tcW w:type="dxa" w:w="4505"/>
            <w:vAlign w:val="center"/>
            <w:shd w:fill="FFFFFF"/>
          </w:tcPr>
          <w:p>
            <w:pPr>
              <w:pStyle w:val="Compact"/>
              <w:spacing w:after="20" w:before="20"/>
              <w:suppressAutoHyphens w:val="1"/>
            </w:pPr>
            <w:r>
              <w:rPr>
                <w:b w:val="0"/>
              </w:rPr>
              <w:t>führen Estersynthesen durch und leiten aus Stoffeigenschaften der erhaltenen Produkte Hypothesen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25</w:t>
            </w:r>
          </w:p>
        </w:tc>
      </w:tr>
      <w:tr>
        <w:trPr>
          <w:cantSplit/>
        </w:trPr>
        <w:tc>
          <w:tcPr>
            <w:tcW w:type="dxa" w:w="1240"/>
            <w:vAlign w:val="center"/>
            <w:shd w:fill="F5F8F9"/>
          </w:tcPr>
          <w:p>
            <w:pPr>
              <w:pStyle w:val="Compact"/>
              <w:spacing w:after="20" w:before="20"/>
              <w:suppressAutoHyphens w:val="1"/>
            </w:pPr>
            <w:r>
              <w:rPr>
                <w:b w:val="0"/>
              </w:rPr>
              <w:t>EF-OS-08</w:t>
            </w:r>
          </w:p>
        </w:tc>
        <w:tc>
          <w:tcPr>
            <w:tcW w:type="dxa" w:w="4505"/>
            <w:vAlign w:val="center"/>
            <w:shd w:fill="F5F8F9"/>
          </w:tcPr>
          <w:p>
            <w:pPr>
              <w:pStyle w:val="Compact"/>
              <w:spacing w:after="20" w:before="20"/>
              <w:suppressAutoHyphens w:val="1"/>
            </w:pPr>
            <w:r>
              <w:rPr>
                <w:b w:val="0"/>
              </w:rPr>
              <w:t>stellen Hypothesen zu Struktureigenschaftsbeziehungen einer ausgewählten Stoffklasse auf und untersuchen diese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25</w:t>
            </w:r>
          </w:p>
        </w:tc>
      </w:tr>
      <w:tr>
        <w:trPr>
          <w:cantSplit/>
        </w:trPr>
        <w:tc>
          <w:tcPr>
            <w:tcW w:type="dxa" w:w="1240"/>
            <w:vAlign w:val="center"/>
            <w:shd w:fill="FFFFFF"/>
          </w:tcPr>
          <w:p>
            <w:pPr>
              <w:pStyle w:val="Compact"/>
              <w:spacing w:after="20" w:before="20"/>
              <w:suppressAutoHyphens w:val="1"/>
            </w:pPr>
            <w:r>
              <w:rPr>
                <w:b w:val="0"/>
              </w:rPr>
              <w:t>EF-OS-09</w:t>
            </w:r>
          </w:p>
        </w:tc>
        <w:tc>
          <w:tcPr>
            <w:tcW w:type="dxa" w:w="4505"/>
            <w:vAlign w:val="center"/>
            <w:shd w:fill="FFFFFF"/>
          </w:tcPr>
          <w:p>
            <w:pPr>
              <w:pStyle w:val="Compact"/>
              <w:spacing w:after="20" w:before="20"/>
              <w:suppressAutoHyphens w:val="1"/>
            </w:pPr>
            <w:r>
              <w:rPr>
                <w:b w:val="0"/>
              </w:rPr>
              <w:t>beurteilen die Auswirkungen der Aufnahme von Ethanol hinsichtlich oxidativer Abbauprozesse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26</w:t>
            </w:r>
          </w:p>
        </w:tc>
      </w:tr>
      <w:tr>
        <w:trPr>
          <w:cantSplit/>
        </w:trPr>
        <w:tc>
          <w:tcPr>
            <w:tcW w:type="dxa" w:w="1240"/>
            <w:vAlign w:val="center"/>
            <w:shd w:fill="F5F8F9"/>
          </w:tcPr>
          <w:p>
            <w:pPr>
              <w:pStyle w:val="Compact"/>
              <w:spacing w:after="20" w:before="20"/>
              <w:suppressAutoHyphens w:val="1"/>
            </w:pPr>
            <w:r>
              <w:rPr>
                <w:b w:val="0"/>
              </w:rPr>
              <w:t>EF-OS-10</w:t>
            </w:r>
          </w:p>
        </w:tc>
        <w:tc>
          <w:tcPr>
            <w:tcW w:type="dxa" w:w="4505"/>
            <w:vAlign w:val="center"/>
            <w:shd w:fill="F5F8F9"/>
          </w:tcPr>
          <w:p>
            <w:pPr>
              <w:pStyle w:val="Compact"/>
              <w:spacing w:after="20" w:before="20"/>
              <w:suppressAutoHyphens w:val="1"/>
            </w:pPr>
            <w:r>
              <w:rPr>
                <w:b w:val="0"/>
              </w:rPr>
              <w:t>diskutieren den Einsatz von Konservierungs- und Aromastoffen in der Lebensmittelindustrie aus …</w:t>
            </w:r>
          </w:p>
        </w:tc>
        <w:tc>
          <w:tcPr>
            <w:tcW w:type="dxa" w:w="2350"/>
            <w:vAlign w:val="center"/>
            <w:shd w:fill="F5F8F9"/>
          </w:tcPr>
          <w:p>
            <w:pPr>
              <w:pStyle w:val="Compact"/>
              <w:spacing w:after="20" w:before="20"/>
              <w:suppressAutoHyphens w:val="1"/>
            </w:pPr>
            <w:r>
              <w:rPr>
                <w:b w:val="0"/>
              </w:rPr>
              <w:t>EF.03</w:t>
            </w:r>
          </w:p>
        </w:tc>
        <w:tc>
          <w:tcPr>
            <w:tcW w:type="dxa" w:w="979"/>
            <w:vAlign w:val="center"/>
            <w:shd w:fill="F5F8F9"/>
          </w:tcPr>
          <w:p>
            <w:pPr>
              <w:pStyle w:val="Compact"/>
              <w:spacing w:after="20" w:before="20"/>
              <w:jc w:val="center"/>
              <w:suppressAutoHyphens w:val="1"/>
            </w:pPr>
            <w:r>
              <w:rPr>
                <w:b w:val="0"/>
              </w:rPr>
              <w:t>S. 26</w:t>
            </w:r>
          </w:p>
        </w:tc>
      </w:tr>
      <w:tr>
        <w:trPr>
          <w:cantSplit/>
        </w:trPr>
        <w:tc>
          <w:tcPr>
            <w:tcW w:type="dxa" w:w="1240"/>
            <w:vAlign w:val="center"/>
            <w:shd w:fill="FFFFFF"/>
          </w:tcPr>
          <w:p>
            <w:pPr>
              <w:pStyle w:val="Compact"/>
              <w:spacing w:after="20" w:before="20"/>
              <w:suppressAutoHyphens w:val="1"/>
            </w:pPr>
            <w:r>
              <w:rPr>
                <w:b w:val="0"/>
              </w:rPr>
              <w:t>EF-OS-11</w:t>
            </w:r>
          </w:p>
        </w:tc>
        <w:tc>
          <w:tcPr>
            <w:tcW w:type="dxa" w:w="4505"/>
            <w:vAlign w:val="center"/>
            <w:shd w:fill="FFFFFF"/>
          </w:tcPr>
          <w:p>
            <w:pPr>
              <w:pStyle w:val="Compact"/>
              <w:spacing w:after="20" w:before="20"/>
              <w:suppressAutoHyphens w:val="1"/>
            </w:pPr>
            <w:r>
              <w:rPr>
                <w:b w:val="0"/>
              </w:rPr>
              <w:t>beurteilen die Verwendung von Lösemitteln in Produkten des Alltags auch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26</w:t>
            </w:r>
          </w:p>
        </w:tc>
      </w:tr>
      <w:tr>
        <w:trPr>
          <w:cantSplit/>
        </w:trPr>
        <w:tc>
          <w:tcPr>
            <w:tcW w:type="dxa" w:w="1240"/>
            <w:vAlign w:val="center"/>
            <w:shd w:fill="F5F8F9"/>
          </w:tcPr>
          <w:p>
            <w:pPr>
              <w:pStyle w:val="Compact"/>
              <w:spacing w:after="20" w:before="20"/>
              <w:suppressAutoHyphens w:val="1"/>
            </w:pPr>
            <w:r>
              <w:rPr>
                <w:b w:val="0"/>
              </w:rPr>
              <w:t>EF-RG-01</w:t>
            </w:r>
          </w:p>
        </w:tc>
        <w:tc>
          <w:tcPr>
            <w:tcW w:type="dxa" w:w="4505"/>
            <w:vAlign w:val="center"/>
            <w:shd w:fill="F5F8F9"/>
          </w:tcPr>
          <w:p>
            <w:pPr>
              <w:pStyle w:val="Compact"/>
              <w:spacing w:after="20" w:before="20"/>
              <w:suppressAutoHyphens w:val="1"/>
            </w:pPr>
            <w:r>
              <w:rPr>
                <w:b w:val="0"/>
              </w:rPr>
              <w:t>erklären den Einfluss eines Katalysators auf die Reaktionsgeschwindigkeit auch anhand grafischer …</w:t>
            </w:r>
          </w:p>
        </w:tc>
        <w:tc>
          <w:tcPr>
            <w:tcW w:type="dxa" w:w="2350"/>
            <w:vAlign w:val="center"/>
            <w:shd w:fill="F5F8F9"/>
          </w:tcPr>
          <w:p>
            <w:pPr>
              <w:pStyle w:val="Compact"/>
              <w:spacing w:after="20" w:before="20"/>
              <w:suppressAutoHyphens w:val="1"/>
            </w:pPr>
            <w:r>
              <w:rPr>
                <w:b w:val="0"/>
              </w:rPr>
              <w:t>EF.02, EF.04</w:t>
            </w:r>
          </w:p>
        </w:tc>
        <w:tc>
          <w:tcPr>
            <w:tcW w:type="dxa" w:w="979"/>
            <w:vAlign w:val="center"/>
            <w:shd w:fill="F5F8F9"/>
          </w:tcPr>
          <w:p>
            <w:pPr>
              <w:pStyle w:val="Compact"/>
              <w:spacing w:after="20" w:before="20"/>
              <w:jc w:val="center"/>
              <w:suppressAutoHyphens w:val="1"/>
            </w:pPr>
            <w:r>
              <w:rPr>
                <w:b w:val="0"/>
              </w:rPr>
              <w:t>S. 27</w:t>
            </w:r>
          </w:p>
        </w:tc>
      </w:tr>
      <w:tr>
        <w:trPr>
          <w:cantSplit/>
        </w:trPr>
        <w:tc>
          <w:tcPr>
            <w:tcW w:type="dxa" w:w="1240"/>
            <w:vAlign w:val="center"/>
            <w:shd w:fill="FFFFFF"/>
          </w:tcPr>
          <w:p>
            <w:pPr>
              <w:pStyle w:val="Compact"/>
              <w:spacing w:after="20" w:before="20"/>
              <w:suppressAutoHyphens w:val="1"/>
            </w:pPr>
            <w:r>
              <w:rPr>
                <w:b w:val="0"/>
              </w:rPr>
              <w:t>EF-RG-02</w:t>
            </w:r>
          </w:p>
        </w:tc>
        <w:tc>
          <w:tcPr>
            <w:tcW w:type="dxa" w:w="4505"/>
            <w:vAlign w:val="center"/>
            <w:shd w:fill="FFFFFF"/>
          </w:tcPr>
          <w:p>
            <w:pPr>
              <w:pStyle w:val="Compact"/>
              <w:spacing w:after="20" w:before="20"/>
              <w:suppressAutoHyphens w:val="1"/>
            </w:pPr>
            <w:r>
              <w:rPr>
                <w:b w:val="0"/>
              </w:rPr>
              <w:t>beschreiben die Merkmale eines chemischen Gleichgewichtes anhand ausgewählter Reaktionen,</w:t>
            </w:r>
          </w:p>
        </w:tc>
        <w:tc>
          <w:tcPr>
            <w:tcW w:type="dxa" w:w="2350"/>
            <w:vAlign w:val="center"/>
            <w:shd w:fill="FFFFFF"/>
          </w:tcPr>
          <w:p>
            <w:pPr>
              <w:pStyle w:val="Compact"/>
              <w:spacing w:after="20" w:before="20"/>
              <w:suppressAutoHyphens w:val="1"/>
            </w:pPr>
            <w:r>
              <w:rPr>
                <w:b w:val="0"/>
              </w:rPr>
              <w:t>EF.03, EF.04</w:t>
            </w:r>
          </w:p>
        </w:tc>
        <w:tc>
          <w:tcPr>
            <w:tcW w:type="dxa" w:w="979"/>
            <w:vAlign w:val="center"/>
            <w:shd w:fill="FFFFFF"/>
          </w:tcPr>
          <w:p>
            <w:pPr>
              <w:pStyle w:val="Compact"/>
              <w:spacing w:after="20" w:before="20"/>
              <w:jc w:val="center"/>
              <w:suppressAutoHyphens w:val="1"/>
            </w:pPr>
            <w:r>
              <w:rPr>
                <w:b w:val="0"/>
              </w:rPr>
              <w:t>S. 27</w:t>
            </w:r>
          </w:p>
        </w:tc>
      </w:tr>
      <w:tr>
        <w:trPr>
          <w:cantSplit/>
        </w:trPr>
        <w:tc>
          <w:tcPr>
            <w:tcW w:type="dxa" w:w="1240"/>
            <w:vAlign w:val="center"/>
            <w:shd w:fill="F5F8F9"/>
          </w:tcPr>
          <w:p>
            <w:pPr>
              <w:pStyle w:val="Compact"/>
              <w:spacing w:after="20" w:before="20"/>
              <w:suppressAutoHyphens w:val="1"/>
            </w:pPr>
            <w:r>
              <w:rPr>
                <w:b w:val="0"/>
              </w:rPr>
              <w:t>EF-RG-03</w:t>
            </w:r>
          </w:p>
        </w:tc>
        <w:tc>
          <w:tcPr>
            <w:tcW w:type="dxa" w:w="4505"/>
            <w:vAlign w:val="center"/>
            <w:shd w:fill="F5F8F9"/>
          </w:tcPr>
          <w:p>
            <w:pPr>
              <w:pStyle w:val="Compact"/>
              <w:spacing w:after="20" w:before="20"/>
              <w:suppressAutoHyphens w:val="1"/>
            </w:pPr>
            <w:r>
              <w:rPr>
                <w:b w:val="0"/>
              </w:rPr>
              <w:t>erklären anhand ausgewählter Reaktionen die Beeinflussung des chemischen Gleichgewichts nach dem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27</w:t>
            </w:r>
          </w:p>
        </w:tc>
      </w:tr>
      <w:tr>
        <w:trPr>
          <w:cantSplit/>
        </w:trPr>
        <w:tc>
          <w:tcPr>
            <w:tcW w:type="dxa" w:w="1240"/>
            <w:vAlign w:val="center"/>
            <w:shd w:fill="FFFFFF"/>
          </w:tcPr>
          <w:p>
            <w:pPr>
              <w:pStyle w:val="Compact"/>
              <w:spacing w:after="20" w:before="20"/>
              <w:suppressAutoHyphens w:val="1"/>
            </w:pPr>
            <w:r>
              <w:rPr>
                <w:b w:val="0"/>
              </w:rPr>
              <w:t>EF-RG-04</w:t>
            </w:r>
          </w:p>
        </w:tc>
        <w:tc>
          <w:tcPr>
            <w:tcW w:type="dxa" w:w="4505"/>
            <w:vAlign w:val="center"/>
            <w:shd w:fill="FFFFFF"/>
          </w:tcPr>
          <w:p>
            <w:pPr>
              <w:pStyle w:val="Compact"/>
              <w:spacing w:after="20" w:before="20"/>
              <w:suppressAutoHyphens w:val="1"/>
            </w:pPr>
            <w:r>
              <w:rPr>
                <w:b w:val="0"/>
              </w:rPr>
              <w:t>bestimmen rechnerisch Gleichgewichtslagen ausgewählter Reaktionen mithilfe des Massenwirkungsgesetzes und interpretieren die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27</w:t>
            </w:r>
          </w:p>
        </w:tc>
      </w:tr>
      <w:tr>
        <w:trPr>
          <w:cantSplit/>
        </w:trPr>
        <w:tc>
          <w:tcPr>
            <w:tcW w:type="dxa" w:w="1240"/>
            <w:vAlign w:val="center"/>
            <w:shd w:fill="F5F8F9"/>
          </w:tcPr>
          <w:p>
            <w:pPr>
              <w:pStyle w:val="Compact"/>
              <w:spacing w:after="20" w:before="20"/>
              <w:suppressAutoHyphens w:val="1"/>
            </w:pPr>
            <w:r>
              <w:rPr>
                <w:b w:val="0"/>
              </w:rPr>
              <w:t>EF-RG-05</w:t>
            </w:r>
          </w:p>
        </w:tc>
        <w:tc>
          <w:tcPr>
            <w:tcW w:type="dxa" w:w="4505"/>
            <w:vAlign w:val="center"/>
            <w:shd w:fill="F5F8F9"/>
          </w:tcPr>
          <w:p>
            <w:pPr>
              <w:pStyle w:val="Compact"/>
              <w:spacing w:after="20" w:before="20"/>
              <w:suppressAutoHyphens w:val="1"/>
            </w:pPr>
            <w:r>
              <w:rPr>
                <w:b w:val="0"/>
              </w:rPr>
              <w:t>definieren die Durchschnittsgeschwindigkeit chemischer Reaktionen und ermitteln diese grafisch aus experimentellen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27</w:t>
            </w:r>
          </w:p>
        </w:tc>
      </w:tr>
      <w:tr>
        <w:trPr>
          <w:cantSplit/>
        </w:trPr>
        <w:tc>
          <w:tcPr>
            <w:tcW w:type="dxa" w:w="1240"/>
            <w:vAlign w:val="center"/>
            <w:shd w:fill="FFFFFF"/>
          </w:tcPr>
          <w:p>
            <w:pPr>
              <w:pStyle w:val="Compact"/>
              <w:spacing w:after="20" w:before="20"/>
              <w:suppressAutoHyphens w:val="1"/>
            </w:pPr>
            <w:r>
              <w:rPr>
                <w:b w:val="0"/>
              </w:rPr>
              <w:t>EF-RG-06</w:t>
            </w:r>
          </w:p>
        </w:tc>
        <w:tc>
          <w:tcPr>
            <w:tcW w:type="dxa" w:w="4505"/>
            <w:vAlign w:val="center"/>
            <w:shd w:fill="FFFFFF"/>
          </w:tcPr>
          <w:p>
            <w:pPr>
              <w:pStyle w:val="Compact"/>
              <w:spacing w:after="20" w:before="20"/>
              <w:suppressAutoHyphens w:val="1"/>
            </w:pPr>
            <w:r>
              <w:rPr>
                <w:b w:val="0"/>
              </w:rPr>
              <w:t>überprüfen aufgestellte Hypothesen zum Einfluss verschiedener Faktoren auf die Reaktionsgeschwindigkeit durch …</w:t>
            </w:r>
          </w:p>
        </w:tc>
        <w:tc>
          <w:tcPr>
            <w:tcW w:type="dxa" w:w="2350"/>
            <w:vAlign w:val="center"/>
            <w:shd w:fill="FFFFFF"/>
          </w:tcPr>
          <w:p>
            <w:pPr>
              <w:pStyle w:val="Compact"/>
              <w:spacing w:after="20" w:before="20"/>
              <w:suppressAutoHyphens w:val="1"/>
            </w:pPr>
            <w:r>
              <w:rPr>
                <w:b w:val="0"/>
              </w:rPr>
              <w:t>EF.02</w:t>
            </w:r>
          </w:p>
        </w:tc>
        <w:tc>
          <w:tcPr>
            <w:tcW w:type="dxa" w:w="979"/>
            <w:vAlign w:val="center"/>
            <w:shd w:fill="FFFFFF"/>
          </w:tcPr>
          <w:p>
            <w:pPr>
              <w:pStyle w:val="Compact"/>
              <w:spacing w:after="20" w:before="20"/>
              <w:jc w:val="center"/>
              <w:suppressAutoHyphens w:val="1"/>
            </w:pPr>
            <w:r>
              <w:rPr>
                <w:b w:val="0"/>
              </w:rPr>
              <w:t>S. 27</w:t>
            </w:r>
          </w:p>
        </w:tc>
      </w:tr>
      <w:tr>
        <w:trPr>
          <w:cantSplit/>
        </w:trPr>
        <w:tc>
          <w:tcPr>
            <w:tcW w:type="dxa" w:w="1240"/>
            <w:vAlign w:val="center"/>
            <w:shd w:fill="F5F8F9"/>
          </w:tcPr>
          <w:p>
            <w:pPr>
              <w:pStyle w:val="Compact"/>
              <w:spacing w:after="20" w:before="20"/>
              <w:suppressAutoHyphens w:val="1"/>
            </w:pPr>
            <w:r>
              <w:rPr>
                <w:b w:val="0"/>
              </w:rPr>
              <w:t>EF-RG-07</w:t>
            </w:r>
          </w:p>
        </w:tc>
        <w:tc>
          <w:tcPr>
            <w:tcW w:type="dxa" w:w="4505"/>
            <w:vAlign w:val="center"/>
            <w:shd w:fill="F5F8F9"/>
          </w:tcPr>
          <w:p>
            <w:pPr>
              <w:pStyle w:val="Compact"/>
              <w:spacing w:after="20" w:before="20"/>
              <w:suppressAutoHyphens w:val="1"/>
            </w:pPr>
            <w:r>
              <w:rPr>
                <w:b w:val="0"/>
              </w:rPr>
              <w:t>stellen den zeitlichen Ablauf chemischer Reaktionen auf molekularer Ebene mithilfe der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27</w:t>
            </w:r>
          </w:p>
        </w:tc>
      </w:tr>
      <w:tr>
        <w:trPr>
          <w:cantSplit/>
        </w:trPr>
        <w:tc>
          <w:tcPr>
            <w:tcW w:type="dxa" w:w="1240"/>
            <w:vAlign w:val="center"/>
            <w:shd w:fill="FFFFFF"/>
          </w:tcPr>
          <w:p>
            <w:pPr>
              <w:pStyle w:val="Compact"/>
              <w:spacing w:after="20" w:before="20"/>
              <w:suppressAutoHyphens w:val="1"/>
            </w:pPr>
            <w:r>
              <w:rPr>
                <w:b w:val="0"/>
              </w:rPr>
              <w:t>EF-RG-08</w:t>
            </w:r>
          </w:p>
        </w:tc>
        <w:tc>
          <w:tcPr>
            <w:tcW w:type="dxa" w:w="4505"/>
            <w:vAlign w:val="center"/>
            <w:shd w:fill="FFFFFF"/>
          </w:tcPr>
          <w:p>
            <w:pPr>
              <w:pStyle w:val="Compact"/>
              <w:spacing w:after="20" w:before="20"/>
              <w:suppressAutoHyphens w:val="1"/>
            </w:pPr>
            <w:r>
              <w:rPr>
                <w:b w:val="0"/>
              </w:rPr>
              <w:t>simulieren den chemischen Gleichgewichtszustand als dynamisches Gleichgewicht auch unter Nutzung digitaler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27</w:t>
            </w:r>
          </w:p>
        </w:tc>
      </w:tr>
      <w:tr>
        <w:trPr>
          <w:cantSplit/>
        </w:trPr>
        <w:tc>
          <w:tcPr>
            <w:tcW w:type="dxa" w:w="1240"/>
            <w:vAlign w:val="center"/>
            <w:shd w:fill="F5F8F9"/>
          </w:tcPr>
          <w:p>
            <w:pPr>
              <w:pStyle w:val="Compact"/>
              <w:spacing w:after="20" w:before="20"/>
              <w:suppressAutoHyphens w:val="1"/>
            </w:pPr>
            <w:r>
              <w:rPr>
                <w:b w:val="0"/>
              </w:rPr>
              <w:t>EF-RG-09</w:t>
            </w:r>
          </w:p>
        </w:tc>
        <w:tc>
          <w:tcPr>
            <w:tcW w:type="dxa" w:w="4505"/>
            <w:vAlign w:val="center"/>
            <w:shd w:fill="F5F8F9"/>
          </w:tcPr>
          <w:p>
            <w:pPr>
              <w:pStyle w:val="Compact"/>
              <w:spacing w:after="20" w:before="20"/>
              <w:suppressAutoHyphens w:val="1"/>
            </w:pPr>
            <w:r>
              <w:rPr>
                <w:b w:val="0"/>
              </w:rPr>
              <w:t>beurteilen den ökologischen wie ökonomischen Nutzen und die Grenzen der Beeinflussbarkeit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EF-RG-10</w:t>
            </w:r>
          </w:p>
        </w:tc>
        <w:tc>
          <w:tcPr>
            <w:tcW w:type="dxa" w:w="4505"/>
            <w:vAlign w:val="center"/>
            <w:shd w:fill="FFFFFF"/>
          </w:tcPr>
          <w:p>
            <w:pPr>
              <w:pStyle w:val="Compact"/>
              <w:spacing w:after="20" w:before="20"/>
              <w:suppressAutoHyphens w:val="1"/>
            </w:pPr>
            <w:r>
              <w:rPr>
                <w:b w:val="0"/>
              </w:rPr>
              <w:t>analysieren und beurteilen im Zusammenhang mit der jeweiligen Intention der Urheberschaft …</w:t>
            </w:r>
          </w:p>
        </w:tc>
        <w:tc>
          <w:tcPr>
            <w:tcW w:type="dxa" w:w="2350"/>
            <w:vAlign w:val="center"/>
            <w:shd w:fill="FFFFFF"/>
          </w:tcPr>
          <w:p>
            <w:pPr>
              <w:pStyle w:val="Compact"/>
              <w:spacing w:after="20" w:before="20"/>
              <w:suppressAutoHyphens w:val="1"/>
            </w:pPr>
            <w:r>
              <w:rPr>
                <w:b w:val="0"/>
              </w:rPr>
              <w:t>EF.04</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EF-RG-11</w:t>
            </w:r>
          </w:p>
        </w:tc>
        <w:tc>
          <w:tcPr>
            <w:tcW w:type="dxa" w:w="4505"/>
            <w:vAlign w:val="center"/>
            <w:shd w:fill="F5F8F9"/>
          </w:tcPr>
          <w:p>
            <w:pPr>
              <w:pStyle w:val="Compact"/>
              <w:spacing w:after="20" w:before="20"/>
              <w:suppressAutoHyphens w:val="1"/>
            </w:pPr>
            <w:r>
              <w:rPr>
                <w:b w:val="0"/>
              </w:rPr>
              <w:t>bewerten die Folgen eines Eingriffs in einen Stoffkreislauf mit Blick auf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28</w:t>
            </w:r>
          </w:p>
        </w:tc>
      </w:tr>
    </w:tbl>
    <w:p>
      <w:pPr>
        <w:pStyle w:val="Heading2"/>
        <w:suppressAutoHyphens w:val="1"/>
      </w:pPr>
      <w:r>
        <w:t>11.4 Grundkurs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GK-SB-01</w:t>
            </w:r>
          </w:p>
        </w:tc>
        <w:tc>
          <w:tcPr>
            <w:tcW w:type="dxa" w:w="4505"/>
            <w:vAlign w:val="center"/>
            <w:shd w:fill="FFFFFF"/>
          </w:tcPr>
          <w:p>
            <w:pPr>
              <w:pStyle w:val="Compact"/>
              <w:spacing w:after="20" w:before="20"/>
              <w:suppressAutoHyphens w:val="1"/>
            </w:pPr>
            <w:r>
              <w:rPr>
                <w:b w:val="0"/>
              </w:rPr>
              <w:t>klassifizieren die auch in Alltagsprodukten identifizierten Säuren und Basen mithilfe des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GK-SB-02</w:t>
            </w:r>
          </w:p>
        </w:tc>
        <w:tc>
          <w:tcPr>
            <w:tcW w:type="dxa" w:w="4505"/>
            <w:vAlign w:val="center"/>
            <w:shd w:fill="F5F8F9"/>
          </w:tcPr>
          <w:p>
            <w:pPr>
              <w:pStyle w:val="Compact"/>
              <w:spacing w:after="20" w:before="20"/>
              <w:suppressAutoHyphens w:val="1"/>
            </w:pPr>
            <w:r>
              <w:rPr>
                <w:b w:val="0"/>
              </w:rPr>
              <w:t>erklären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GK-SB-03</w:t>
            </w:r>
          </w:p>
        </w:tc>
        <w:tc>
          <w:tcPr>
            <w:tcW w:type="dxa" w:w="4505"/>
            <w:vAlign w:val="center"/>
            <w:shd w:fill="FFFFFF"/>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GK-SB-04</w:t>
            </w:r>
          </w:p>
        </w:tc>
        <w:tc>
          <w:tcPr>
            <w:tcW w:type="dxa" w:w="4505"/>
            <w:vAlign w:val="center"/>
            <w:shd w:fill="F5F8F9"/>
          </w:tcPr>
          <w:p>
            <w:pPr>
              <w:pStyle w:val="Compact"/>
              <w:spacing w:after="20" w:before="20"/>
              <w:suppressAutoHyphens w:val="1"/>
            </w:pPr>
            <w:r>
              <w:rPr>
                <w:b w:val="0"/>
              </w:rPr>
              <w:t>berechnen pH-Werte wässriger Lösungen von Säuren und Basen bei vollständiger Protolyse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GK-SB-05</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GK-SB-06</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GK-SB-07</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GK-SB-08</w:t>
            </w:r>
          </w:p>
        </w:tc>
        <w:tc>
          <w:tcPr>
            <w:tcW w:type="dxa" w:w="4505"/>
            <w:vAlign w:val="center"/>
            <w:shd w:fill="F5F8F9"/>
          </w:tcPr>
          <w:p>
            <w:pPr>
              <w:pStyle w:val="Compact"/>
              <w:spacing w:after="20" w:before="20"/>
              <w:suppressAutoHyphens w:val="1"/>
            </w:pPr>
            <w:r>
              <w:rPr>
                <w:b w:val="0"/>
              </w:rPr>
              <w:t>deuten endotherme und exotherme Lösungsvorgänge bei Salzen unter Berücksichtigung der Gitter- …</w:t>
            </w:r>
          </w:p>
        </w:tc>
        <w:tc>
          <w:tcPr>
            <w:tcW w:type="dxa" w:w="2350"/>
            <w:vAlign w:val="center"/>
            <w:shd w:fill="F5F8F9"/>
          </w:tcPr>
          <w:p>
            <w:pPr>
              <w:pStyle w:val="Compact"/>
              <w:spacing w:after="20" w:before="20"/>
              <w:suppressAutoHyphens w:val="1"/>
            </w:pPr>
            <w:r>
              <w:rPr>
                <w:b w:val="0"/>
              </w:rPr>
              <w:t>GK.02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GK-SB-09</w:t>
            </w:r>
          </w:p>
        </w:tc>
        <w:tc>
          <w:tcPr>
            <w:tcW w:type="dxa" w:w="4505"/>
            <w:vAlign w:val="center"/>
            <w:shd w:fill="FFFFFF"/>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FFFFF"/>
          </w:tcPr>
          <w:p>
            <w:pPr>
              <w:pStyle w:val="Compact"/>
              <w:spacing w:after="20" w:before="20"/>
              <w:suppressAutoHyphens w:val="1"/>
            </w:pPr>
            <w:r>
              <w:rPr>
                <w:b w:val="0"/>
              </w:rPr>
              <w:t>GK.02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GK-SB-10</w:t>
            </w:r>
          </w:p>
        </w:tc>
        <w:tc>
          <w:tcPr>
            <w:tcW w:type="dxa" w:w="4505"/>
            <w:vAlign w:val="center"/>
            <w:shd w:fill="F5F8F9"/>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GK-SB-11</w:t>
            </w:r>
          </w:p>
        </w:tc>
        <w:tc>
          <w:tcPr>
            <w:tcW w:type="dxa" w:w="4505"/>
            <w:vAlign w:val="center"/>
            <w:shd w:fill="FFFFFF"/>
          </w:tcPr>
          <w:p>
            <w:pPr>
              <w:pStyle w:val="Compact"/>
              <w:spacing w:after="20" w:before="20"/>
              <w:suppressAutoHyphens w:val="1"/>
            </w:pPr>
            <w:r>
              <w:rPr>
                <w:b w:val="0"/>
              </w:rPr>
              <w:t>führen das Verfahren einer Säure-Base-Titration mit Endpunktbestimmung mittels Indikator am Beispiel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GK-SB-12</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GK-SB-13</w:t>
            </w:r>
          </w:p>
        </w:tc>
        <w:tc>
          <w:tcPr>
            <w:tcW w:type="dxa" w:w="4505"/>
            <w:vAlign w:val="center"/>
            <w:shd w:fill="FFFFFF"/>
          </w:tcPr>
          <w:p>
            <w:pPr>
              <w:pStyle w:val="Compact"/>
              <w:spacing w:after="20" w:before="20"/>
              <w:suppressAutoHyphens w:val="1"/>
            </w:pPr>
            <w:r>
              <w:rPr>
                <w:b w:val="0"/>
              </w:rPr>
              <w:t>beurteilen den Einsatz, die Wirksamkeit und das Gefahrenpotenzial von Säuren, Basen …</w:t>
            </w:r>
          </w:p>
        </w:tc>
        <w:tc>
          <w:tcPr>
            <w:tcW w:type="dxa" w:w="2350"/>
            <w:vAlign w:val="center"/>
            <w:shd w:fill="FFFFFF"/>
          </w:tcPr>
          <w:p>
            <w:pPr>
              <w:pStyle w:val="Compact"/>
              <w:spacing w:after="20" w:before="20"/>
              <w:suppressAutoHyphens w:val="1"/>
            </w:pPr>
            <w:r>
              <w:rPr>
                <w:b w:val="0"/>
              </w:rPr>
              <w:t>GK.01, GK.02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GK-SB-14</w:t>
            </w:r>
          </w:p>
        </w:tc>
        <w:tc>
          <w:tcPr>
            <w:tcW w:type="dxa" w:w="4505"/>
            <w:vAlign w:val="center"/>
            <w:shd w:fill="F5F8F9"/>
          </w:tcPr>
          <w:p>
            <w:pPr>
              <w:pStyle w:val="Compact"/>
              <w:spacing w:after="20" w:before="20"/>
              <w:suppressAutoHyphens w:val="1"/>
            </w:pPr>
            <w:r>
              <w:rPr>
                <w:b w:val="0"/>
              </w:rPr>
              <w:t>bewerten die Qualität von Produkten des Alltags oder Umweltparameter auf der …</w:t>
            </w:r>
          </w:p>
        </w:tc>
        <w:tc>
          <w:tcPr>
            <w:tcW w:type="dxa" w:w="2350"/>
            <w:vAlign w:val="center"/>
            <w:shd w:fill="F5F8F9"/>
          </w:tcPr>
          <w:p>
            <w:pPr>
              <w:pStyle w:val="Compact"/>
              <w:spacing w:after="20" w:before="20"/>
              <w:suppressAutoHyphens w:val="1"/>
            </w:pPr>
            <w:r>
              <w:rPr>
                <w:b w:val="0"/>
              </w:rPr>
              <w:t>GK.01, GK.02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GK-EC-01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37</w:t>
            </w:r>
          </w:p>
        </w:tc>
      </w:tr>
      <w:tr>
        <w:trPr>
          <w:cantSplit/>
        </w:trPr>
        <w:tc>
          <w:tcPr>
            <w:tcW w:type="dxa" w:w="1240"/>
            <w:vAlign w:val="center"/>
            <w:shd w:fill="F5F8F9"/>
          </w:tcPr>
          <w:p>
            <w:pPr>
              <w:pStyle w:val="Compact"/>
              <w:spacing w:after="20" w:before="20"/>
              <w:suppressAutoHyphens w:val="1"/>
            </w:pPr>
            <w:r>
              <w:rPr>
                <w:b w:val="0"/>
              </w:rPr>
              <w:t>GK-EC-02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37</w:t>
            </w:r>
          </w:p>
        </w:tc>
      </w:tr>
      <w:tr>
        <w:trPr>
          <w:cantSplit/>
        </w:trPr>
        <w:tc>
          <w:tcPr>
            <w:tcW w:type="dxa" w:w="1240"/>
            <w:vAlign w:val="center"/>
            <w:shd w:fill="FFFFFF"/>
          </w:tcPr>
          <w:p>
            <w:pPr>
              <w:pStyle w:val="Compact"/>
              <w:spacing w:after="20" w:before="20"/>
              <w:suppressAutoHyphens w:val="1"/>
            </w:pPr>
            <w:r>
              <w:rPr>
                <w:b w:val="0"/>
              </w:rPr>
              <w:t>GK-EC-03</w:t>
            </w:r>
          </w:p>
        </w:tc>
        <w:tc>
          <w:tcPr>
            <w:tcW w:type="dxa" w:w="4505"/>
            <w:vAlign w:val="center"/>
            <w:shd w:fill="FFFFFF"/>
          </w:tcPr>
          <w:p>
            <w:pPr>
              <w:pStyle w:val="Compact"/>
              <w:spacing w:after="20" w:before="20"/>
              <w:suppressAutoHyphens w:val="1"/>
            </w:pPr>
            <w:r>
              <w:rPr>
                <w:b w:val="0"/>
              </w:rPr>
              <w:t>erläutern den Aufbau und die Funktionsweise einer galvanischen Zelle hinsichtlich der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37</w:t>
            </w:r>
          </w:p>
        </w:tc>
      </w:tr>
      <w:tr>
        <w:trPr>
          <w:cantSplit/>
        </w:trPr>
        <w:tc>
          <w:tcPr>
            <w:tcW w:type="dxa" w:w="1240"/>
            <w:vAlign w:val="center"/>
            <w:shd w:fill="F5F8F9"/>
          </w:tcPr>
          <w:p>
            <w:pPr>
              <w:pStyle w:val="Compact"/>
              <w:spacing w:after="20" w:before="20"/>
              <w:suppressAutoHyphens w:val="1"/>
            </w:pPr>
            <w:r>
              <w:rPr>
                <w:b w:val="0"/>
              </w:rPr>
              <w:t>GK-EC-04</w:t>
            </w:r>
          </w:p>
        </w:tc>
        <w:tc>
          <w:tcPr>
            <w:tcW w:type="dxa" w:w="4505"/>
            <w:vAlign w:val="center"/>
            <w:shd w:fill="F5F8F9"/>
          </w:tcPr>
          <w:p>
            <w:pPr>
              <w:pStyle w:val="Compact"/>
              <w:spacing w:after="20" w:before="20"/>
              <w:suppressAutoHyphens w:val="1"/>
            </w:pPr>
            <w:r>
              <w:rPr>
                <w:b w:val="0"/>
              </w:rPr>
              <w:t>erläutern den Aufbau und die Funktion ausgewählter elektrochemischer Spannungsquellen aus Alltag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37</w:t>
            </w:r>
          </w:p>
        </w:tc>
      </w:tr>
      <w:tr>
        <w:trPr>
          <w:cantSplit/>
        </w:trPr>
        <w:tc>
          <w:tcPr>
            <w:tcW w:type="dxa" w:w="1240"/>
            <w:vAlign w:val="center"/>
            <w:shd w:fill="FFFFFF"/>
          </w:tcPr>
          <w:p>
            <w:pPr>
              <w:pStyle w:val="Compact"/>
              <w:spacing w:after="20" w:before="20"/>
              <w:suppressAutoHyphens w:val="1"/>
            </w:pPr>
            <w:r>
              <w:rPr>
                <w:b w:val="0"/>
              </w:rPr>
              <w:t>GK-EC-05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37</w:t>
            </w:r>
          </w:p>
        </w:tc>
      </w:tr>
      <w:tr>
        <w:trPr>
          <w:cantSplit/>
        </w:trPr>
        <w:tc>
          <w:tcPr>
            <w:tcW w:type="dxa" w:w="1240"/>
            <w:vAlign w:val="center"/>
            <w:shd w:fill="F5F8F9"/>
          </w:tcPr>
          <w:p>
            <w:pPr>
              <w:pStyle w:val="Compact"/>
              <w:spacing w:after="20" w:before="20"/>
              <w:suppressAutoHyphens w:val="1"/>
            </w:pPr>
            <w:r>
              <w:rPr>
                <w:b w:val="0"/>
              </w:rPr>
              <w:t>GK-EC-06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GK.03, GK.04, GK.05</w:t>
            </w:r>
          </w:p>
        </w:tc>
        <w:tc>
          <w:tcPr>
            <w:tcW w:type="dxa" w:w="979"/>
            <w:vAlign w:val="center"/>
            <w:shd w:fill="F5F8F9"/>
          </w:tcPr>
          <w:p>
            <w:pPr>
              <w:pStyle w:val="Compact"/>
              <w:spacing w:after="20" w:before="20"/>
              <w:jc w:val="center"/>
              <w:suppressAutoHyphens w:val="1"/>
            </w:pPr>
            <w:r>
              <w:rPr>
                <w:b w:val="0"/>
              </w:rPr>
              <w:t>S. 37</w:t>
            </w:r>
          </w:p>
        </w:tc>
      </w:tr>
      <w:tr>
        <w:trPr>
          <w:cantSplit/>
        </w:trPr>
        <w:tc>
          <w:tcPr>
            <w:tcW w:type="dxa" w:w="1240"/>
            <w:vAlign w:val="center"/>
            <w:shd w:fill="FFFFFF"/>
          </w:tcPr>
          <w:p>
            <w:pPr>
              <w:pStyle w:val="Compact"/>
              <w:spacing w:after="20" w:before="20"/>
              <w:suppressAutoHyphens w:val="1"/>
            </w:pPr>
            <w:r>
              <w:rPr>
                <w:b w:val="0"/>
              </w:rPr>
              <w:t>GK-EC-07</w:t>
            </w:r>
          </w:p>
        </w:tc>
        <w:tc>
          <w:tcPr>
            <w:tcW w:type="dxa" w:w="4505"/>
            <w:vAlign w:val="center"/>
            <w:shd w:fill="FFFFFF"/>
          </w:tcPr>
          <w:p>
            <w:pPr>
              <w:pStyle w:val="Compact"/>
              <w:spacing w:after="20" w:before="20"/>
              <w:suppressAutoHyphens w:val="1"/>
            </w:pPr>
            <w:r>
              <w:rPr>
                <w:b w:val="0"/>
              </w:rPr>
              <w:t>erläutern die Bildung eines Lokalelements bei Korrosionsvorgängen auch mithilfe von Reaktionsgleichungen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37</w:t>
            </w:r>
          </w:p>
        </w:tc>
      </w:tr>
      <w:tr>
        <w:trPr>
          <w:cantSplit/>
        </w:trPr>
        <w:tc>
          <w:tcPr>
            <w:tcW w:type="dxa" w:w="1240"/>
            <w:vAlign w:val="center"/>
            <w:shd w:fill="F5F8F9"/>
          </w:tcPr>
          <w:p>
            <w:pPr>
              <w:pStyle w:val="Compact"/>
              <w:spacing w:after="20" w:before="20"/>
              <w:suppressAutoHyphens w:val="1"/>
            </w:pPr>
            <w:r>
              <w:rPr>
                <w:b w:val="0"/>
              </w:rPr>
              <w:t>GK-EC-08</w:t>
            </w:r>
          </w:p>
        </w:tc>
        <w:tc>
          <w:tcPr>
            <w:tcW w:type="dxa" w:w="4505"/>
            <w:vAlign w:val="center"/>
            <w:shd w:fill="F5F8F9"/>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5F8F9"/>
          </w:tcPr>
          <w:p>
            <w:pPr>
              <w:pStyle w:val="Compact"/>
              <w:spacing w:after="20" w:before="20"/>
              <w:suppressAutoHyphens w:val="1"/>
            </w:pPr>
            <w:r>
              <w:rPr>
                <w:b w:val="0"/>
              </w:rPr>
              <w:t>GK.03, GK.04</w:t>
            </w:r>
          </w:p>
        </w:tc>
        <w:tc>
          <w:tcPr>
            <w:tcW w:type="dxa" w:w="979"/>
            <w:vAlign w:val="center"/>
            <w:shd w:fill="F5F8F9"/>
          </w:tcPr>
          <w:p>
            <w:pPr>
              <w:pStyle w:val="Compact"/>
              <w:spacing w:after="20" w:before="20"/>
              <w:jc w:val="center"/>
              <w:suppressAutoHyphens w:val="1"/>
            </w:pPr>
            <w:r>
              <w:rPr>
                <w:b w:val="0"/>
              </w:rPr>
              <w:t>S. 37</w:t>
            </w:r>
          </w:p>
        </w:tc>
      </w:tr>
      <w:tr>
        <w:trPr>
          <w:cantSplit/>
        </w:trPr>
        <w:tc>
          <w:tcPr>
            <w:tcW w:type="dxa" w:w="1240"/>
            <w:vAlign w:val="center"/>
            <w:shd w:fill="FFFFFF"/>
          </w:tcPr>
          <w:p>
            <w:pPr>
              <w:pStyle w:val="Compact"/>
              <w:spacing w:after="20" w:before="20"/>
              <w:suppressAutoHyphens w:val="1"/>
            </w:pPr>
            <w:r>
              <w:rPr>
                <w:b w:val="0"/>
              </w:rPr>
              <w:t>GK-EC-09</w:t>
            </w:r>
          </w:p>
        </w:tc>
        <w:tc>
          <w:tcPr>
            <w:tcW w:type="dxa" w:w="4505"/>
            <w:vAlign w:val="center"/>
            <w:shd w:fill="FFFFFF"/>
          </w:tcPr>
          <w:p>
            <w:pPr>
              <w:pStyle w:val="Compact"/>
              <w:spacing w:after="20" w:before="20"/>
              <w:suppressAutoHyphens w:val="1"/>
            </w:pPr>
            <w:r>
              <w:rPr>
                <w:b w:val="0"/>
              </w:rPr>
              <w:t>entwickeln Hypothesen zum Auftreten von Redoxreaktionen zwischen Metallatomen und -ionen und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37</w:t>
            </w:r>
          </w:p>
        </w:tc>
      </w:tr>
      <w:tr>
        <w:trPr>
          <w:cantSplit/>
        </w:trPr>
        <w:tc>
          <w:tcPr>
            <w:tcW w:type="dxa" w:w="1240"/>
            <w:vAlign w:val="center"/>
            <w:shd w:fill="F5F8F9"/>
          </w:tcPr>
          <w:p>
            <w:pPr>
              <w:pStyle w:val="Compact"/>
              <w:spacing w:after="20" w:before="20"/>
              <w:suppressAutoHyphens w:val="1"/>
            </w:pPr>
            <w:r>
              <w:rPr>
                <w:b w:val="0"/>
              </w:rPr>
              <w:t>GK-EC-10</w:t>
            </w:r>
          </w:p>
        </w:tc>
        <w:tc>
          <w:tcPr>
            <w:tcW w:type="dxa" w:w="4505"/>
            <w:vAlign w:val="center"/>
            <w:shd w:fill="F5F8F9"/>
          </w:tcPr>
          <w:p>
            <w:pPr>
              <w:pStyle w:val="Compact"/>
              <w:spacing w:after="20" w:before="20"/>
              <w:suppressAutoHyphens w:val="1"/>
            </w:pPr>
            <w:r>
              <w:rPr>
                <w:b w:val="0"/>
              </w:rPr>
              <w:t>entwickeln eigenständig ausgewählte Experimente zum Korrosionsschutz (Galvanik, Opferanode) und führen sie …</w:t>
            </w:r>
          </w:p>
        </w:tc>
        <w:tc>
          <w:tcPr>
            <w:tcW w:type="dxa" w:w="2350"/>
            <w:vAlign w:val="center"/>
            <w:shd w:fill="F5F8F9"/>
          </w:tcPr>
          <w:p>
            <w:pPr>
              <w:pStyle w:val="Compact"/>
              <w:spacing w:after="20" w:before="20"/>
              <w:suppressAutoHyphens w:val="1"/>
            </w:pPr>
            <w:r>
              <w:rPr>
                <w:b w:val="0"/>
              </w:rPr>
              <w:t>GK.05</w:t>
            </w:r>
          </w:p>
        </w:tc>
        <w:tc>
          <w:tcPr>
            <w:tcW w:type="dxa" w:w="979"/>
            <w:vAlign w:val="center"/>
            <w:shd w:fill="F5F8F9"/>
          </w:tcPr>
          <w:p>
            <w:pPr>
              <w:pStyle w:val="Compact"/>
              <w:spacing w:after="20" w:before="20"/>
              <w:jc w:val="center"/>
              <w:suppressAutoHyphens w:val="1"/>
            </w:pPr>
            <w:r>
              <w:rPr>
                <w:b w:val="0"/>
              </w:rPr>
              <w:t>S. 37</w:t>
            </w:r>
          </w:p>
        </w:tc>
      </w:tr>
      <w:tr>
        <w:trPr>
          <w:cantSplit/>
        </w:trPr>
        <w:tc>
          <w:tcPr>
            <w:tcW w:type="dxa" w:w="1240"/>
            <w:vAlign w:val="center"/>
            <w:shd w:fill="FFFFFF"/>
          </w:tcPr>
          <w:p>
            <w:pPr>
              <w:pStyle w:val="Compact"/>
              <w:spacing w:after="20" w:before="20"/>
              <w:suppressAutoHyphens w:val="1"/>
            </w:pPr>
            <w:r>
              <w:rPr>
                <w:b w:val="0"/>
              </w:rPr>
              <w:t>GK-EC-11</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37</w:t>
            </w:r>
          </w:p>
        </w:tc>
      </w:tr>
      <w:tr>
        <w:trPr>
          <w:cantSplit/>
        </w:trPr>
        <w:tc>
          <w:tcPr>
            <w:tcW w:type="dxa" w:w="1240"/>
            <w:vAlign w:val="center"/>
            <w:shd w:fill="F5F8F9"/>
          </w:tcPr>
          <w:p>
            <w:pPr>
              <w:pStyle w:val="Compact"/>
              <w:spacing w:after="20" w:before="20"/>
              <w:suppressAutoHyphens w:val="1"/>
            </w:pPr>
            <w:r>
              <w:rPr>
                <w:b w:val="0"/>
              </w:rPr>
              <w:t>GK-EC-12</w:t>
            </w:r>
          </w:p>
        </w:tc>
        <w:tc>
          <w:tcPr>
            <w:tcW w:type="dxa" w:w="4505"/>
            <w:vAlign w:val="center"/>
            <w:shd w:fill="F5F8F9"/>
          </w:tcPr>
          <w:p>
            <w:pPr>
              <w:pStyle w:val="Compact"/>
              <w:spacing w:after="20" w:before="20"/>
              <w:suppressAutoHyphens w:val="1"/>
            </w:pPr>
            <w:r>
              <w:rPr>
                <w:b w:val="0"/>
              </w:rPr>
              <w:t>ermitteln auch rechnerisch die Standardreaktionsenthalpien ausgewählter Redoxreaktionen unter Anwendung des Satzes …</w:t>
            </w:r>
          </w:p>
        </w:tc>
        <w:tc>
          <w:tcPr>
            <w:tcW w:type="dxa" w:w="2350"/>
            <w:vAlign w:val="center"/>
            <w:shd w:fill="F5F8F9"/>
          </w:tcPr>
          <w:p>
            <w:pPr>
              <w:pStyle w:val="Compact"/>
              <w:spacing w:after="20" w:before="20"/>
              <w:suppressAutoHyphens w:val="1"/>
            </w:pPr>
            <w:r>
              <w:rPr>
                <w:b w:val="0"/>
              </w:rPr>
              <w:t>GK.04</w:t>
            </w:r>
          </w:p>
        </w:tc>
        <w:tc>
          <w:tcPr>
            <w:tcW w:type="dxa" w:w="979"/>
            <w:vAlign w:val="center"/>
            <w:shd w:fill="F5F8F9"/>
          </w:tcPr>
          <w:p>
            <w:pPr>
              <w:pStyle w:val="Compact"/>
              <w:spacing w:after="20" w:before="20"/>
              <w:jc w:val="center"/>
              <w:suppressAutoHyphens w:val="1"/>
            </w:pPr>
            <w:r>
              <w:rPr>
                <w:b w:val="0"/>
              </w:rPr>
              <w:t>S. 37</w:t>
            </w:r>
          </w:p>
        </w:tc>
      </w:tr>
      <w:tr>
        <w:trPr>
          <w:cantSplit/>
        </w:trPr>
        <w:tc>
          <w:tcPr>
            <w:tcW w:type="dxa" w:w="1240"/>
            <w:vAlign w:val="center"/>
            <w:shd w:fill="FFFFFF"/>
          </w:tcPr>
          <w:p>
            <w:pPr>
              <w:pStyle w:val="Compact"/>
              <w:spacing w:after="20" w:before="20"/>
              <w:suppressAutoHyphens w:val="1"/>
            </w:pPr>
            <w:r>
              <w:rPr>
                <w:b w:val="0"/>
              </w:rPr>
              <w:t>GK-EC-13</w:t>
            </w:r>
          </w:p>
        </w:tc>
        <w:tc>
          <w:tcPr>
            <w:tcW w:type="dxa" w:w="4505"/>
            <w:vAlign w:val="center"/>
            <w:shd w:fill="FFFFFF"/>
          </w:tcPr>
          <w:p>
            <w:pPr>
              <w:pStyle w:val="Compact"/>
              <w:spacing w:after="20" w:before="20"/>
              <w:suppressAutoHyphens w:val="1"/>
            </w:pPr>
            <w:r>
              <w:rPr>
                <w:b w:val="0"/>
              </w:rPr>
              <w:t>bewerten die Verbrennung fossiler Energieträger und elektrochemische Energiewandler hinsichtlich Effizienz und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37</w:t>
            </w:r>
          </w:p>
        </w:tc>
      </w:tr>
      <w:tr>
        <w:trPr>
          <w:cantSplit/>
        </w:trPr>
        <w:tc>
          <w:tcPr>
            <w:tcW w:type="dxa" w:w="1240"/>
            <w:vAlign w:val="center"/>
            <w:shd w:fill="F5F8F9"/>
          </w:tcPr>
          <w:p>
            <w:pPr>
              <w:pStyle w:val="Compact"/>
              <w:spacing w:after="20" w:before="20"/>
              <w:suppressAutoHyphens w:val="1"/>
            </w:pPr>
            <w:r>
              <w:rPr>
                <w:b w:val="0"/>
              </w:rPr>
              <w:t>GK-EC-14</w:t>
            </w:r>
          </w:p>
        </w:tc>
        <w:tc>
          <w:tcPr>
            <w:tcW w:type="dxa" w:w="4505"/>
            <w:vAlign w:val="center"/>
            <w:shd w:fill="F5F8F9"/>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37</w:t>
            </w:r>
          </w:p>
        </w:tc>
      </w:tr>
      <w:tr>
        <w:trPr>
          <w:cantSplit/>
        </w:trPr>
        <w:tc>
          <w:tcPr>
            <w:tcW w:type="dxa" w:w="1240"/>
            <w:vAlign w:val="center"/>
            <w:shd w:fill="FFFFFF"/>
          </w:tcPr>
          <w:p>
            <w:pPr>
              <w:pStyle w:val="Compact"/>
              <w:spacing w:after="20" w:before="20"/>
              <w:suppressAutoHyphens w:val="1"/>
            </w:pPr>
            <w:r>
              <w:rPr>
                <w:b w:val="0"/>
              </w:rPr>
              <w:t>GK-EC-15</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GK-OC-01</w:t>
            </w:r>
          </w:p>
        </w:tc>
        <w:tc>
          <w:tcPr>
            <w:tcW w:type="dxa" w:w="4505"/>
            <w:vAlign w:val="center"/>
            <w:shd w:fill="F5F8F9"/>
          </w:tcPr>
          <w:p>
            <w:pPr>
              <w:pStyle w:val="Compact"/>
              <w:spacing w:after="20" w:before="20"/>
              <w:suppressAutoHyphens w:val="1"/>
            </w:pPr>
            <w:r>
              <w:rPr>
                <w:b w:val="0"/>
              </w:rPr>
              <w:t>stellen den Aufbau von Vertretern der Stoffklassen der Alkane, Halogenalkane, Alkene,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38</w:t>
            </w:r>
          </w:p>
        </w:tc>
      </w:tr>
      <w:tr>
        <w:trPr>
          <w:cantSplit/>
        </w:trPr>
        <w:tc>
          <w:tcPr>
            <w:tcW w:type="dxa" w:w="1240"/>
            <w:vAlign w:val="center"/>
            <w:shd w:fill="FFFFFF"/>
          </w:tcPr>
          <w:p>
            <w:pPr>
              <w:pStyle w:val="Compact"/>
              <w:spacing w:after="20" w:before="20"/>
              <w:suppressAutoHyphens w:val="1"/>
            </w:pPr>
            <w:r>
              <w:rPr>
                <w:b w:val="0"/>
              </w:rPr>
              <w:t>GK-OC-02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GK-OC-06</w:t>
            </w:r>
          </w:p>
        </w:tc>
        <w:tc>
          <w:tcPr>
            <w:tcW w:type="dxa" w:w="4505"/>
            <w:vAlign w:val="center"/>
            <w:shd w:fill="FFFFFF"/>
          </w:tcPr>
          <w:p>
            <w:pPr>
              <w:pStyle w:val="Compact"/>
              <w:spacing w:after="20" w:before="20"/>
              <w:suppressAutoHyphens w:val="1"/>
            </w:pPr>
            <w:r>
              <w:rPr>
                <w:b w:val="0"/>
              </w:rPr>
              <w:t>erläutern die Reaktionsmechanismen der radikalischen Substitutions- und elektrophilen Additionsreaktion unter Berücksichtigung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GK-OC-07</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Carbonyl- …</w:t>
            </w:r>
          </w:p>
        </w:tc>
        <w:tc>
          <w:tcPr>
            <w:tcW w:type="dxa" w:w="2350"/>
            <w:vAlign w:val="center"/>
            <w:shd w:fill="F5F8F9"/>
          </w:tcPr>
          <w:p>
            <w:pPr>
              <w:pStyle w:val="Compact"/>
              <w:spacing w:after="20" w:before="20"/>
              <w:suppressAutoHyphens w:val="1"/>
            </w:pPr>
            <w:r>
              <w:rPr>
                <w:b w:val="0"/>
              </w:rPr>
              <w:t>GK.06, GK.08</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GK-OC-08</w:t>
            </w:r>
          </w:p>
        </w:tc>
        <w:tc>
          <w:tcPr>
            <w:tcW w:type="dxa" w:w="4505"/>
            <w:vAlign w:val="center"/>
            <w:shd w:fill="FFFFFF"/>
          </w:tcPr>
          <w:p>
            <w:pPr>
              <w:pStyle w:val="Compact"/>
              <w:spacing w:after="20" w:before="20"/>
              <w:suppressAutoHyphens w:val="1"/>
            </w:pPr>
            <w:r>
              <w:rPr>
                <w:b w:val="0"/>
              </w:rPr>
              <w:t>erläutern die Planung und Durchführung einer Estersynthese in Bezug auf die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GK-OC-09</w:t>
            </w:r>
          </w:p>
        </w:tc>
        <w:tc>
          <w:tcPr>
            <w:tcW w:type="dxa" w:w="4505"/>
            <w:vAlign w:val="center"/>
            <w:shd w:fill="F5F8F9"/>
          </w:tcPr>
          <w:p>
            <w:pPr>
              <w:pStyle w:val="Compact"/>
              <w:spacing w:after="20" w:before="20"/>
              <w:suppressAutoHyphens w:val="1"/>
            </w:pPr>
            <w:r>
              <w:rPr>
                <w:b w:val="0"/>
              </w:rPr>
              <w:t>unterscheiden experimentell zwischen gesättigten und ungesättigten Fettsäuren.</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GK-OC-10</w:t>
            </w:r>
          </w:p>
        </w:tc>
        <w:tc>
          <w:tcPr>
            <w:tcW w:type="dxa" w:w="4505"/>
            <w:vAlign w:val="center"/>
            <w:shd w:fill="FFFFFF"/>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GK-OC-11</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GK-MW-01</w:t>
            </w:r>
          </w:p>
        </w:tc>
        <w:tc>
          <w:tcPr>
            <w:tcW w:type="dxa" w:w="4505"/>
            <w:vAlign w:val="center"/>
            <w:shd w:fill="FFFFFF"/>
          </w:tcPr>
          <w:p>
            <w:pPr>
              <w:pStyle w:val="Compact"/>
              <w:spacing w:after="20" w:before="20"/>
              <w:suppressAutoHyphens w:val="1"/>
            </w:pPr>
            <w:r>
              <w:rPr>
                <w:b w:val="0"/>
              </w:rPr>
              <w:t>erklären die Eigenschaften von Kunststoffen aufgrund ihrer molekularen Strukturen (Kettenlänge, Vernetzungsgrad)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40</w:t>
            </w:r>
          </w:p>
        </w:tc>
      </w:tr>
      <w:tr>
        <w:trPr>
          <w:cantSplit/>
        </w:trPr>
        <w:tc>
          <w:tcPr>
            <w:tcW w:type="dxa" w:w="1240"/>
            <w:vAlign w:val="center"/>
            <w:shd w:fill="F5F8F9"/>
          </w:tcPr>
          <w:p>
            <w:pPr>
              <w:pStyle w:val="Compact"/>
              <w:spacing w:after="20" w:before="20"/>
              <w:suppressAutoHyphens w:val="1"/>
            </w:pPr>
            <w:r>
              <w:rPr>
                <w:b w:val="0"/>
              </w:rPr>
              <w:t>GK-MW-02</w:t>
            </w:r>
          </w:p>
        </w:tc>
        <w:tc>
          <w:tcPr>
            <w:tcW w:type="dxa" w:w="4505"/>
            <w:vAlign w:val="center"/>
            <w:shd w:fill="F5F8F9"/>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40</w:t>
            </w:r>
          </w:p>
        </w:tc>
      </w:tr>
      <w:tr>
        <w:trPr>
          <w:cantSplit/>
        </w:trPr>
        <w:tc>
          <w:tcPr>
            <w:tcW w:type="dxa" w:w="1240"/>
            <w:vAlign w:val="center"/>
            <w:shd w:fill="FFFFFF"/>
          </w:tcPr>
          <w:p>
            <w:pPr>
              <w:pStyle w:val="Compact"/>
              <w:spacing w:after="20" w:before="20"/>
              <w:suppressAutoHyphens w:val="1"/>
            </w:pPr>
            <w:r>
              <w:rPr>
                <w:b w:val="0"/>
              </w:rPr>
              <w:t>GK-MW-03</w:t>
            </w:r>
          </w:p>
        </w:tc>
        <w:tc>
          <w:tcPr>
            <w:tcW w:type="dxa" w:w="4505"/>
            <w:vAlign w:val="center"/>
            <w:shd w:fill="FFFFFF"/>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40</w:t>
            </w:r>
          </w:p>
        </w:tc>
      </w:tr>
      <w:tr>
        <w:trPr>
          <w:cantSplit/>
        </w:trPr>
        <w:tc>
          <w:tcPr>
            <w:tcW w:type="dxa" w:w="1240"/>
            <w:vAlign w:val="center"/>
            <w:shd w:fill="F5F8F9"/>
          </w:tcPr>
          <w:p>
            <w:pPr>
              <w:pStyle w:val="Compact"/>
              <w:spacing w:after="20" w:before="20"/>
              <w:suppressAutoHyphens w:val="1"/>
            </w:pPr>
            <w:r>
              <w:rPr>
                <w:b w:val="0"/>
              </w:rPr>
              <w:t>GK-MW-04</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40</w:t>
            </w:r>
          </w:p>
        </w:tc>
      </w:tr>
      <w:tr>
        <w:trPr>
          <w:cantSplit/>
        </w:trPr>
        <w:tc>
          <w:tcPr>
            <w:tcW w:type="dxa" w:w="1240"/>
            <w:vAlign w:val="center"/>
            <w:shd w:fill="FFFFFF"/>
          </w:tcPr>
          <w:p>
            <w:pPr>
              <w:pStyle w:val="Compact"/>
              <w:spacing w:after="20" w:before="20"/>
              <w:suppressAutoHyphens w:val="1"/>
            </w:pPr>
            <w:r>
              <w:rPr>
                <w:b w:val="0"/>
              </w:rPr>
              <w:t>GK-MW-05</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GK-MW-06</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GK-MW-07</w:t>
            </w:r>
          </w:p>
        </w:tc>
        <w:tc>
          <w:tcPr>
            <w:tcW w:type="dxa" w:w="4505"/>
            <w:vAlign w:val="center"/>
            <w:shd w:fill="FFFFFF"/>
          </w:tcPr>
          <w:p>
            <w:pPr>
              <w:pStyle w:val="Compact"/>
              <w:spacing w:after="20" w:before="20"/>
              <w:suppressAutoHyphens w:val="1"/>
            </w:pPr>
            <w:r>
              <w:rPr>
                <w:b w:val="0"/>
              </w:rPr>
              <w:t>erklären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GK-MW-08</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GK-MW-09</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GK-MW-10</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41</w:t>
            </w:r>
          </w:p>
        </w:tc>
      </w:tr>
    </w:tbl>
    <w:p>
      <w:pPr>
        <w:pStyle w:val="Heading2"/>
        <w:suppressAutoHyphens w:val="1"/>
      </w:pPr>
      <w:r>
        <w:t>11.5 Leistungskurs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LK-SB-01</w:t>
            </w:r>
          </w:p>
        </w:tc>
        <w:tc>
          <w:tcPr>
            <w:tcW w:type="dxa" w:w="4505"/>
            <w:vAlign w:val="center"/>
            <w:shd w:fill="FFFFFF"/>
          </w:tcPr>
          <w:p>
            <w:pPr>
              <w:pStyle w:val="Compact"/>
              <w:spacing w:after="20" w:before="20"/>
              <w:suppressAutoHyphens w:val="1"/>
            </w:pPr>
            <w:r>
              <w:rPr>
                <w:b w:val="0"/>
              </w:rPr>
              <w:t>klassifizieren die auch in Produkten des Alltags identifizierten Säuren und Basen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LK-SB-02</w:t>
            </w:r>
          </w:p>
        </w:tc>
        <w:tc>
          <w:tcPr>
            <w:tcW w:type="dxa" w:w="4505"/>
            <w:vAlign w:val="center"/>
            <w:shd w:fill="F5F8F9"/>
          </w:tcPr>
          <w:p>
            <w:pPr>
              <w:pStyle w:val="Compact"/>
              <w:spacing w:after="20" w:before="20"/>
              <w:suppressAutoHyphens w:val="1"/>
            </w:pPr>
            <w:r>
              <w:rPr>
                <w:b w:val="0"/>
              </w:rPr>
              <w:t>erläutern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42</w:t>
            </w:r>
          </w:p>
        </w:tc>
      </w:tr>
      <w:tr>
        <w:trPr>
          <w:cantSplit/>
        </w:trPr>
        <w:tc>
          <w:tcPr>
            <w:tcW w:type="dxa" w:w="1240"/>
            <w:vAlign w:val="center"/>
            <w:shd w:fill="FFFFFF"/>
          </w:tcPr>
          <w:p>
            <w:pPr>
              <w:pStyle w:val="Compact"/>
              <w:spacing w:after="20" w:before="20"/>
              <w:suppressAutoHyphens w:val="1"/>
            </w:pPr>
            <w:r>
              <w:rPr>
                <w:b w:val="0"/>
              </w:rPr>
              <w:t>LK-SB-03</w:t>
            </w:r>
          </w:p>
        </w:tc>
        <w:tc>
          <w:tcPr>
            <w:tcW w:type="dxa" w:w="4505"/>
            <w:vAlign w:val="center"/>
            <w:shd w:fill="FFFFFF"/>
          </w:tcPr>
          <w:p>
            <w:pPr>
              <w:pStyle w:val="Compact"/>
              <w:spacing w:after="20" w:before="20"/>
              <w:suppressAutoHyphens w:val="1"/>
            </w:pPr>
            <w:r>
              <w:rPr>
                <w:b w:val="0"/>
              </w:rPr>
              <w:t>leiten die Säure-/Base-Konstante und den pKS/pKB-Wert von Säuren und Basen mithilfe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LK-SB-04</w:t>
            </w:r>
          </w:p>
        </w:tc>
        <w:tc>
          <w:tcPr>
            <w:tcW w:type="dxa" w:w="4505"/>
            <w:vAlign w:val="center"/>
            <w:shd w:fill="F5F8F9"/>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LK-SB-05</w:t>
            </w:r>
          </w:p>
        </w:tc>
        <w:tc>
          <w:tcPr>
            <w:tcW w:type="dxa" w:w="4505"/>
            <w:vAlign w:val="center"/>
            <w:shd w:fill="FFFFFF"/>
          </w:tcPr>
          <w:p>
            <w:pPr>
              <w:pStyle w:val="Compact"/>
              <w:spacing w:after="20" w:before="20"/>
              <w:suppressAutoHyphens w:val="1"/>
            </w:pPr>
            <w:r>
              <w:rPr>
                <w:b w:val="0"/>
              </w:rPr>
              <w:t>berechnen pH-Werte wässriger Lösungen von Säuren und Basen auch bei nicht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LK-SB-06</w:t>
            </w:r>
          </w:p>
        </w:tc>
        <w:tc>
          <w:tcPr>
            <w:tcW w:type="dxa" w:w="4505"/>
            <w:vAlign w:val="center"/>
            <w:shd w:fill="F5F8F9"/>
          </w:tcPr>
          <w:p>
            <w:pPr>
              <w:pStyle w:val="Compact"/>
              <w:spacing w:after="20" w:before="20"/>
              <w:suppressAutoHyphens w:val="1"/>
            </w:pPr>
            <w:r>
              <w:rPr>
                <w:b w:val="0"/>
              </w:rPr>
              <w:t>sagen den Verlauf von Titrationskurven von starken und schwachen Säuren und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LK-SB-07</w:t>
            </w:r>
          </w:p>
        </w:tc>
        <w:tc>
          <w:tcPr>
            <w:tcW w:type="dxa" w:w="4505"/>
            <w:vAlign w:val="center"/>
            <w:shd w:fill="FFFFFF"/>
          </w:tcPr>
          <w:p>
            <w:pPr>
              <w:pStyle w:val="Compact"/>
              <w:spacing w:after="20" w:before="20"/>
              <w:suppressAutoHyphens w:val="1"/>
            </w:pPr>
            <w:r>
              <w:rPr>
                <w:b w:val="0"/>
              </w:rPr>
              <w:t>erläutern die Wirkung eines Puffersystems auf Grundlage seiner Zusammensetzung,</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LK-SB-08</w:t>
            </w:r>
          </w:p>
        </w:tc>
        <w:tc>
          <w:tcPr>
            <w:tcW w:type="dxa" w:w="4505"/>
            <w:vAlign w:val="center"/>
            <w:shd w:fill="F5F8F9"/>
          </w:tcPr>
          <w:p>
            <w:pPr>
              <w:pStyle w:val="Compact"/>
              <w:spacing w:after="20" w:before="20"/>
              <w:suppressAutoHyphens w:val="1"/>
            </w:pPr>
            <w:r>
              <w:rPr>
                <w:b w:val="0"/>
              </w:rPr>
              <w:t>berechnen den pH-Wert von Puffersystemen anhand der Henderson-Hasselbalch-Gleichung,</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LK-SB-09</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LK-SB-10</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LK-SB-11</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LK-SB-12</w:t>
            </w:r>
          </w:p>
        </w:tc>
        <w:tc>
          <w:tcPr>
            <w:tcW w:type="dxa" w:w="4505"/>
            <w:vAlign w:val="center"/>
            <w:shd w:fill="F5F8F9"/>
          </w:tcPr>
          <w:p>
            <w:pPr>
              <w:pStyle w:val="Compact"/>
              <w:spacing w:after="20" w:before="20"/>
              <w:suppressAutoHyphens w:val="1"/>
            </w:pPr>
            <w:r>
              <w:rPr>
                <w:b w:val="0"/>
              </w:rPr>
              <w:t>erklären endotherme und exotherme Lösungsvorgänge bei Salzen unter Einbeziehung der Gitter- …</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LK-SB-13</w:t>
            </w:r>
          </w:p>
        </w:tc>
        <w:tc>
          <w:tcPr>
            <w:tcW w:type="dxa" w:w="4505"/>
            <w:vAlign w:val="center"/>
            <w:shd w:fill="FFFFFF"/>
          </w:tcPr>
          <w:p>
            <w:pPr>
              <w:pStyle w:val="Compact"/>
              <w:spacing w:after="20" w:before="20"/>
              <w:suppressAutoHyphens w:val="1"/>
            </w:pPr>
            <w:r>
              <w:rPr>
                <w:b w:val="0"/>
              </w:rPr>
              <w:t>erklären Fällungsreaktionen auf der Grundlage von Löslichkeitsgleichgewichten.</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LK-SB-14</w:t>
            </w:r>
          </w:p>
        </w:tc>
        <w:tc>
          <w:tcPr>
            <w:tcW w:type="dxa" w:w="4505"/>
            <w:vAlign w:val="center"/>
            <w:shd w:fill="F5F8F9"/>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LK-SB-15</w:t>
            </w:r>
          </w:p>
        </w:tc>
        <w:tc>
          <w:tcPr>
            <w:tcW w:type="dxa" w:w="4505"/>
            <w:vAlign w:val="center"/>
            <w:shd w:fill="FFFFFF"/>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FFFFF"/>
          </w:tcPr>
          <w:p>
            <w:pPr>
              <w:pStyle w:val="Compact"/>
              <w:spacing w:after="20" w:before="20"/>
              <w:suppressAutoHyphens w:val="1"/>
            </w:pPr>
            <w:r>
              <w:rPr>
                <w:b w:val="0"/>
              </w:rPr>
              <w:t>LK.01, LK.06</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LK-SB-16</w:t>
            </w:r>
          </w:p>
        </w:tc>
        <w:tc>
          <w:tcPr>
            <w:tcW w:type="dxa" w:w="4505"/>
            <w:vAlign w:val="center"/>
            <w:shd w:fill="F5F8F9"/>
          </w:tcPr>
          <w:p>
            <w:pPr>
              <w:pStyle w:val="Compact"/>
              <w:spacing w:after="20" w:before="20"/>
              <w:suppressAutoHyphens w:val="1"/>
            </w:pPr>
            <w:r>
              <w:rPr>
                <w:b w:val="0"/>
              </w:rPr>
              <w:t>führen das Verfahren einer Säure-Base-Titration mit Endpunktbestimmung mittels Indikator durch und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LK-SB-17</w:t>
            </w:r>
          </w:p>
        </w:tc>
        <w:tc>
          <w:tcPr>
            <w:tcW w:type="dxa" w:w="4505"/>
            <w:vAlign w:val="center"/>
            <w:shd w:fill="FFFFFF"/>
          </w:tcPr>
          <w:p>
            <w:pPr>
              <w:pStyle w:val="Compact"/>
              <w:spacing w:after="20" w:before="20"/>
              <w:suppressAutoHyphens w:val="1"/>
            </w:pPr>
            <w:r>
              <w:rPr>
                <w:b w:val="0"/>
              </w:rPr>
              <w:t>werten pH-metrische Titrationen von ein- und mehrprotonigen Säuren aus und erläutern …</w:t>
            </w:r>
          </w:p>
        </w:tc>
        <w:tc>
          <w:tcPr>
            <w:tcW w:type="dxa" w:w="2350"/>
            <w:vAlign w:val="center"/>
            <w:shd w:fill="FFFFFF"/>
          </w:tcPr>
          <w:p>
            <w:pPr>
              <w:pStyle w:val="Compact"/>
              <w:spacing w:after="20" w:before="20"/>
              <w:suppressAutoHyphens w:val="1"/>
            </w:pPr>
            <w:r>
              <w:rPr>
                <w:b w:val="0"/>
              </w:rPr>
              <w:t>LK.06</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LK-SB-18</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LK-SB-19</w:t>
            </w:r>
          </w:p>
        </w:tc>
        <w:tc>
          <w:tcPr>
            <w:tcW w:type="dxa" w:w="4505"/>
            <w:vAlign w:val="center"/>
            <w:shd w:fill="FFFFFF"/>
          </w:tcPr>
          <w:p>
            <w:pPr>
              <w:pStyle w:val="Compact"/>
              <w:spacing w:after="20" w:before="20"/>
              <w:suppressAutoHyphens w:val="1"/>
            </w:pPr>
            <w:r>
              <w:rPr>
                <w:b w:val="0"/>
              </w:rPr>
              <w:t>interpretieren die Messdaten von Lösungsenthalpien verschiedener Salze unter Berücksichtigung der Entropie …</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LK-SB-20</w:t>
            </w:r>
          </w:p>
        </w:tc>
        <w:tc>
          <w:tcPr>
            <w:tcW w:type="dxa" w:w="4505"/>
            <w:vAlign w:val="center"/>
            <w:shd w:fill="F5F8F9"/>
          </w:tcPr>
          <w:p>
            <w:pPr>
              <w:pStyle w:val="Compact"/>
              <w:spacing w:after="20" w:before="20"/>
              <w:suppressAutoHyphens w:val="1"/>
            </w:pPr>
            <w:r>
              <w:rPr>
                <w:b w:val="0"/>
              </w:rPr>
              <w:t>beurteilen den Einsatz, die Wirksamkeit und das Gefahrenpotenzial von Säuren, Basen …</w:t>
            </w:r>
          </w:p>
        </w:tc>
        <w:tc>
          <w:tcPr>
            <w:tcW w:type="dxa" w:w="2350"/>
            <w:vAlign w:val="center"/>
            <w:shd w:fill="F5F8F9"/>
          </w:tcPr>
          <w:p>
            <w:pPr>
              <w:pStyle w:val="Compact"/>
              <w:spacing w:after="20" w:before="20"/>
              <w:suppressAutoHyphens w:val="1"/>
            </w:pPr>
            <w:r>
              <w:rPr>
                <w:b w:val="0"/>
              </w:rPr>
              <w:t>LK.01, LK.02</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LK-SB-21</w:t>
            </w:r>
          </w:p>
        </w:tc>
        <w:tc>
          <w:tcPr>
            <w:tcW w:type="dxa" w:w="4505"/>
            <w:vAlign w:val="center"/>
            <w:shd w:fill="FFFFFF"/>
          </w:tcPr>
          <w:p>
            <w:pPr>
              <w:pStyle w:val="Compact"/>
              <w:spacing w:after="20" w:before="20"/>
              <w:suppressAutoHyphens w:val="1"/>
            </w:pPr>
            <w:r>
              <w:rPr>
                <w:b w:val="0"/>
              </w:rPr>
              <w:t>bewerten die Qualität von Produkten des Alltags oder Umweltparameter auf der …</w:t>
            </w:r>
          </w:p>
        </w:tc>
        <w:tc>
          <w:tcPr>
            <w:tcW w:type="dxa" w:w="2350"/>
            <w:vAlign w:val="center"/>
            <w:shd w:fill="FFFFFF"/>
          </w:tcPr>
          <w:p>
            <w:pPr>
              <w:pStyle w:val="Compact"/>
              <w:spacing w:after="20" w:before="20"/>
              <w:suppressAutoHyphens w:val="1"/>
            </w:pPr>
            <w:r>
              <w:rPr>
                <w:b w:val="0"/>
              </w:rPr>
              <w:t>LK.01, LK.02, LK.06</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LK-SB-22</w:t>
            </w:r>
          </w:p>
        </w:tc>
        <w:tc>
          <w:tcPr>
            <w:tcW w:type="dxa" w:w="4505"/>
            <w:vAlign w:val="center"/>
            <w:shd w:fill="F5F8F9"/>
          </w:tcPr>
          <w:p>
            <w:pPr>
              <w:pStyle w:val="Compact"/>
              <w:spacing w:after="20" w:before="20"/>
              <w:suppressAutoHyphens w:val="1"/>
            </w:pPr>
            <w:r>
              <w:rPr>
                <w:b w:val="0"/>
              </w:rPr>
              <w:t>beurteilen verschiedene Säure-Base-Titrationsverfahren hinsichtlich ihrer Angemessenheit und Grenzen.</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LK-EC-01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LK-EC-02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LK-EC-03</w:t>
            </w:r>
          </w:p>
        </w:tc>
        <w:tc>
          <w:tcPr>
            <w:tcW w:type="dxa" w:w="4505"/>
            <w:vAlign w:val="center"/>
            <w:shd w:fill="FFFFFF"/>
          </w:tcPr>
          <w:p>
            <w:pPr>
              <w:pStyle w:val="Compact"/>
              <w:spacing w:after="20" w:before="20"/>
              <w:suppressAutoHyphens w:val="1"/>
            </w:pPr>
            <w:r>
              <w:rPr>
                <w:b w:val="0"/>
              </w:rPr>
              <w:t>erläutern den Aufbau und die Funktionsweise galvanischer Zellen hinsichtlich der chemischen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LK-EC-04</w:t>
            </w:r>
          </w:p>
        </w:tc>
        <w:tc>
          <w:tcPr>
            <w:tcW w:type="dxa" w:w="4505"/>
            <w:vAlign w:val="center"/>
            <w:shd w:fill="F5F8F9"/>
          </w:tcPr>
          <w:p>
            <w:pPr>
              <w:pStyle w:val="Compact"/>
              <w:spacing w:after="20" w:before="20"/>
              <w:suppressAutoHyphens w:val="1"/>
            </w:pPr>
            <w:r>
              <w:rPr>
                <w:b w:val="0"/>
              </w:rPr>
              <w:t>erläutern und vergleichen den Aufbau und die Funktion ausgewählter elektrochemischer Spannungsquellen …</w:t>
            </w:r>
          </w:p>
        </w:tc>
        <w:tc>
          <w:tcPr>
            <w:tcW w:type="dxa" w:w="2350"/>
            <w:vAlign w:val="center"/>
            <w:shd w:fill="F5F8F9"/>
          </w:tcPr>
          <w:p>
            <w:pPr>
              <w:pStyle w:val="Compact"/>
              <w:spacing w:after="20" w:before="20"/>
              <w:suppressAutoHyphens w:val="1"/>
            </w:pPr>
            <w:r>
              <w:rPr>
                <w:b w:val="0"/>
              </w:rPr>
              <w:t>LK.03, LK.04</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LK-EC-05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LK-EC-06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LK-EC-07</w:t>
            </w:r>
          </w:p>
        </w:tc>
        <w:tc>
          <w:tcPr>
            <w:tcW w:type="dxa" w:w="4505"/>
            <w:vAlign w:val="center"/>
            <w:shd w:fill="FFFFFF"/>
          </w:tcPr>
          <w:p>
            <w:pPr>
              <w:pStyle w:val="Compact"/>
              <w:spacing w:after="20" w:before="20"/>
              <w:suppressAutoHyphens w:val="1"/>
            </w:pPr>
            <w:r>
              <w:rPr>
                <w:b w:val="0"/>
              </w:rPr>
              <w:t>erklären die für die Elektrolyse benötigte Zersetzungsspannung unter Berücksichtigung des Phänomens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LK-EC-08</w:t>
            </w:r>
          </w:p>
        </w:tc>
        <w:tc>
          <w:tcPr>
            <w:tcW w:type="dxa" w:w="4505"/>
            <w:vAlign w:val="center"/>
            <w:shd w:fill="F5F8F9"/>
          </w:tcPr>
          <w:p>
            <w:pPr>
              <w:pStyle w:val="Compact"/>
              <w:spacing w:after="20" w:before="20"/>
              <w:suppressAutoHyphens w:val="1"/>
            </w:pPr>
            <w:r>
              <w:rPr>
                <w:b w:val="0"/>
              </w:rPr>
              <w:t>berechnen Stoffumsätze unter Anwendung der Faraday-Gesetze,</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LK-EC-09</w:t>
            </w:r>
          </w:p>
        </w:tc>
        <w:tc>
          <w:tcPr>
            <w:tcW w:type="dxa" w:w="4505"/>
            <w:vAlign w:val="center"/>
            <w:shd w:fill="FFFFFF"/>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LK-EC-10</w:t>
            </w:r>
          </w:p>
        </w:tc>
        <w:tc>
          <w:tcPr>
            <w:tcW w:type="dxa" w:w="4505"/>
            <w:vAlign w:val="center"/>
            <w:shd w:fill="F5F8F9"/>
          </w:tcPr>
          <w:p>
            <w:pPr>
              <w:pStyle w:val="Compact"/>
              <w:spacing w:after="20" w:before="20"/>
              <w:suppressAutoHyphens w:val="1"/>
            </w:pPr>
            <w:r>
              <w:rPr>
                <w:b w:val="0"/>
              </w:rPr>
              <w:t>berechnen die freie Enthalpie bei Redoxreaktionen.</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LK-EC-11</w:t>
            </w:r>
          </w:p>
        </w:tc>
        <w:tc>
          <w:tcPr>
            <w:tcW w:type="dxa" w:w="4505"/>
            <w:vAlign w:val="center"/>
            <w:shd w:fill="FFFFFF"/>
          </w:tcPr>
          <w:p>
            <w:pPr>
              <w:pStyle w:val="Compact"/>
              <w:spacing w:after="20" w:before="20"/>
              <w:suppressAutoHyphens w:val="1"/>
            </w:pPr>
            <w:r>
              <w:rPr>
                <w:b w:val="0"/>
              </w:rPr>
              <w:t>entwickeln Hypothesen zum Auftreten von Redoxreaktionen zwischen Metall- und Nichtmetallatomen sowie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46</w:t>
            </w:r>
          </w:p>
        </w:tc>
      </w:tr>
      <w:tr>
        <w:trPr>
          <w:cantSplit/>
        </w:trPr>
        <w:tc>
          <w:tcPr>
            <w:tcW w:type="dxa" w:w="1240"/>
            <w:vAlign w:val="center"/>
            <w:shd w:fill="F5F8F9"/>
          </w:tcPr>
          <w:p>
            <w:pPr>
              <w:pStyle w:val="Compact"/>
              <w:spacing w:after="20" w:before="20"/>
              <w:suppressAutoHyphens w:val="1"/>
            </w:pPr>
            <w:r>
              <w:rPr>
                <w:b w:val="0"/>
              </w:rPr>
              <w:t>LK-EC-12</w:t>
            </w:r>
          </w:p>
        </w:tc>
        <w:tc>
          <w:tcPr>
            <w:tcW w:type="dxa" w:w="4505"/>
            <w:vAlign w:val="center"/>
            <w:shd w:fill="F5F8F9"/>
          </w:tcPr>
          <w:p>
            <w:pPr>
              <w:pStyle w:val="Compact"/>
              <w:spacing w:after="20" w:before="20"/>
              <w:suppressAutoHyphens w:val="1"/>
            </w:pPr>
            <w:r>
              <w:rPr>
                <w:b w:val="0"/>
              </w:rPr>
              <w:t>wenden das Verfahren der Redoxtitration zur Ermittlung der Konzentration eines Stoffes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46</w:t>
            </w:r>
          </w:p>
        </w:tc>
      </w:tr>
      <w:tr>
        <w:trPr>
          <w:cantSplit/>
        </w:trPr>
        <w:tc>
          <w:tcPr>
            <w:tcW w:type="dxa" w:w="1240"/>
            <w:vAlign w:val="center"/>
            <w:shd w:fill="FFFFFF"/>
          </w:tcPr>
          <w:p>
            <w:pPr>
              <w:pStyle w:val="Compact"/>
              <w:spacing w:after="20" w:before="20"/>
              <w:suppressAutoHyphens w:val="1"/>
            </w:pPr>
            <w:r>
              <w:rPr>
                <w:b w:val="0"/>
              </w:rPr>
              <w:t>LK-EC-13</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46</w:t>
            </w:r>
          </w:p>
        </w:tc>
      </w:tr>
      <w:tr>
        <w:trPr>
          <w:cantSplit/>
        </w:trPr>
        <w:tc>
          <w:tcPr>
            <w:tcW w:type="dxa" w:w="1240"/>
            <w:vAlign w:val="center"/>
            <w:shd w:fill="F5F8F9"/>
          </w:tcPr>
          <w:p>
            <w:pPr>
              <w:pStyle w:val="Compact"/>
              <w:spacing w:after="20" w:before="20"/>
              <w:suppressAutoHyphens w:val="1"/>
            </w:pPr>
            <w:r>
              <w:rPr>
                <w:b w:val="0"/>
              </w:rPr>
              <w:t>LK-EC-14</w:t>
            </w:r>
          </w:p>
        </w:tc>
        <w:tc>
          <w:tcPr>
            <w:tcW w:type="dxa" w:w="4505"/>
            <w:vAlign w:val="center"/>
            <w:shd w:fill="F5F8F9"/>
          </w:tcPr>
          <w:p>
            <w:pPr>
              <w:pStyle w:val="Compact"/>
              <w:spacing w:after="20" w:before="20"/>
              <w:suppressAutoHyphens w:val="1"/>
            </w:pPr>
            <w:r>
              <w:rPr>
                <w:b w:val="0"/>
              </w:rPr>
              <w:t>ermitteln die Ionenkonzentration von ausgewählten Metall- und Nichtmetallionen mithilfe der Nernst-Gleichung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46</w:t>
            </w:r>
          </w:p>
        </w:tc>
      </w:tr>
      <w:tr>
        <w:trPr>
          <w:cantSplit/>
        </w:trPr>
        <w:tc>
          <w:tcPr>
            <w:tcW w:type="dxa" w:w="1240"/>
            <w:vAlign w:val="center"/>
            <w:shd w:fill="FFFFFF"/>
          </w:tcPr>
          <w:p>
            <w:pPr>
              <w:pStyle w:val="Compact"/>
              <w:spacing w:after="20" w:before="20"/>
              <w:suppressAutoHyphens w:val="1"/>
            </w:pPr>
            <w:r>
              <w:rPr>
                <w:b w:val="0"/>
              </w:rPr>
              <w:t>LK-EC-15</w:t>
            </w:r>
          </w:p>
        </w:tc>
        <w:tc>
          <w:tcPr>
            <w:tcW w:type="dxa" w:w="4505"/>
            <w:vAlign w:val="center"/>
            <w:shd w:fill="FFFFFF"/>
          </w:tcPr>
          <w:p>
            <w:pPr>
              <w:pStyle w:val="Compact"/>
              <w:spacing w:after="20" w:before="20"/>
              <w:suppressAutoHyphens w:val="1"/>
            </w:pPr>
            <w:r>
              <w:rPr>
                <w:b w:val="0"/>
              </w:rPr>
              <w:t>erklären die Herleitung elektrochemischer und thermodynamischer Gesetzmäßigkeiten (Faraday, Nernst, Gibbs-Helmholtz) aus …</w:t>
            </w:r>
          </w:p>
        </w:tc>
        <w:tc>
          <w:tcPr>
            <w:tcW w:type="dxa" w:w="2350"/>
            <w:vAlign w:val="center"/>
            <w:shd w:fill="FFFFFF"/>
          </w:tcPr>
          <w:p>
            <w:pPr>
              <w:pStyle w:val="Compact"/>
              <w:spacing w:after="20" w:before="20"/>
              <w:suppressAutoHyphens w:val="1"/>
            </w:pPr>
            <w:r>
              <w:rPr>
                <w:b w:val="0"/>
              </w:rPr>
              <w:t>LK.03, LK.04, LK.05</w:t>
            </w:r>
          </w:p>
        </w:tc>
        <w:tc>
          <w:tcPr>
            <w:tcW w:type="dxa" w:w="979"/>
            <w:vAlign w:val="center"/>
            <w:shd w:fill="FFFFFF"/>
          </w:tcPr>
          <w:p>
            <w:pPr>
              <w:pStyle w:val="Compact"/>
              <w:spacing w:after="20" w:before="20"/>
              <w:jc w:val="center"/>
              <w:suppressAutoHyphens w:val="1"/>
            </w:pPr>
            <w:r>
              <w:rPr>
                <w:b w:val="0"/>
              </w:rPr>
              <w:t>S. 46</w:t>
            </w:r>
          </w:p>
        </w:tc>
      </w:tr>
      <w:tr>
        <w:trPr>
          <w:cantSplit/>
        </w:trPr>
        <w:tc>
          <w:tcPr>
            <w:tcW w:type="dxa" w:w="1240"/>
            <w:vAlign w:val="center"/>
            <w:shd w:fill="F5F8F9"/>
          </w:tcPr>
          <w:p>
            <w:pPr>
              <w:pStyle w:val="Compact"/>
              <w:spacing w:after="20" w:before="20"/>
              <w:suppressAutoHyphens w:val="1"/>
            </w:pPr>
            <w:r>
              <w:rPr>
                <w:b w:val="0"/>
              </w:rPr>
              <w:t>LK-EC-16</w:t>
            </w:r>
          </w:p>
        </w:tc>
        <w:tc>
          <w:tcPr>
            <w:tcW w:type="dxa" w:w="4505"/>
            <w:vAlign w:val="center"/>
            <w:shd w:fill="F5F8F9"/>
          </w:tcPr>
          <w:p>
            <w:pPr>
              <w:pStyle w:val="Compact"/>
              <w:spacing w:after="20" w:before="20"/>
              <w:suppressAutoHyphens w:val="1"/>
            </w:pPr>
            <w:r>
              <w:rPr>
                <w:b w:val="0"/>
              </w:rPr>
              <w:t>ermitteln die Leistung einer elektrochemischen Spannungsquelle an einem Beispiel,</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46</w:t>
            </w:r>
          </w:p>
        </w:tc>
      </w:tr>
      <w:tr>
        <w:trPr>
          <w:cantSplit/>
        </w:trPr>
        <w:tc>
          <w:tcPr>
            <w:tcW w:type="dxa" w:w="1240"/>
            <w:vAlign w:val="center"/>
            <w:shd w:fill="FFFFFF"/>
          </w:tcPr>
          <w:p>
            <w:pPr>
              <w:pStyle w:val="Compact"/>
              <w:spacing w:after="20" w:before="20"/>
              <w:suppressAutoHyphens w:val="1"/>
            </w:pPr>
            <w:r>
              <w:rPr>
                <w:b w:val="0"/>
              </w:rPr>
              <w:t>LK-EC-17</w:t>
            </w:r>
          </w:p>
        </w:tc>
        <w:tc>
          <w:tcPr>
            <w:tcW w:type="dxa" w:w="4505"/>
            <w:vAlign w:val="center"/>
            <w:shd w:fill="FFFFFF"/>
          </w:tcPr>
          <w:p>
            <w:pPr>
              <w:pStyle w:val="Compact"/>
              <w:spacing w:after="20" w:before="20"/>
              <w:suppressAutoHyphens w:val="1"/>
            </w:pPr>
            <w:r>
              <w:rPr>
                <w:b w:val="0"/>
              </w:rPr>
              <w:t>entwickeln Hypothesen zur Bildung von Lokalelementen als Grundlage von Korrosionsvorgängen und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46</w:t>
            </w:r>
          </w:p>
        </w:tc>
      </w:tr>
      <w:tr>
        <w:trPr>
          <w:cantSplit/>
        </w:trPr>
        <w:tc>
          <w:tcPr>
            <w:tcW w:type="dxa" w:w="1240"/>
            <w:vAlign w:val="center"/>
            <w:shd w:fill="F5F8F9"/>
          </w:tcPr>
          <w:p>
            <w:pPr>
              <w:pStyle w:val="Compact"/>
              <w:spacing w:after="20" w:before="20"/>
              <w:suppressAutoHyphens w:val="1"/>
            </w:pPr>
            <w:r>
              <w:rPr>
                <w:b w:val="0"/>
              </w:rPr>
              <w:t>LK-EC-18</w:t>
            </w:r>
          </w:p>
        </w:tc>
        <w:tc>
          <w:tcPr>
            <w:tcW w:type="dxa" w:w="4505"/>
            <w:vAlign w:val="center"/>
            <w:shd w:fill="F5F8F9"/>
          </w:tcPr>
          <w:p>
            <w:pPr>
              <w:pStyle w:val="Compact"/>
              <w:spacing w:after="20" w:before="20"/>
              <w:suppressAutoHyphens w:val="1"/>
            </w:pPr>
            <w:r>
              <w:rPr>
                <w:b w:val="0"/>
              </w:rPr>
              <w:t>entwickeln ausgewählte Verfahren zum Korrosionsschutz (Galvanik, Opferanode) und führen diese durch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46</w:t>
            </w:r>
          </w:p>
        </w:tc>
      </w:tr>
      <w:tr>
        <w:trPr>
          <w:cantSplit/>
        </w:trPr>
        <w:tc>
          <w:tcPr>
            <w:tcW w:type="dxa" w:w="1240"/>
            <w:vAlign w:val="center"/>
            <w:shd w:fill="FFFFFF"/>
          </w:tcPr>
          <w:p>
            <w:pPr>
              <w:pStyle w:val="Compact"/>
              <w:spacing w:after="20" w:before="20"/>
              <w:suppressAutoHyphens w:val="1"/>
            </w:pPr>
            <w:r>
              <w:rPr>
                <w:b w:val="0"/>
              </w:rPr>
              <w:t>LK-EC-19</w:t>
            </w:r>
          </w:p>
        </w:tc>
        <w:tc>
          <w:tcPr>
            <w:tcW w:type="dxa" w:w="4505"/>
            <w:vAlign w:val="center"/>
            <w:shd w:fill="FFFFFF"/>
          </w:tcPr>
          <w:p>
            <w:pPr>
              <w:pStyle w:val="Compact"/>
              <w:spacing w:after="20" w:before="20"/>
              <w:suppressAutoHyphens w:val="1"/>
            </w:pPr>
            <w:r>
              <w:rPr>
                <w:b w:val="0"/>
              </w:rPr>
              <w:t>ermitteln die Standardreaktionsenthalpien ausgewählter Redoxreaktionen unter Anwendung des Satzes von Hess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46</w:t>
            </w:r>
          </w:p>
        </w:tc>
      </w:tr>
      <w:tr>
        <w:trPr>
          <w:cantSplit/>
        </w:trPr>
        <w:tc>
          <w:tcPr>
            <w:tcW w:type="dxa" w:w="1240"/>
            <w:vAlign w:val="center"/>
            <w:shd w:fill="F5F8F9"/>
          </w:tcPr>
          <w:p>
            <w:pPr>
              <w:pStyle w:val="Compact"/>
              <w:spacing w:after="20" w:before="20"/>
              <w:suppressAutoHyphens w:val="1"/>
            </w:pPr>
            <w:r>
              <w:rPr>
                <w:b w:val="0"/>
              </w:rPr>
              <w:t>LK-EC-20</w:t>
            </w:r>
          </w:p>
        </w:tc>
        <w:tc>
          <w:tcPr>
            <w:tcW w:type="dxa" w:w="4505"/>
            <w:vAlign w:val="center"/>
            <w:shd w:fill="F5F8F9"/>
          </w:tcPr>
          <w:p>
            <w:pPr>
              <w:pStyle w:val="Compact"/>
              <w:spacing w:after="20" w:before="20"/>
              <w:suppressAutoHyphens w:val="1"/>
            </w:pPr>
            <w:r>
              <w:rPr>
                <w:b w:val="0"/>
              </w:rPr>
              <w:t>bewerten auch unter Berücksichtigung des energetischen Wirkungsgrads fossile und elektrochemische Energiequellen …</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46</w:t>
            </w:r>
          </w:p>
        </w:tc>
      </w:tr>
      <w:tr>
        <w:trPr>
          <w:cantSplit/>
        </w:trPr>
        <w:tc>
          <w:tcPr>
            <w:tcW w:type="dxa" w:w="1240"/>
            <w:vAlign w:val="center"/>
            <w:shd w:fill="FFFFFF"/>
          </w:tcPr>
          <w:p>
            <w:pPr>
              <w:pStyle w:val="Compact"/>
              <w:spacing w:after="20" w:before="20"/>
              <w:suppressAutoHyphens w:val="1"/>
            </w:pPr>
            <w:r>
              <w:rPr>
                <w:b w:val="0"/>
              </w:rPr>
              <w:t>LK-EC-21</w:t>
            </w:r>
          </w:p>
        </w:tc>
        <w:tc>
          <w:tcPr>
            <w:tcW w:type="dxa" w:w="4505"/>
            <w:vAlign w:val="center"/>
            <w:shd w:fill="FFFFFF"/>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46</w:t>
            </w:r>
          </w:p>
        </w:tc>
      </w:tr>
      <w:tr>
        <w:trPr>
          <w:cantSplit/>
        </w:trPr>
        <w:tc>
          <w:tcPr>
            <w:tcW w:type="dxa" w:w="1240"/>
            <w:vAlign w:val="center"/>
            <w:shd w:fill="F5F8F9"/>
          </w:tcPr>
          <w:p>
            <w:pPr>
              <w:pStyle w:val="Compact"/>
              <w:spacing w:after="20" w:before="20"/>
              <w:suppressAutoHyphens w:val="1"/>
            </w:pPr>
            <w:r>
              <w:rPr>
                <w:b w:val="0"/>
              </w:rPr>
              <w:t>LK-EC-22</w:t>
            </w:r>
          </w:p>
        </w:tc>
        <w:tc>
          <w:tcPr>
            <w:tcW w:type="dxa" w:w="4505"/>
            <w:vAlign w:val="center"/>
            <w:shd w:fill="F5F8F9"/>
          </w:tcPr>
          <w:p>
            <w:pPr>
              <w:pStyle w:val="Compact"/>
              <w:spacing w:after="20" w:before="20"/>
              <w:suppressAutoHyphens w:val="1"/>
            </w:pPr>
            <w:r>
              <w:rPr>
                <w:b w:val="0"/>
              </w:rPr>
              <w:t>diskutieren ökologische und ökonomische Aspekte der elektrolytischen Gewinnung eines Stoffes unter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46</w:t>
            </w:r>
          </w:p>
        </w:tc>
      </w:tr>
      <w:tr>
        <w:trPr>
          <w:cantSplit/>
        </w:trPr>
        <w:tc>
          <w:tcPr>
            <w:tcW w:type="dxa" w:w="1240"/>
            <w:vAlign w:val="center"/>
            <w:shd w:fill="FFFFFF"/>
          </w:tcPr>
          <w:p>
            <w:pPr>
              <w:pStyle w:val="Compact"/>
              <w:spacing w:after="20" w:before="20"/>
              <w:suppressAutoHyphens w:val="1"/>
            </w:pPr>
            <w:r>
              <w:rPr>
                <w:b w:val="0"/>
              </w:rPr>
              <w:t>LK-EC-23</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46</w:t>
            </w:r>
          </w:p>
        </w:tc>
      </w:tr>
      <w:tr>
        <w:trPr>
          <w:cantSplit/>
        </w:trPr>
        <w:tc>
          <w:tcPr>
            <w:tcW w:type="dxa" w:w="1240"/>
            <w:vAlign w:val="center"/>
            <w:shd w:fill="F5F8F9"/>
          </w:tcPr>
          <w:p>
            <w:pPr>
              <w:pStyle w:val="Compact"/>
              <w:spacing w:after="20" w:before="20"/>
              <w:suppressAutoHyphens w:val="1"/>
            </w:pPr>
            <w:r>
              <w:rPr>
                <w:b w:val="0"/>
              </w:rPr>
              <w:t>LK-OC-01</w:t>
            </w:r>
          </w:p>
        </w:tc>
        <w:tc>
          <w:tcPr>
            <w:tcW w:type="dxa" w:w="4505"/>
            <w:vAlign w:val="center"/>
            <w:shd w:fill="F5F8F9"/>
          </w:tcPr>
          <w:p>
            <w:pPr>
              <w:pStyle w:val="Compact"/>
              <w:spacing w:after="20" w:before="20"/>
              <w:suppressAutoHyphens w:val="1"/>
            </w:pPr>
            <w:r>
              <w:rPr>
                <w:b w:val="0"/>
              </w:rPr>
              <w:t>stellen den Aufbau der Moleküle (Konstitutionsisomerie, Stereoisomerie, Molekülgeometrie, Chiralität am asymmetrischen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LK.07, LK.08, LK.09</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LK-OC-06</w:t>
            </w:r>
          </w:p>
        </w:tc>
        <w:tc>
          <w:tcPr>
            <w:tcW w:type="dxa" w:w="4505"/>
            <w:vAlign w:val="center"/>
            <w:shd w:fill="FFFFFF"/>
          </w:tcPr>
          <w:p>
            <w:pPr>
              <w:pStyle w:val="Compact"/>
              <w:spacing w:after="20" w:before="20"/>
              <w:suppressAutoHyphens w:val="1"/>
            </w:pPr>
            <w:r>
              <w:rPr>
                <w:b w:val="0"/>
              </w:rPr>
              <w:t>erläutern auch mit digitalen Werkzeugen die Reaktionsmechanismen unter Berücksichtigung der spezifischen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LK-OC-07</w:t>
            </w:r>
          </w:p>
        </w:tc>
        <w:tc>
          <w:tcPr>
            <w:tcW w:type="dxa" w:w="4505"/>
            <w:vAlign w:val="center"/>
            <w:shd w:fill="F5F8F9"/>
          </w:tcPr>
          <w:p>
            <w:pPr>
              <w:pStyle w:val="Compact"/>
              <w:spacing w:after="20" w:before="20"/>
              <w:suppressAutoHyphens w:val="1"/>
            </w:pPr>
            <w:r>
              <w:rPr>
                <w:b w:val="0"/>
              </w:rPr>
              <w:t>beschreiben den Aufbau und die Wirkungsweise eines Katalysators unter Berücksichtigung des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LK-OC-08</w:t>
            </w:r>
          </w:p>
        </w:tc>
        <w:tc>
          <w:tcPr>
            <w:tcW w:type="dxa" w:w="4505"/>
            <w:vAlign w:val="center"/>
            <w:shd w:fill="FFFFFF"/>
          </w:tcPr>
          <w:p>
            <w:pPr>
              <w:pStyle w:val="Compact"/>
              <w:spacing w:after="20" w:before="20"/>
              <w:suppressAutoHyphens w:val="1"/>
            </w:pPr>
            <w:r>
              <w:rPr>
                <w:b w:val="0"/>
              </w:rPr>
              <w:t>erklären die Reaktivität eines aromatischen Systems anhand der Struktur und erläutern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LK-OC-09</w:t>
            </w:r>
          </w:p>
        </w:tc>
        <w:tc>
          <w:tcPr>
            <w:tcW w:type="dxa" w:w="4505"/>
            <w:vAlign w:val="center"/>
            <w:shd w:fill="F5F8F9"/>
          </w:tcPr>
          <w:p>
            <w:pPr>
              <w:pStyle w:val="Compact"/>
              <w:spacing w:after="20" w:before="20"/>
              <w:suppressAutoHyphens w:val="1"/>
            </w:pPr>
            <w:r>
              <w:rPr>
                <w:b w:val="0"/>
              </w:rPr>
              <w:t>klassifizieren Farbstoffe sowohl auf Grundlage struktureller Merkmale als auch nach ihrer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LK-OC-10</w:t>
            </w:r>
          </w:p>
        </w:tc>
        <w:tc>
          <w:tcPr>
            <w:tcW w:type="dxa" w:w="4505"/>
            <w:vAlign w:val="center"/>
            <w:shd w:fill="FFFFFF"/>
          </w:tcPr>
          <w:p>
            <w:pPr>
              <w:pStyle w:val="Compact"/>
              <w:spacing w:after="20" w:before="20"/>
              <w:suppressAutoHyphens w:val="1"/>
            </w:pPr>
            <w:r>
              <w:rPr>
                <w:b w:val="0"/>
              </w:rPr>
              <w:t>erläutern die Farbigkeit ausgewählter Stoffe durch Lichtabsorption auch unter Berücksichtigung der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49</w:t>
            </w:r>
          </w:p>
        </w:tc>
      </w:tr>
      <w:tr>
        <w:trPr>
          <w:cantSplit/>
        </w:trPr>
        <w:tc>
          <w:tcPr>
            <w:tcW w:type="dxa" w:w="1240"/>
            <w:vAlign w:val="center"/>
            <w:shd w:fill="F5F8F9"/>
          </w:tcPr>
          <w:p>
            <w:pPr>
              <w:pStyle w:val="Compact"/>
              <w:spacing w:after="20" w:before="20"/>
              <w:suppressAutoHyphens w:val="1"/>
            </w:pPr>
            <w:r>
              <w:rPr>
                <w:b w:val="0"/>
              </w:rPr>
              <w:t>LK-OC-11</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Chlorid- …</w:t>
            </w:r>
          </w:p>
        </w:tc>
        <w:tc>
          <w:tcPr>
            <w:tcW w:type="dxa" w:w="2350"/>
            <w:vAlign w:val="center"/>
            <w:shd w:fill="F5F8F9"/>
          </w:tcPr>
          <w:p>
            <w:pPr>
              <w:pStyle w:val="Compact"/>
              <w:spacing w:after="20" w:before="20"/>
              <w:suppressAutoHyphens w:val="1"/>
            </w:pPr>
            <w:r>
              <w:rPr>
                <w:b w:val="0"/>
              </w:rPr>
              <w:t>LK.07, LK.09</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LK-OC-12</w:t>
            </w:r>
          </w:p>
        </w:tc>
        <w:tc>
          <w:tcPr>
            <w:tcW w:type="dxa" w:w="4505"/>
            <w:vAlign w:val="center"/>
            <w:shd w:fill="FFFFFF"/>
          </w:tcPr>
          <w:p>
            <w:pPr>
              <w:pStyle w:val="Compact"/>
              <w:spacing w:after="20" w:before="20"/>
              <w:suppressAutoHyphens w:val="1"/>
            </w:pPr>
            <w:r>
              <w:rPr>
                <w:b w:val="0"/>
              </w:rPr>
              <w:t>entwickeln Hypothesen zum Reaktionsverhalten aus der Molekülstruktur,</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49</w:t>
            </w:r>
          </w:p>
        </w:tc>
      </w:tr>
      <w:tr>
        <w:trPr>
          <w:cantSplit/>
        </w:trPr>
        <w:tc>
          <w:tcPr>
            <w:tcW w:type="dxa" w:w="1240"/>
            <w:vAlign w:val="center"/>
            <w:shd w:fill="F5F8F9"/>
          </w:tcPr>
          <w:p>
            <w:pPr>
              <w:pStyle w:val="Compact"/>
              <w:spacing w:after="20" w:before="20"/>
              <w:suppressAutoHyphens w:val="1"/>
            </w:pPr>
            <w:r>
              <w:rPr>
                <w:b w:val="0"/>
              </w:rPr>
              <w:t>LK-OC-13</w:t>
            </w:r>
          </w:p>
        </w:tc>
        <w:tc>
          <w:tcPr>
            <w:tcW w:type="dxa" w:w="4505"/>
            <w:vAlign w:val="center"/>
            <w:shd w:fill="F5F8F9"/>
          </w:tcPr>
          <w:p>
            <w:pPr>
              <w:pStyle w:val="Compact"/>
              <w:spacing w:after="20" w:before="20"/>
              <w:suppressAutoHyphens w:val="1"/>
            </w:pPr>
            <w:r>
              <w:rPr>
                <w:b w:val="0"/>
              </w:rPr>
              <w:t>erläutern die Planung und Durchführung einer Estersynthese in Bezug auf die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LK-OC-14</w:t>
            </w:r>
          </w:p>
        </w:tc>
        <w:tc>
          <w:tcPr>
            <w:tcW w:type="dxa" w:w="4505"/>
            <w:vAlign w:val="center"/>
            <w:shd w:fill="FFFFFF"/>
          </w:tcPr>
          <w:p>
            <w:pPr>
              <w:pStyle w:val="Compact"/>
              <w:spacing w:after="20" w:before="20"/>
              <w:suppressAutoHyphens w:val="1"/>
            </w:pPr>
            <w:r>
              <w:rPr>
                <w:b w:val="0"/>
              </w:rPr>
              <w:t>unterscheiden experimentell zwischen gesättigten und ungesättigten Fettsäuren,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49</w:t>
            </w:r>
          </w:p>
        </w:tc>
      </w:tr>
      <w:tr>
        <w:trPr>
          <w:cantSplit/>
        </w:trPr>
        <w:tc>
          <w:tcPr>
            <w:tcW w:type="dxa" w:w="1240"/>
            <w:vAlign w:val="center"/>
            <w:shd w:fill="F5F8F9"/>
          </w:tcPr>
          <w:p>
            <w:pPr>
              <w:pStyle w:val="Compact"/>
              <w:spacing w:after="20" w:before="20"/>
              <w:suppressAutoHyphens w:val="1"/>
            </w:pPr>
            <w:r>
              <w:rPr>
                <w:b w:val="0"/>
              </w:rPr>
              <w:t>LK-OC-15</w:t>
            </w:r>
          </w:p>
        </w:tc>
        <w:tc>
          <w:tcPr>
            <w:tcW w:type="dxa" w:w="4505"/>
            <w:vAlign w:val="center"/>
            <w:shd w:fill="F5F8F9"/>
          </w:tcPr>
          <w:p>
            <w:pPr>
              <w:pStyle w:val="Compact"/>
              <w:spacing w:after="20" w:before="20"/>
              <w:suppressAutoHyphens w:val="1"/>
            </w:pPr>
            <w:r>
              <w:rPr>
                <w:b w:val="0"/>
              </w:rPr>
              <w:t>trennen mithilfe eines chromatografischen Verfahrens Stoffgemische und analysieren ihre Bestandteile durch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LK-OC-16</w:t>
            </w:r>
          </w:p>
        </w:tc>
        <w:tc>
          <w:tcPr>
            <w:tcW w:type="dxa" w:w="4505"/>
            <w:vAlign w:val="center"/>
            <w:shd w:fill="FFFFFF"/>
          </w:tcPr>
          <w:p>
            <w:pPr>
              <w:pStyle w:val="Compact"/>
              <w:spacing w:after="20" w:before="20"/>
              <w:suppressAutoHyphens w:val="1"/>
            </w:pPr>
            <w:r>
              <w:rPr>
                <w:b w:val="0"/>
              </w:rPr>
              <w:t>interpretieren Absorptionsspektren ausgewählter Farbstofflösungen.</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49</w:t>
            </w:r>
          </w:p>
        </w:tc>
      </w:tr>
      <w:tr>
        <w:trPr>
          <w:cantSplit/>
        </w:trPr>
        <w:tc>
          <w:tcPr>
            <w:tcW w:type="dxa" w:w="1240"/>
            <w:vAlign w:val="center"/>
            <w:shd w:fill="F5F8F9"/>
          </w:tcPr>
          <w:p>
            <w:pPr>
              <w:pStyle w:val="Compact"/>
              <w:spacing w:after="20" w:before="20"/>
              <w:suppressAutoHyphens w:val="1"/>
            </w:pPr>
            <w:r>
              <w:rPr>
                <w:b w:val="0"/>
              </w:rPr>
              <w:t>LK-OC-17</w:t>
            </w:r>
          </w:p>
        </w:tc>
        <w:tc>
          <w:tcPr>
            <w:tcW w:type="dxa" w:w="4505"/>
            <w:vAlign w:val="center"/>
            <w:shd w:fill="F5F8F9"/>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LK-OC-18</w:t>
            </w:r>
          </w:p>
        </w:tc>
        <w:tc>
          <w:tcPr>
            <w:tcW w:type="dxa" w:w="4505"/>
            <w:vAlign w:val="center"/>
            <w:shd w:fill="FFFFFF"/>
          </w:tcPr>
          <w:p>
            <w:pPr>
              <w:pStyle w:val="Compact"/>
              <w:spacing w:after="20" w:before="20"/>
              <w:suppressAutoHyphens w:val="1"/>
            </w:pPr>
            <w:r>
              <w:rPr>
                <w:b w:val="0"/>
              </w:rPr>
              <w:t>beurteilen die Möglichkeiten und Grenzen von Modellvorstellungen bezüglich der Struktur organischer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49</w:t>
            </w:r>
          </w:p>
        </w:tc>
      </w:tr>
      <w:tr>
        <w:trPr>
          <w:cantSplit/>
        </w:trPr>
        <w:tc>
          <w:tcPr>
            <w:tcW w:type="dxa" w:w="1240"/>
            <w:vAlign w:val="center"/>
            <w:shd w:fill="F5F8F9"/>
          </w:tcPr>
          <w:p>
            <w:pPr>
              <w:pStyle w:val="Compact"/>
              <w:spacing w:after="20" w:before="20"/>
              <w:suppressAutoHyphens w:val="1"/>
            </w:pPr>
            <w:r>
              <w:rPr>
                <w:b w:val="0"/>
              </w:rPr>
              <w:t>LK-OC-19</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LK-OC-20</w:t>
            </w:r>
          </w:p>
        </w:tc>
        <w:tc>
          <w:tcPr>
            <w:tcW w:type="dxa" w:w="4505"/>
            <w:vAlign w:val="center"/>
            <w:shd w:fill="FFFFFF"/>
          </w:tcPr>
          <w:p>
            <w:pPr>
              <w:pStyle w:val="Compact"/>
              <w:spacing w:after="20" w:before="20"/>
              <w:suppressAutoHyphens w:val="1"/>
            </w:pPr>
            <w:r>
              <w:rPr>
                <w:b w:val="0"/>
              </w:rPr>
              <w:t>bewerten den Einsatz verschiedener Farbstoffe in Alltagsprodukten aus chemischer, ökologischer und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49</w:t>
            </w:r>
          </w:p>
        </w:tc>
      </w:tr>
      <w:tr>
        <w:trPr>
          <w:cantSplit/>
        </w:trPr>
        <w:tc>
          <w:tcPr>
            <w:tcW w:type="dxa" w:w="1240"/>
            <w:vAlign w:val="center"/>
            <w:shd w:fill="F5F8F9"/>
          </w:tcPr>
          <w:p>
            <w:pPr>
              <w:pStyle w:val="Compact"/>
              <w:spacing w:after="20" w:before="20"/>
              <w:suppressAutoHyphens w:val="1"/>
            </w:pPr>
            <w:r>
              <w:rPr>
                <w:b w:val="0"/>
              </w:rPr>
              <w:t>LK-MW-01</w:t>
            </w:r>
          </w:p>
        </w:tc>
        <w:tc>
          <w:tcPr>
            <w:tcW w:type="dxa" w:w="4505"/>
            <w:vAlign w:val="center"/>
            <w:shd w:fill="F5F8F9"/>
          </w:tcPr>
          <w:p>
            <w:pPr>
              <w:pStyle w:val="Compact"/>
              <w:spacing w:after="20" w:before="20"/>
              <w:suppressAutoHyphens w:val="1"/>
            </w:pPr>
            <w:r>
              <w:rPr>
                <w:b w:val="0"/>
              </w:rPr>
              <w:t>erklären die Eigenschaften von Kunststoffen aufgrund der molekularen Strukturen (Kettenlänge, Vernetzungsgrad,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LK-MW-02</w:t>
            </w:r>
          </w:p>
        </w:tc>
        <w:tc>
          <w:tcPr>
            <w:tcW w:type="dxa" w:w="4505"/>
            <w:vAlign w:val="center"/>
            <w:shd w:fill="FFFFFF"/>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LK-MW-03</w:t>
            </w:r>
          </w:p>
        </w:tc>
        <w:tc>
          <w:tcPr>
            <w:tcW w:type="dxa" w:w="4505"/>
            <w:vAlign w:val="center"/>
            <w:shd w:fill="F5F8F9"/>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LK-MW-04</w:t>
            </w:r>
          </w:p>
        </w:tc>
        <w:tc>
          <w:tcPr>
            <w:tcW w:type="dxa" w:w="4505"/>
            <w:vAlign w:val="center"/>
            <w:shd w:fill="FFFFFF"/>
          </w:tcPr>
          <w:p>
            <w:pPr>
              <w:pStyle w:val="Compact"/>
              <w:spacing w:after="20" w:before="20"/>
              <w:suppressAutoHyphens w:val="1"/>
            </w:pPr>
            <w:r>
              <w:rPr>
                <w:b w:val="0"/>
              </w:rPr>
              <w:t>erläutern die Reaktionsschritte einer radikalischen Polymerisation,</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LK-MW-05</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LK-MW-06</w:t>
            </w:r>
          </w:p>
        </w:tc>
        <w:tc>
          <w:tcPr>
            <w:tcW w:type="dxa" w:w="4505"/>
            <w:vAlign w:val="center"/>
            <w:shd w:fill="FFFFFF"/>
          </w:tcPr>
          <w:p>
            <w:pPr>
              <w:pStyle w:val="Compact"/>
              <w:spacing w:after="20" w:before="20"/>
              <w:suppressAutoHyphens w:val="1"/>
            </w:pPr>
            <w:r>
              <w:rPr>
                <w:b w:val="0"/>
              </w:rPr>
              <w:t>erläutern ein technisches Syntheseverfahren auch unter Berücksichtigung der eingesetzten Katalysatoren,</w:t>
            </w:r>
          </w:p>
        </w:tc>
        <w:tc>
          <w:tcPr>
            <w:tcW w:type="dxa" w:w="2350"/>
            <w:vAlign w:val="center"/>
            <w:shd w:fill="FFFFFF"/>
          </w:tcPr>
          <w:p>
            <w:pPr>
              <w:pStyle w:val="Compact"/>
              <w:spacing w:after="20" w:before="20"/>
              <w:suppressAutoHyphens w:val="1"/>
            </w:pPr>
            <w:r>
              <w:rPr>
                <w:b w:val="0"/>
              </w:rPr>
              <w:t>LK.07, LK.08, LK.09</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LK-MW-07</w:t>
            </w:r>
          </w:p>
        </w:tc>
        <w:tc>
          <w:tcPr>
            <w:tcW w:type="dxa" w:w="4505"/>
            <w:vAlign w:val="center"/>
            <w:shd w:fill="F5F8F9"/>
          </w:tcPr>
          <w:p>
            <w:pPr>
              <w:pStyle w:val="Compact"/>
              <w:spacing w:after="20" w:before="20"/>
              <w:suppressAutoHyphens w:val="1"/>
            </w:pPr>
            <w:r>
              <w:rPr>
                <w:b w:val="0"/>
              </w:rPr>
              <w:t>beschreiben Merkmale von Nanomaterialien am Beispiel von Alltagsprodukten.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LK-MW-08</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LK-MW-09</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LK-MW-10</w:t>
            </w:r>
          </w:p>
        </w:tc>
        <w:tc>
          <w:tcPr>
            <w:tcW w:type="dxa" w:w="4505"/>
            <w:vAlign w:val="center"/>
            <w:shd w:fill="FFFFFF"/>
          </w:tcPr>
          <w:p>
            <w:pPr>
              <w:pStyle w:val="Compact"/>
              <w:spacing w:after="20" w:before="20"/>
              <w:suppressAutoHyphens w:val="1"/>
            </w:pPr>
            <w:r>
              <w:rPr>
                <w:b w:val="0"/>
              </w:rPr>
              <w:t>erläutern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LK-MW-11</w:t>
            </w:r>
          </w:p>
        </w:tc>
        <w:tc>
          <w:tcPr>
            <w:tcW w:type="dxa" w:w="4505"/>
            <w:vAlign w:val="center"/>
            <w:shd w:fill="F5F8F9"/>
          </w:tcPr>
          <w:p>
            <w:pPr>
              <w:pStyle w:val="Compact"/>
              <w:spacing w:after="20" w:before="20"/>
              <w:suppressAutoHyphens w:val="1"/>
            </w:pPr>
            <w:r>
              <w:rPr>
                <w:b w:val="0"/>
              </w:rPr>
              <w:t>veranschaulichen die Größenordnung und Reaktivität von Nanopartikeln,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LK-MW-12</w:t>
            </w:r>
          </w:p>
        </w:tc>
        <w:tc>
          <w:tcPr>
            <w:tcW w:type="dxa" w:w="4505"/>
            <w:vAlign w:val="center"/>
            <w:shd w:fill="FFFFFF"/>
          </w:tcPr>
          <w:p>
            <w:pPr>
              <w:pStyle w:val="Compact"/>
              <w:spacing w:after="20" w:before="20"/>
              <w:suppressAutoHyphens w:val="1"/>
            </w:pPr>
            <w:r>
              <w:rPr>
                <w:b w:val="0"/>
              </w:rPr>
              <w:t>erklären eine experimentell ermittelte Oberflächeneigenschaft eines ausgewählten Nanoprodukts anhand der Nanostruktur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LK-MW-13</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LK-MW-14</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LK-MW-15</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LK-MW-16</w:t>
            </w:r>
          </w:p>
        </w:tc>
        <w:tc>
          <w:tcPr>
            <w:tcW w:type="dxa" w:w="4505"/>
            <w:vAlign w:val="center"/>
            <w:shd w:fill="FFFFFF"/>
          </w:tcPr>
          <w:p>
            <w:pPr>
              <w:pStyle w:val="Compact"/>
              <w:spacing w:after="20" w:before="20"/>
              <w:suppressAutoHyphens w:val="1"/>
            </w:pPr>
            <w:r>
              <w:rPr>
                <w:b w:val="0"/>
              </w:rPr>
              <w:t>beurteilen die Bedeutung der Reaktionsbedingungen für die Synthese eines Kunststoffs im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LK-MW-17</w:t>
            </w:r>
          </w:p>
        </w:tc>
        <w:tc>
          <w:tcPr>
            <w:tcW w:type="dxa" w:w="4505"/>
            <w:vAlign w:val="center"/>
            <w:shd w:fill="F5F8F9"/>
          </w:tcPr>
          <w:p>
            <w:pPr>
              <w:pStyle w:val="Compact"/>
              <w:spacing w:after="20" w:before="20"/>
              <w:suppressAutoHyphens w:val="1"/>
            </w:pPr>
            <w:r>
              <w:rPr>
                <w:b w:val="0"/>
              </w:rPr>
              <w:t>recherchieren in verschiedenen Quellen die Chancen und Risiken von Nanomaterialien am …</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51</w:t>
            </w:r>
          </w:p>
        </w:tc>
      </w:tr>
    </w:tbl>
    <w:p>
      <w:pPr>
        <w:pStyle w:val="Heading1"/>
        <w:pageBreakBefore/>
      </w:pPr>
      <w:r>
        <w:rPr>
          <w:b/>
        </w:rPr>
        <w:t>12 Quellen und Geltungsstand</w:t>
      </w:r>
      <w:bookmarkStart w:id="48" w:name="quellen"/>
      <w:bookmarkEnd w:id="48"/>
    </w:p>
    <w:p>
      <w:pPr/>
      <w:r>
        <w:rPr>
          <w:b w:val="0"/>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r>
        <w:rPr>
          <w:b w:val="0"/>
        </w:rPr>
        <w:t>Ministerium für Schule und Bildung NRW 2019</w:t>
      </w:r>
    </w:p>
    <w:p>
      <w:pPr/>
      <w:hyperlink r:id="rId23">
        <w:r>
          <w:rPr>
            <w:color w:val="17594E"/>
          </w:rPr>
          <w:t>Kernlehrplan Chemie für das Gymnasium Sekundarstufe I G9, Heft 3415.</w:t>
        </w:r>
      </w:hyperlink>
    </w:p>
    <w:p>
      <w:pPr/>
      <w:hyperlink r:id="rId23">
        <w:r>
          <w:rPr>
            <w:color w:val="17594E"/>
          </w:rPr>
          <w:t>Quelle öffnen</w:t>
        </w:r>
      </w:hyperlink>
    </w:p>
    <w:p>
      <w:pPr/>
      <w:r>
        <w:rPr>
          <w:b w:val="0"/>
        </w:rPr>
        <w:t>Ministerium für Schule und Bildung NRW 2026</w:t>
      </w:r>
    </w:p>
    <w:p>
      <w:pPr/>
      <w:hyperlink r:id="rId25">
        <w:r>
          <w:rPr>
            <w:color w:val="17594E"/>
          </w:rPr>
          <w:t>Kernlehrplan Chemie für die gymnasiale Oberstufe. Geltung ab 1. August 2027 beginnend mit der EF aufsteigend.</w:t>
        </w:r>
      </w:hyperlink>
    </w:p>
    <w:p>
      <w:pPr/>
      <w:hyperlink r:id="rId25">
        <w:r>
          <w:rPr>
            <w:color w:val="17594E"/>
          </w:rPr>
          <w:t>Quelle öffnen</w:t>
        </w:r>
      </w:hyperlink>
    </w:p>
    <w:p>
      <w:pPr/>
      <w:r>
        <w:rPr>
          <w:b w:val="0"/>
        </w:rPr>
        <w:t xml:space="preserve">Ministerium für Schule und Bildung NRW: Einführungserlass vom 7. August 2026, Inkrafttreten der neuen Oberstufenlehrpläne ab 1. August 2027. </w:t>
      </w:r>
      <w:hyperlink r:id="rId43">
        <w:r>
          <w:rPr>
            <w:color w:val="17594E"/>
          </w:rPr>
          <w:t>Amtliche Veröffentlichung</w:t>
        </w:r>
      </w:hyperlink>
    </w:p>
    <w:p>
      <w:pPr/>
      <w:r>
        <w:rPr>
          <w:b w:val="0"/>
        </w:rPr>
        <w:t>Ministerium für Schule und Bildung NRW</w:t>
      </w:r>
    </w:p>
    <w:p>
      <w:pPr/>
      <w:hyperlink r:id="rId26">
        <w:r>
          <w:rPr>
            <w:color w:val="17594E"/>
          </w:rPr>
          <w:t>Richtlinien zur Sicherheit im Unterricht RISU NRW 2024.</w:t>
        </w:r>
      </w:hyperlink>
    </w:p>
    <w:p>
      <w:pPr/>
      <w:hyperlink r:id="rId26">
        <w:r>
          <w:rPr>
            <w:color w:val="17594E"/>
          </w:rPr>
          <w:t>Quelle öffnen</w:t>
        </w:r>
      </w:hyperlink>
    </w:p>
    <w:p>
      <w:pPr/>
      <w:r>
        <w:rPr>
          <w:b w:val="0"/>
        </w:rPr>
        <w:t>Gymnasium Thomaeum</w:t>
      </w:r>
    </w:p>
    <w:p>
      <w:pPr/>
      <w:hyperlink r:id="rId28">
        <w:r>
          <w:rPr>
            <w:color w:val="17594E"/>
          </w:rPr>
          <w:t>Schulprogramm, Überarbeitung Mai 2024; insbesondere Lehren und Lernen, Nachhaltigkeit und Gesundheit.</w:t>
        </w:r>
      </w:hyperlink>
    </w:p>
    <w:p>
      <w:pPr/>
      <w:hyperlink r:id="rId28">
        <w:r>
          <w:rPr>
            <w:color w:val="17594E"/>
          </w:rPr>
          <w:t>Quelle öffnen</w:t>
        </w:r>
      </w:hyperlink>
    </w:p>
    <w:p>
      <w:pPr/>
      <w:r>
        <w:rPr>
          <w:b w:val="0"/>
        </w:rPr>
        <w:t>Gymnasium Thomaeum</w:t>
      </w:r>
    </w:p>
    <w:p>
      <w:pPr/>
      <w:hyperlink r:id="rId29">
        <w:r>
          <w:rPr>
            <w:color w:val="17594E"/>
          </w:rPr>
          <w:t>MINT-Profil der Schule.</w:t>
        </w:r>
      </w:hyperlink>
    </w:p>
    <w:p>
      <w:pPr/>
      <w:hyperlink r:id="rId29">
        <w:r>
          <w:rPr>
            <w:color w:val="17594E"/>
          </w:rPr>
          <w:t>Quelle öffnen</w:t>
        </w:r>
      </w:hyperlink>
    </w:p>
    <w:p>
      <w:pPr/>
      <w:r>
        <w:rPr>
          <w:b w:val="0"/>
        </w:rPr>
        <w:t>Ministerium für Schule und Bildung NRW</w:t>
      </w:r>
    </w:p>
    <w:p>
      <w:pPr/>
      <w:hyperlink r:id="rId30">
        <w:r>
          <w:rPr>
            <w:color w:val="17594E"/>
          </w:rPr>
          <w:t>Qualitätstableau NRW, insbesondere Analysekriterien 2.1.3.1 und 2.1.3.2 zu schuleigenen Unterrichtsvorgaben und ihrer Umsetzung.</w:t>
        </w:r>
      </w:hyperlink>
    </w:p>
    <w:p>
      <w:pPr/>
      <w:hyperlink r:id="rId30">
        <w:r>
          <w:rPr>
            <w:color w:val="17594E"/>
          </w:rPr>
          <w:t>Quelle öffnen</w:t>
        </w:r>
      </w:hyperlink>
    </w:p>
    <w:p>
      <w:pPr/>
      <w:r>
        <w:rPr>
          <w:b w:val="0"/>
        </w:rPr>
        <w:t>Gymnasium Thomaeum</w:t>
      </w:r>
    </w:p>
    <w:p>
      <w:pPr/>
      <w:r>
        <w:rPr>
          <w:b w:val="0"/>
        </w:rPr>
        <w:t>Klausurendauer – Übersicht, schulische Tabelle, Fach Chemie.</w:t>
      </w:r>
    </w:p>
    <w:p>
      <w:pPr/>
      <w:hyperlink r:id="rId31">
        <w:r>
          <w:rPr>
            <w:color w:val="17594E"/>
          </w:rPr>
          <w:t>Ministerium für Schule und Bildung NRW</w:t>
        </w:r>
      </w:hyperlink>
    </w:p>
    <w:p>
      <w:pPr/>
      <w:hyperlink r:id="rId31">
        <w:r>
          <w:rPr>
            <w:color w:val="17594E"/>
          </w:rPr>
          <w:t>APO-GOSt</w:t>
        </w:r>
      </w:hyperlink>
      <w:r>
        <w:rPr>
          <w:b w:val="0"/>
        </w:rPr>
        <w:t xml:space="preserve"> vom 16. Juli 2026 und Verwaltungsvorschriften vom 17. Juli 2026; insbesondere </w:t>
      </w:r>
      <w:hyperlink r:id="rId31">
        <w:r>
          <w:rPr>
            <w:color w:val="17594E"/>
          </w:rPr>
          <w:t>§§ 14, 45, 46</w:t>
        </w:r>
      </w:hyperlink>
      <w:r>
        <w:rPr>
          <w:b w:val="0"/>
        </w:rPr>
        <w:t xml:space="preserve"> und </w:t>
      </w:r>
      <w:hyperlink r:id="rId31">
        <w:r>
          <w:rPr>
            <w:color w:val="17594E"/>
          </w:rPr>
          <w:t>VV 14.2 bis 14.3</w:t>
        </w:r>
      </w:hyperlink>
      <w:r>
        <w:rPr>
          <w:b w:val="0"/>
        </w:rPr>
        <w:t>.</w:t>
      </w:r>
    </w:p>
    <w:p>
      <w:pPr/>
      <w:hyperlink r:id="rId31">
        <w:r>
          <w:rPr>
            <w:color w:val="17594E"/>
          </w:rPr>
          <w:t>Quelle öffnen</w:t>
        </w:r>
      </w:hyperlink>
    </w:p>
    <w:p>
      <w:pPr/>
      <w:hyperlink r:id="rId34">
        <w:r>
          <w:rPr>
            <w:color w:val="17594E"/>
          </w:rPr>
          <w:t>Institut zur Qualitätsentwicklung im Bildungswesen</w:t>
        </w:r>
      </w:hyperlink>
    </w:p>
    <w:p>
      <w:pPr/>
      <w:r>
        <w:rPr>
          <w:b w:val="0"/>
        </w:rPr>
        <w:t xml:space="preserve">Gemeinsame Abituraufgabenpools der Länder für Biologie, Chemie und Physik. Beschreibung der Struktur, Abschnitt </w:t>
      </w:r>
      <w:hyperlink r:id="rId34">
        <w:r>
          <w:rPr>
            <w:color w:val="17594E"/>
          </w:rPr>
          <w:t>2</w:t>
        </w:r>
      </w:hyperlink>
      <w:r>
        <w:rPr>
          <w:b w:val="0"/>
        </w:rPr>
        <w:t xml:space="preserve"> Bewertungsraster.</w:t>
      </w:r>
    </w:p>
    <w:p>
      <w:pPr/>
      <w:hyperlink r:id="rId34">
        <w:r>
          <w:rPr>
            <w:color w:val="17594E"/>
          </w:rPr>
          <w:t>Quelle öffnen</w:t>
        </w:r>
      </w:hyperlink>
    </w:p>
    <w:p>
      <w:pPr/>
      <w:r>
        <w:rPr>
          <w:b w:val="0"/>
        </w:rPr>
        <w:t>Ministerium für Schule und Bildung NRW</w:t>
      </w:r>
    </w:p>
    <w:p>
      <w:pPr/>
      <w:hyperlink r:id="rId35">
        <w:r>
          <w:rPr>
            <w:color w:val="17594E"/>
          </w:rPr>
          <w:t>Standardsicherung, Zentralabitur Chemie: fachliche Vorgaben und Materialien.</w:t>
        </w:r>
      </w:hyperlink>
    </w:p>
    <w:p>
      <w:pPr/>
      <w:hyperlink r:id="rId35">
        <w:r>
          <w:rPr>
            <w:color w:val="17594E"/>
          </w:rPr>
          <w:t>Quelle öffnen</w:t>
        </w:r>
      </w:hyperlink>
    </w:p>
    <w:p>
      <w:pPr/>
      <w:r>
        <w:rPr>
          <w:b w:val="0"/>
        </w:rPr>
        <w:t>Claus Unterberg</w:t>
      </w:r>
    </w:p>
    <w:p>
      <w:pPr/>
      <w:r>
        <w:rPr>
          <w:b w:val="0"/>
        </w:rPr>
        <w:t>Von der Wissensvermittlung zur Lernbegleitung – Methodenübersicht für Projektkurse. Schulische Dokumentation, insbesondere S. 8–9 und 34–37; bereitgestellt als Wissenschaftsdokumentation.pdf.</w:t>
      </w:r>
    </w:p>
    <w:p>
      <w:pPr/>
      <w:hyperlink r:id="rId31">
        <w:r>
          <w:rPr>
            <w:color w:val="17594E"/>
          </w:rPr>
          <w:t>Ministerium für Schule und Bildung NRW</w:t>
        </w:r>
      </w:hyperlink>
    </w:p>
    <w:p>
      <w:pPr/>
      <w:hyperlink r:id="rId31">
        <w:r>
          <w:rPr>
            <w:color w:val="17594E"/>
          </w:rPr>
          <w:t>APO-GOSt 2027</w:t>
        </w:r>
      </w:hyperlink>
      <w:r>
        <w:rPr>
          <w:b w:val="0"/>
        </w:rPr>
        <w:t xml:space="preserve">, </w:t>
      </w:r>
      <w:hyperlink r:id="rId36">
        <w:r>
          <w:rPr>
            <w:color w:val="17594E"/>
          </w:rPr>
          <w:t>Anlage 21</w:t>
        </w:r>
      </w:hyperlink>
      <w:r>
        <w:rPr>
          <w:b w:val="0"/>
        </w:rPr>
        <w:t>: Festlegungen für die Präsentationsprüfung.</w:t>
      </w:r>
    </w:p>
    <w:p>
      <w:pPr/>
      <w:hyperlink r:id="rId36">
        <w:r>
          <w:rPr>
            <w:color w:val="17594E"/>
          </w:rPr>
          <w:t>Quelle öffnen</w:t>
        </w:r>
      </w:hyperlink>
    </w:p>
    <w:p>
      <w:pPr/>
      <w:hyperlink r:id="rId31">
        <w:r>
          <w:rPr>
            <w:color w:val="17594E"/>
          </w:rPr>
          <w:t>Ministerium für Schule und Bildung NRW</w:t>
        </w:r>
      </w:hyperlink>
    </w:p>
    <w:p>
      <w:pPr/>
      <w:hyperlink r:id="rId31">
        <w:r>
          <w:rPr>
            <w:color w:val="17594E"/>
          </w:rPr>
          <w:t>APO-GOSt 2027</w:t>
        </w:r>
      </w:hyperlink>
      <w:r>
        <w:rPr>
          <w:b w:val="0"/>
        </w:rPr>
        <w:t xml:space="preserve">, </w:t>
      </w:r>
      <w:hyperlink r:id="rId37">
        <w:r>
          <w:rPr>
            <w:color w:val="17594E"/>
          </w:rPr>
          <w:t>Anlage 22a</w:t>
        </w:r>
      </w:hyperlink>
      <w:r>
        <w:rPr>
          <w:b w:val="0"/>
        </w:rPr>
        <w:t>: Kriterielles Bewertungsraster für die Präsentationsprüfung.</w:t>
      </w:r>
    </w:p>
    <w:p>
      <w:pPr/>
      <w:hyperlink r:id="rId37">
        <w:r>
          <w:rPr>
            <w:color w:val="17594E"/>
          </w:rPr>
          <w:t>Quelle öffnen</w:t>
        </w:r>
      </w:hyperlink>
    </w:p>
    <w:p>
      <w:pPr/>
      <w:hyperlink r:id="rId51">
        <w:r>
          <w:rPr>
            <w:color w:val="17594E"/>
          </w:rPr>
          <w:t>Ministerium für Schule und Bildung NRW</w:t>
        </w:r>
      </w:hyperlink>
    </w:p>
    <w:p>
      <w:pPr/>
      <w:hyperlink r:id="rId51">
        <w:r>
          <w:rPr>
            <w:color w:val="17594E"/>
          </w:rPr>
          <w:t>Kernlehrplan Chemie 2026, S. 11</w:t>
        </w:r>
      </w:hyperlink>
      <w:r>
        <w:rPr>
          <w:b w:val="0"/>
        </w:rPr>
        <w:t>: vier K und reflektierte Auseinandersetzung mit generativen KI-Systemen. Siehe die oben aufgeführte Ausgabe.</w:t>
      </w:r>
    </w:p>
    <w:p>
      <w:pPr/>
      <w:r>
        <w:rPr>
          <w:b w:val="0"/>
        </w:rPr>
        <w:t>Medienberatung NRW</w:t>
      </w:r>
    </w:p>
    <w:p>
      <w:pPr/>
      <w:hyperlink r:id="rId38">
        <w:r>
          <w:rPr>
            <w:color w:val="17594E"/>
          </w:rPr>
          <w:t>Fragen zur KI-Nutzung im Bereich Schule. Hinweise zu Unterrichtsvorbereitung, Verantwortung, personenbezogenen Daten und schulischen Zugängen. Abruf 25. September 2026.</w:t>
        </w:r>
      </w:hyperlink>
    </w:p>
    <w:p>
      <w:pPr/>
      <w:hyperlink r:id="rId38">
        <w:r>
          <w:rPr>
            <w:color w:val="17594E"/>
          </w:rPr>
          <w:t>Quelle öffnen</w:t>
        </w:r>
      </w:hyperlink>
    </w:p>
    <w:p>
      <w:pPr/>
      <w:r>
        <w:rPr>
          <w:b w:val="0"/>
        </w:rPr>
        <w:t>Kultusministerkonferenz</w:t>
      </w:r>
    </w:p>
    <w:p>
      <w:pPr/>
      <w:hyperlink r:id="rId39">
        <w:r>
          <w:rPr>
            <w:color w:val="17594E"/>
          </w:rPr>
          <w:t>Handlungsempfehlung zum Umgang mit Künstlicher Intelligenz in schulischen Bildungsprozessen, Beschluss vom 10. Oktober 2024; insbesondere Lernen, Didaktik und Prüfungskultur.</w:t>
        </w:r>
      </w:hyperlink>
    </w:p>
    <w:p>
      <w:pPr/>
      <w:hyperlink r:id="rId39">
        <w:r>
          <w:rPr>
            <w:color w:val="17594E"/>
          </w:rPr>
          <w:t>Quelle öffnen</w:t>
        </w:r>
      </w:hyperlink>
    </w:p>
    <w:p>
      <w:pPr/>
      <w:r>
        <w:rPr>
          <w:b w:val="0"/>
        </w:rPr>
        <w:t>Dr. Claus Unterberg</w:t>
      </w:r>
    </w:p>
    <w:p>
      <w:pPr/>
      <w:hyperlink r:id="rId11">
        <w:r>
          <w:rPr>
            <w:color w:val="17594E"/>
          </w:rPr>
          <w:t>Chemie LearningApps am Gymnasium Thomaeum. Mit KI-Unterstützung entwickelte Lernanwendungen; Auswahl und Direktlinks in den Unterrichtsvorhaben. Abruf 25. September 2026.</w:t>
        </w:r>
      </w:hyperlink>
    </w:p>
    <w:p>
      <w:pPr/>
      <w:hyperlink r:id="rId11">
        <w:r>
          <w:rPr>
            <w:color w:val="17594E"/>
          </w:rPr>
          <w:t>Quelle öffnen</w:t>
        </w:r>
      </w:hyperlink>
    </w:p>
    <w:p>
      <w:pPr/>
      <w:hyperlink r:id="rId52">
        <w:r>
          <w:rPr>
            <w:color w:val="17594E"/>
          </w:rPr>
          <w:t>Gymnasium Thomaeum</w:t>
        </w:r>
      </w:hyperlink>
    </w:p>
    <w:p>
      <w:pPr/>
      <w:r>
        <w:rPr>
          <w:b w:val="0"/>
        </w:rPr>
        <w:t xml:space="preserve">Schulischer Beispielprompt zur Erzeugung von Chemie-Übungsklausuren mit Erwartungshorizont. Didaktisch gefasstes Anwendungsbeispiel in Kapitel </w:t>
      </w:r>
      <w:hyperlink r:id="rId52">
        <w:r>
          <w:rPr>
            <w:color w:val="17594E"/>
          </w:rPr>
          <w:t>17</w:t>
        </w:r>
      </w:hyperlink>
      <w:r>
        <w:rPr>
          <w:b w:val="0"/>
        </w:rPr>
        <w:t>.</w:t>
      </w:r>
    </w:p>
    <w:p>
      <w:pPr/>
      <w:r>
        <w:rPr>
          <w:b w:val="0"/>
        </w:rPr>
        <w:t xml:space="preserve">P21 / Battelle for Kids (2019): </w:t>
      </w:r>
      <w:hyperlink r:id="rId44">
        <w:r>
          <w:rPr>
            <w:color w:val="17594E"/>
          </w:rPr>
          <w:t>Framework for 21st Century Learning</w:t>
        </w:r>
      </w:hyperlink>
      <w:r>
        <w:rPr>
          <w:b w:val="0"/>
        </w:rPr>
        <w:t>. Herkunft und Einordnung der vier K.</w:t>
      </w:r>
      <w:hyperlink r:id="rId44">
        <w:r>
          <w:rPr>
            <w:color w:val="17594E"/>
          </w:rPr>
          <w:t> Quelle öffnen</w:t>
        </w:r>
      </w:hyperlink>
    </w:p>
    <w:p>
      <w:pPr/>
      <w:r>
        <w:rPr>
          <w:b w:val="0"/>
        </w:rPr>
        <w:t xml:space="preserve">P21 / Battelle for Kids (2019): </w:t>
      </w:r>
      <w:hyperlink r:id="rId45">
        <w:r>
          <w:rPr>
            <w:color w:val="17594E"/>
          </w:rPr>
          <w:t>Framework Definitions</w:t>
        </w:r>
      </w:hyperlink>
      <w:r>
        <w:rPr>
          <w:b w:val="0"/>
        </w:rPr>
        <w:t>. Fachwissen sowie Kreativität, kritisches Denken, Kommunikation und Kollaboration, insbesondere S. 2 und 4–5.</w:t>
      </w:r>
      <w:hyperlink r:id="rId45">
        <w:r>
          <w:rPr>
            <w:color w:val="17594E"/>
          </w:rPr>
          <w:t> Quelle öffnen</w:t>
        </w:r>
      </w:hyperlink>
    </w:p>
    <w:p>
      <w:pPr/>
      <w:r>
        <w:br/>
      </w:r>
    </w:p>
    <w:p>
      <w:pPr>
        <w:pStyle w:val="Heading2"/>
      </w:pPr>
      <w:r>
        <w:rPr>
          <w:b/>
        </w:rPr>
        <w:t>Schulinterne Materialien für Projektarbeit</w:t>
      </w:r>
    </w:p>
    <w:p>
      <w:pPr/>
      <w:hyperlink r:id="rId42">
        <w:r>
          <w:rPr>
            <w:color w:val="17594E"/>
          </w:rPr>
          <w:t>Interaktives Kanban Board</w:t>
        </w:r>
      </w:hyperlink>
      <w:r>
        <w:rPr>
          <w:b w:val="0"/>
        </w:rPr>
        <w:t xml:space="preserve"> – zur Planung und Dokumentation von Gruppenprojekten. Aufgaben, Zuständigkeiten und Arbeitsfortschritte werden sichtbar; individuelle Beiträge können auch bei GKL nachvollziehbar festgehalten werden.</w:t>
      </w:r>
    </w:p>
    <w:p>
      <w:pPr>
        <w:pStyle w:val="Heading2"/>
      </w:pPr>
      <w:r>
        <w:rPr>
          <w:b/>
        </w:rPr>
        <w:t>Externe Links zu Lehrplänen und Prüfungen</w:t>
      </w:r>
    </w:p>
    <w:p>
      <w:pPr/>
      <w:r>
        <w:rPr>
          <w:b w:val="0"/>
        </w:rPr>
        <w:t>Die folgenden Links führen zu offiziellen NRW-Veröffentlichungen. Schulinterne Verweise und die Dokumentfassungen stehen getrennt davon unter „Links und Onlinefassungen“.</w:t>
      </w:r>
    </w:p>
    <w:p>
      <w:pPr>
        <w:pStyle w:val="ListBullet"/>
      </w:pPr>
      <w:hyperlink r:id="rId23">
        <w:r>
          <w:rPr>
            <w:color w:val="17594E"/>
          </w:rPr>
          <w:t>Kernlehrplan Chemie Sekundarstufe I · G9 2019 ↗</w:t>
        </w:r>
      </w:hyperlink>
    </w:p>
    <w:p>
      <w:pPr>
        <w:pStyle w:val="ListBullet"/>
      </w:pPr>
      <w:hyperlink r:id="rId25">
        <w:r>
          <w:rPr>
            <w:color w:val="17594E"/>
          </w:rPr>
          <w:t>Kernlehrplan Chemie Sekundarstufe II · Fassung 2026 ↗</w:t>
        </w:r>
      </w:hyperlink>
    </w:p>
    <w:p>
      <w:pPr>
        <w:pStyle w:val="ListBullet"/>
      </w:pPr>
      <w:hyperlink r:id="rIdOfficial51">
        <w:r>
          <w:rPr>
            <w:color w:val="17594E"/>
          </w:rPr>
          <w:t>Operatorenliste Chemie · ab Abitur 2025 ↗</w:t>
        </w:r>
      </w:hyperlink>
    </w:p>
    <w:p>
      <w:pPr>
        <w:pStyle w:val="ListBullet"/>
      </w:pPr>
      <w:hyperlink r:id="rIdOfficial52">
        <w:r>
          <w:rPr>
            <w:color w:val="17594E"/>
          </w:rPr>
          <w:t>Ländergemeinsame mathematisch-naturwissenschaftliche Formelsammlung ↗</w:t>
        </w:r>
      </w:hyperlink>
    </w:p>
    <w:p>
      <w:pPr>
        <w:pStyle w:val="ListBullet"/>
      </w:pPr>
      <w:hyperlink r:id="rIdOfficial53">
        <w:r>
          <w:rPr>
            <w:color w:val="17594E"/>
          </w:rPr>
          <w:t>Chemie · Formeln und relevante Werte (Fachauszug) ↗</w:t>
        </w:r>
      </w:hyperlink>
    </w:p>
    <w:p>
      <w:pPr>
        <w:pStyle w:val="ListBullet"/>
      </w:pPr>
      <w:hyperlink r:id="rId31">
        <w:r>
          <w:rPr>
            <w:color w:val="17594E"/>
          </w:rPr>
          <w:t>APO-GOSt · Bildungsgang ab EF 2027/28 ↗</w:t>
        </w:r>
      </w:hyperlink>
    </w:p>
    <w:p>
      <w:pPr>
        <w:pStyle w:val="ListBullet"/>
      </w:pPr>
      <w:hyperlink r:id="rIdKlausur58">
        <w:r>
          <w:rPr>
            <w:color w:val="17594E"/>
          </w:rPr>
          <w:t>Konstruktionsvorgaben Chemie · schriftliches Abitur ↗</w:t>
        </w:r>
      </w:hyperlink>
    </w:p>
    <w:p>
      <w:pPr>
        <w:pStyle w:val="ListBullet"/>
      </w:pPr>
      <w:hyperlink r:id="rIdKlausur60">
        <w:r>
          <w:rPr>
            <w:color w:val="17594E"/>
          </w:rPr>
          <w:t>Schulgesetz NRW · § 48 ↗</w:t>
        </w:r>
      </w:hyperlink>
    </w:p>
    <w:p>
      <w:pPr>
        <w:pStyle w:val="Heading1"/>
        <w:jc w:val="left"/>
        <w:pageBreakBefore/>
      </w:pPr>
      <w:r>
        <w:rPr/>
        <w:t xml:space="preserve">13 Klausuren gestalten und bewerten</w:t>
      </w:r>
      <w:bookmarkStart w:id="9902" w:name="klausurengestaltung"/>
      <w:bookmarkEnd w:id="9902"/>
    </w:p>
    <w:p>
      <w:pPr>
        <w:pStyle w:val="Heading2"/>
        <w:jc w:val="left"/>
      </w:pPr>
      <w:r>
        <w:rPr/>
        <w:t xml:space="preserve">13.1 Zielsetzung und Kontextorientierung</w:t>
      </w:r>
      <w:bookmarkStart w:id="9903" w:name="klausuren_1"/>
      <w:bookmarkEnd w:id="9903"/>
    </w:p>
    <w:p>
      <w:pPr>
        <w:jc w:val="both"/>
      </w:pPr>
      <w:r>
        <w:rPr/>
        <w:t xml:space="preserve">Klausuren im Fach Chemie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jc w:val="both"/>
      </w:pPr>
      <w:r>
        <w:rPr/>
        <w:t xml:space="preserve">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jc w:val="both"/>
      </w:pPr>
      <w:r>
        <w:rPr/>
        <w:t xml:space="preserve">Geeignete Kontexte sind beispielsweise die Qualität eines Trinkwassers, die Auswahl eines Energiespeichers, die Wirksamkeit eines Korrosionsschutzes oder die Eigenschaften eines Werkstoffs. Messdaten, Strukturformeln, Reaktionsgleichungen und Produktinformationen werden miteinander verknüpft; auf dieser Grundlage werden Erklärungen entwickelt und Entscheidungen begründet.</w:t>
      </w:r>
    </w:p>
    <w:p>
      <w:pPr>
        <w:jc w:val="both"/>
      </w:pPr>
      <w:r>
        <w:rPr/>
        <w:t xml:space="preserve">Maßgeblich sind der Kernlehrplan Chemie 2026, die APO-GOSt für den Bildungsgang ab EF 2027/28 und die jahrgangsbezogenen Abiturvorgaben. Der Unterricht entwickelt die geforderten Kompetenzen durch schriftliche, praktische und dialogische Leistungen. Die GKL werden im anschließenden Kapitel 14 behandelt.</w:t>
      </w:r>
    </w:p>
    <w:p>
      <w:pPr/>
      <w:r>
        <w:rPr>
          <w:b w:val="0"/>
        </w:rPr>
        <w:t xml:space="preserve">Amtliche Grundlagen: </w:t>
      </w:r>
      <w:hyperlink r:id="rId53">
        <w:r>
          <w:rPr>
            <w:color w:val="17594E"/>
          </w:rPr>
          <w:t>Kernlehrplan Chemie 2026, Kapitel 3 und 4</w:t>
        </w:r>
      </w:hyperlink>
      <w:r>
        <w:rPr>
          <w:b w:val="0"/>
        </w:rPr>
        <w:t xml:space="preserve"> · </w:t>
      </w:r>
      <w:hyperlink r:id="rId31">
        <w:r>
          <w:rPr>
            <w:color w:val="17594E"/>
          </w:rPr>
          <w:t>APO-GOSt ab EF 2027/28</w:t>
        </w:r>
      </w:hyperlink>
      <w:r>
        <w:rPr>
          <w:b w:val="0"/>
        </w:rPr>
        <w:t xml:space="preserve"> · </w:t>
      </w:r>
      <w:hyperlink r:id="rId54">
        <w:r>
          <w:rPr>
            <w:color w:val="17594E"/>
          </w:rPr>
          <w:t>Operatoren und Konstruktionsvorgaben</w:t>
        </w:r>
      </w:hyperlink>
      <w:r>
        <w:rPr>
          <w:b w:val="0"/>
        </w:rPr>
        <w:t xml:space="preserve"> · </w:t>
      </w:r>
    </w:p>
    <w:p>
      <w:pPr>
        <w:pStyle w:val="Heading2"/>
        <w:jc w:val="left"/>
      </w:pPr>
      <w:r>
        <w:rPr/>
        <w:t xml:space="preserve">13.2 Anforderungsbereiche und ihre Gewichtung</w:t>
      </w:r>
      <w:bookmarkStart w:id="9904" w:name="klausuren_2"/>
      <w:bookmarkEnd w:id="9904"/>
    </w:p>
    <w:p>
      <w:pPr>
        <w:jc w:val="both"/>
        <w:keepNext/>
      </w:pPr>
      <w:r>
        <w:rPr/>
        <w:t xml:space="preserve">Die drei Anforderungsbereiche beschreiben die verlangte Denkleistung und den Grad der Selbstständigkeit. Sie sind von den fachlichen Kompetenzbereichen zu unterscheiden. Eine Teilaufgabe kann Leistungen aus mehreren Anforderungsbereichen verbinden.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800"/>
        <w:gridCol w:w="3500"/>
        <w:gridCol w:w="3774"/>
      </w:tblGrid>
      <w:tr>
        <w:trPr>
          <w:cantSplit/>
          <w:tblHeader/>
        </w:trPr>
        <w:tc>
          <w:tcPr>
            <w:tcW w:w="1800" w:type="dxa"/>
            <w:vAlign w:val="center"/>
            <w:shd w:fill="DDE9EC"/>
          </w:tcPr>
          <w:p>
            <w:pPr>
              <w:spacing w:before="20" w:after="20" w:line="260" w:lineRule="auto"/>
              <w:jc w:val="left"/>
              <w:keepNext/>
            </w:pPr>
            <w:r>
              <w:rPr>
                <w:sz w:val="18"/>
                <w:b/>
              </w:rPr>
              <w:t xml:space="preserve">Bereich</w:t>
            </w:r>
          </w:p>
        </w:tc>
        <w:tc>
          <w:tcPr>
            <w:tcW w:w="3500" w:type="dxa"/>
            <w:vAlign w:val="center"/>
            <w:shd w:fill="DDE9EC"/>
          </w:tcPr>
          <w:p>
            <w:pPr>
              <w:spacing w:before="20" w:after="20" w:line="260" w:lineRule="auto"/>
              <w:jc w:val="left"/>
              <w:keepNext/>
            </w:pPr>
            <w:r>
              <w:rPr>
                <w:sz w:val="18"/>
                <w:b/>
              </w:rPr>
              <w:t xml:space="preserve">Verlangte Leistung</w:t>
            </w:r>
          </w:p>
        </w:tc>
        <w:tc>
          <w:tcPr>
            <w:tcW w:w="3774" w:type="dxa"/>
            <w:vAlign w:val="center"/>
            <w:shd w:fill="DDE9EC"/>
          </w:tcPr>
          <w:p>
            <w:pPr>
              <w:spacing w:before="20" w:after="20" w:line="260" w:lineRule="auto"/>
              <w:jc w:val="left"/>
              <w:keepNext/>
            </w:pPr>
            <w:r>
              <w:rPr>
                <w:sz w:val="18"/>
                <w:b/>
              </w:rPr>
              <w:t xml:space="preserve">Fachliches Beispiel</w:t>
            </w:r>
          </w:p>
        </w:tc>
      </w:tr>
      <w:tr>
        <w:trPr>
          <w:cantSplit/>
        </w:trPr>
        <w:tc>
          <w:tcPr>
            <w:tcW w:w="1800" w:type="dxa"/>
            <w:vAlign w:val="center"/>
            <w:shd w:fill="FFFFFF"/>
          </w:tcPr>
          <w:p>
            <w:pPr>
              <w:spacing w:before="20" w:after="20" w:line="260" w:lineRule="auto"/>
              <w:jc w:val="left"/>
              <w:keepNext/>
            </w:pPr>
            <w:r>
              <w:rPr>
                <w:sz w:val="18"/>
              </w:rPr>
              <w:t xml:space="preserve">I · Reproduktion</w:t>
            </w:r>
          </w:p>
        </w:tc>
        <w:tc>
          <w:tcPr>
            <w:tcW w:w="3500" w:type="dxa"/>
            <w:vAlign w:val="center"/>
            <w:shd w:fill="FFFFFF"/>
          </w:tcPr>
          <w:p>
            <w:pPr>
              <w:spacing w:before="20" w:after="20" w:line="260" w:lineRule="auto"/>
              <w:jc w:val="left"/>
              <w:keepNext/>
            </w:pPr>
            <w:r>
              <w:rPr>
                <w:sz w:val="18"/>
              </w:rPr>
              <w:t xml:space="preserve">Gelerntes im vertrauten Zusammenhang wiedergeben und geübte Verfahren sicher einsetzen.</w:t>
            </w:r>
          </w:p>
        </w:tc>
        <w:tc>
          <w:tcPr>
            <w:tcW w:w="3774" w:type="dxa"/>
            <w:vAlign w:val="center"/>
            <w:shd w:fill="FFFFFF"/>
          </w:tcPr>
          <w:p>
            <w:pPr>
              <w:spacing w:before="20" w:after="20" w:line="260" w:lineRule="auto"/>
              <w:jc w:val="left"/>
              <w:keepNext/>
            </w:pPr>
            <w:r>
              <w:rPr>
                <w:sz w:val="18"/>
              </w:rPr>
              <w:t xml:space="preserve">Eine eingeübte Nachweisreaktion zum Material beschreiben.</w:t>
            </w:r>
          </w:p>
        </w:tc>
      </w:tr>
      <w:tr>
        <w:trPr>
          <w:cantSplit/>
        </w:trPr>
        <w:tc>
          <w:tcPr>
            <w:tcW w:w="1800" w:type="dxa"/>
            <w:vAlign w:val="center"/>
            <w:shd w:fill="F1F5F6"/>
          </w:tcPr>
          <w:p>
            <w:pPr>
              <w:spacing w:before="20" w:after="20" w:line="260" w:lineRule="auto"/>
              <w:jc w:val="left"/>
              <w:keepNext/>
            </w:pPr>
            <w:r>
              <w:rPr>
                <w:sz w:val="18"/>
              </w:rPr>
              <w:t xml:space="preserve">II · Reorganisation und Transfer</w:t>
            </w:r>
          </w:p>
        </w:tc>
        <w:tc>
          <w:tcPr>
            <w:tcW w:w="3500" w:type="dxa"/>
            <w:vAlign w:val="center"/>
            <w:shd w:fill="F1F5F6"/>
          </w:tcPr>
          <w:p>
            <w:pPr>
              <w:spacing w:before="20" w:after="20" w:line="260" w:lineRule="auto"/>
              <w:jc w:val="left"/>
              <w:keepNext/>
            </w:pPr>
            <w:r>
              <w:rPr>
                <w:sz w:val="18"/>
              </w:rPr>
              <w:t xml:space="preserve">Bekanntes selbstständig ordnen, erklären und auf vergleichbare neue Situationen übertragen.</w:t>
            </w:r>
          </w:p>
        </w:tc>
        <w:tc>
          <w:tcPr>
            <w:tcW w:w="3774" w:type="dxa"/>
            <w:vAlign w:val="center"/>
            <w:shd w:fill="F1F5F6"/>
          </w:tcPr>
          <w:p>
            <w:pPr>
              <w:spacing w:before="20" w:after="20" w:line="260" w:lineRule="auto"/>
              <w:jc w:val="left"/>
              <w:keepNext/>
            </w:pPr>
            <w:r>
              <w:rPr>
                <w:sz w:val="18"/>
              </w:rPr>
              <w:t xml:space="preserve">Aus Messdaten eine Konzentration ermitteln und das Ergebnis chemisch erklären.</w:t>
            </w:r>
          </w:p>
        </w:tc>
      </w:tr>
      <w:tr>
        <w:trPr>
          <w:cantSplit/>
        </w:trPr>
        <w:tc>
          <w:tcPr>
            <w:tcW w:w="1800" w:type="dxa"/>
            <w:vAlign w:val="center"/>
            <w:shd w:fill="FFFFFF"/>
          </w:tcPr>
          <w:p>
            <w:pPr>
              <w:spacing w:before="20" w:after="20" w:line="260" w:lineRule="auto"/>
              <w:jc w:val="left"/>
            </w:pPr>
            <w:r>
              <w:rPr>
                <w:sz w:val="18"/>
              </w:rPr>
              <w:t xml:space="preserve">III · Reflexion und Problemlösung</w:t>
            </w:r>
          </w:p>
        </w:tc>
        <w:tc>
          <w:tcPr>
            <w:tcW w:w="3500" w:type="dxa"/>
            <w:vAlign w:val="center"/>
            <w:shd w:fill="FFFFFF"/>
          </w:tcPr>
          <w:p>
            <w:pPr>
              <w:spacing w:before="20" w:after="20" w:line="260" w:lineRule="auto"/>
              <w:jc w:val="left"/>
            </w:pPr>
            <w:r>
              <w:rPr>
                <w:sz w:val="18"/>
              </w:rPr>
              <w:t xml:space="preserve">Komplexe neue Probleme eigenständig bearbeiten, Methoden auswählen, Lösungen begründen und das Vorgehen reflektieren.</w:t>
            </w:r>
          </w:p>
        </w:tc>
        <w:tc>
          <w:tcPr>
            <w:tcW w:w="3774" w:type="dxa"/>
            <w:vAlign w:val="center"/>
            <w:shd w:fill="FFFFFF"/>
          </w:tcPr>
          <w:p>
            <w:pPr>
              <w:spacing w:before="20" w:after="20" w:line="260" w:lineRule="auto"/>
              <w:jc w:val="left"/>
            </w:pPr>
            <w:r>
              <w:rPr>
                <w:sz w:val="18"/>
              </w:rPr>
              <w:t xml:space="preserve">Ein Analyseverfahren für eine neue Fragestellung entwickeln und seine Aussagekraft beurteilen.</w:t>
            </w:r>
          </w:p>
        </w:tc>
      </w:tr>
    </w:tbl>
    <w:p>
      <w:pPr>
        <w:jc w:val="both"/>
        <w:spacing w:before="100"/>
      </w:pPr>
      <w:r>
        <w:rPr>
          <w:b/>
        </w:rPr>
        <w:t xml:space="preserve">Gewichtung:</w:t>
      </w:r>
      <w:r>
        <w:rPr/>
        <w:t xml:space="preserve"> Alle drei Bereiche werden berücksichtigt. Bereich II bildet den Schwerpunkt; Bereich I wird stärker gewichtet als Bereich III. Als schulischer Orientierungswert werden etwa </w:t>
      </w:r>
      <w:r>
        <w:rPr>
          <w:b/>
        </w:rPr>
        <w:t xml:space="preserve">30 % I, 50 % II und 20 % III</w:t>
      </w:r>
      <w:r>
        <w:rPr/>
        <w:t xml:space="preserve"> der Bewertungseinheiten angestrebt. Dies ist keine amtlich vorgeschriebene starre Prozentquote. Aufgabenabhängige Abweichungen bleiben möglich, sofern die genannten Gewichtungsprinzipien eingehalten werden.</w:t>
      </w:r>
    </w:p>
    <w:p>
      <w:pPr>
        <w:jc w:val="both"/>
      </w:pPr>
      <w:r>
        <w:rPr/>
        <w:t xml:space="preserve">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pStyle w:val="Heading2"/>
        <w:jc w:val="left"/>
      </w:pPr>
      <w:r>
        <w:rPr/>
        <w:t xml:space="preserve">13.3 Einheitlicher Aufbau der Klausurunterlagen</w:t>
      </w:r>
      <w:bookmarkStart w:id="9905" w:name="klausuren_3"/>
      <w:bookmarkEnd w:id="9905"/>
    </w:p>
    <w:p>
      <w:pPr>
        <w:jc w:val="both"/>
      </w:pPr>
      <w:r>
        <w:rPr/>
        <w:t xml:space="preserve">Die Klausuren verwenden eine wiedererkennbare, gut lesbare Gestaltung. Innerhalb jeder Aufgabe stehen zuerst die Arbeitsaufträge und anschließend die zugehörigen Materialien. Für schulische Klausuren wird folgender Aufbau angestrebt:</w:t>
      </w:r>
    </w:p>
    <w:p>
      <w:pPr>
        <w:ind w:left="200"/>
        <w:jc w:val="left"/>
      </w:pPr>
      <w:r>
        <w:rPr>
          <w:b/>
        </w:rPr>
        <w:t xml:space="preserve">1. Kopf und Bearbeitungshinweise.</w:t>
      </w:r>
      <w:r>
        <w:rPr/>
        <w:t xml:space="preserve"> Fach, Kursniveau, Datum, Name, Bearbeitungszeit, erreichbare Gesamtpunktzahl und zugelassene Hilfsmittel sind eindeutig angegeben. Seiten werden als „Seite x von y“ gekennzeichnet. Eine gegebenenfalls bestehende Aufgabenauswahl wird erläutert.</w:t>
      </w:r>
    </w:p>
    <w:p>
      <w:pPr>
        <w:ind w:left="200"/>
        <w:jc w:val="left"/>
      </w:pPr>
      <w:r>
        <w:rPr>
          <w:b/>
        </w:rPr>
        <w:t xml:space="preserve">2. Kontext und Fragestellung.</w:t>
      </w:r>
      <w:r>
        <w:rPr/>
        <w:t xml:space="preserve"> Ein kurzer Einleitungstext erschließt die Situation. Der Aufgabentitel benennt den fachlichen Gegenstand. Angaben, die erst ausgewertet werden sollen, stehen im Materialteil.</w:t>
      </w:r>
    </w:p>
    <w:p>
      <w:pPr>
        <w:ind w:left="200"/>
        <w:jc w:val="left"/>
      </w:pPr>
      <w:r>
        <w:rPr>
          <w:b/>
        </w:rPr>
        <w:t xml:space="preserve">3. Nummerierte Teilaufgaben.</w:t>
      </w:r>
      <w:r>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ind w:left="200"/>
        <w:jc w:val="left"/>
      </w:pPr>
      <w:r>
        <w:rPr>
          <w:b/>
        </w:rPr>
        <w:t xml:space="preserve">4. Materialteil nach den Aufgaben.</w:t>
      </w:r>
      <w:r>
        <w:rPr/>
        <w:t xml:space="preserve"> Die Materialien werden mit M1, M2, M3 usw. bezeichnet und erhalten aussagekräftige Überschriften. Bei mehreren eigenständigen Aufgaben ist die Materialnummer jeweils der betreffenden Aufgabe eindeutig zugeordnet.</w:t>
      </w:r>
    </w:p>
    <w:p>
      <w:pPr>
        <w:ind w:left="200"/>
        <w:jc w:val="left"/>
      </w:pPr>
      <w:r>
        <w:rPr>
          <w:b/>
        </w:rPr>
        <w:t xml:space="preserve">5. Abbildungen und Daten.</w:t>
      </w:r>
      <w:r>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ind w:left="200"/>
        <w:jc w:val="left"/>
      </w:pPr>
      <w:r>
        <w:rPr>
          <w:b/>
        </w:rPr>
        <w:t xml:space="preserve">6. Unabhängig lösbare Teilaufgaben.</w:t>
      </w:r>
      <w:r>
        <w:rPr/>
        <w:t xml:space="preserve"> Die Anforderungen nehmen sinnvoll zu, ohne die Bearbeitung unnötig kleinschrittig zu zerlegen. Wo Folgeaufgaben ein zuvor berechnetes Ergebnis benötigen, kann ein gekennzeichneter Ersatzwert die Weiterarbeit ermöglichen.</w:t>
      </w:r>
    </w:p>
    <w:p>
      <w:pPr>
        <w:ind w:left="200"/>
        <w:jc w:val="left"/>
      </w:pPr>
      <w:r>
        <w:rPr>
          <w:b/>
        </w:rPr>
        <w:t xml:space="preserve">7. Getrennter Erwartungshorizont.</w:t>
      </w:r>
      <w:r>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jc w:val="both"/>
      </w:pPr>
      <w:r>
        <w:rPr/>
        <w:t xml:space="preserve">Für Chemie dienen höchstens sechs Teilaufgaben je abiturähnlicher Aufgabe als Orientierung. Diese Größen beziehen sich auf das Abiturformat. Kürzere Klausuren in EF und Q1 werden entsprechend ihrer Bearbeitungszeit und ihrem Lernstand angepasst.</w:t>
      </w:r>
    </w:p>
    <w:p>
      <w:pPr>
        <w:jc w:val="both"/>
      </w:pPr>
      <w:r>
        <w:rPr/>
        <w:t xml:space="preserve">Als schulische Vorbereitung auf das Auswahlformat können vier Aufgaben angeboten werden, aus denen drei bearbeitet werden. Die derzeitigen Konstruktionsvorgaben dienen dabei als Orientierung. Für das Abitur und die Klausur unter Abiturbedingungen sind die Auswahl, Gesamtpunktzahl und Bearbeitungszeit aus den Vorgaben des jeweiligen Prüfungsjahres verbindlich; daraus wird keine unveränderliche Festlegung für 2030 abgeleitet. Kürzere Klausuren in EF und Q1 werden dem Lernstand und der Bearbeitungszeit angepasst.</w:t>
      </w:r>
    </w:p>
    <w:p>
      <w:pPr>
        <w:pStyle w:val="Heading2"/>
        <w:jc w:val="left"/>
      </w:pPr>
      <w:r>
        <w:rPr/>
        <w:t xml:space="preserve">13.4 Erwartungshorizont und Rückmeldung</w:t>
      </w:r>
      <w:bookmarkStart w:id="9906" w:name="klausuren_4"/>
      <w:bookmarkEnd w:id="9906"/>
    </w:p>
    <w:p>
      <w:pPr>
        <w:jc w:val="both"/>
      </w:pPr>
      <w:r>
        <w:rPr/>
        <w:t xml:space="preserve">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jc w:val="both"/>
      </w:pPr>
      <w:r>
        <w:rPr/>
        <w:t xml:space="preserve">In Chemie werden entsprechend den aktuellen Konstruktionsvorgaben keine gesonderten oder zusätzlichen Punkte für eine allgemeine Darstellungsleistung vergeben. Fachsprachliche Präzision und sachgerechte Darstellungen werden in den jeweiligen fachlichen Kriterien erfasst. Die Regeln der jeweils geltenden APO-GOSt zur sprachlichen Richtigkeit bleiben zu beachten; eine bereits berücksichtigte Schwäche darf nicht nochmals pauschal abgezogen werden.</w:t>
      </w:r>
    </w:p>
    <w:p>
      <w:pPr>
        <w:jc w:val="both"/>
      </w:pPr>
      <w:r>
        <w:rPr/>
        <w:t xml:space="preserve">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jc w:val="left"/>
      </w:pPr>
      <w:r>
        <w:rPr/>
        <w:t xml:space="preserve">13.5 Noten und qualitative Leistungsanforderungen</w:t>
      </w:r>
      <w:bookmarkStart w:id="9907" w:name="klausuren_5"/>
      <w:bookmarkEnd w:id="9907"/>
    </w:p>
    <w:p>
      <w:pPr>
        <w:jc w:val="both"/>
        <w:keepNext/>
      </w:pPr>
      <w:r>
        <w:rPr/>
        <w:t xml:space="preserve">Die Notendefinitionen folgen § 48 Schulgesetz NRW und § 16 APO-GOSt. Die folgende Übersicht fasst die qualitativen Maßstäbe zusammen; sie bildet die Grundlage für die Gestaltung des Erwartungshorizonts.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100"/>
        <w:gridCol w:w="1700"/>
        <w:gridCol w:w="5274"/>
      </w:tblGrid>
      <w:tr>
        <w:trPr>
          <w:cantSplit/>
          <w:tblHeader/>
        </w:trPr>
        <w:tc>
          <w:tcPr>
            <w:tcW w:w="2100" w:type="dxa"/>
            <w:vAlign w:val="center"/>
            <w:shd w:fill="DDE9EC"/>
          </w:tcPr>
          <w:p>
            <w:pPr>
              <w:spacing w:before="20" w:after="20" w:line="260" w:lineRule="auto"/>
              <w:jc w:val="left"/>
              <w:keepNext/>
            </w:pPr>
            <w:r>
              <w:rPr>
                <w:sz w:val="18"/>
                <w:b/>
              </w:rPr>
              <w:t xml:space="preserve">Note</w:t>
            </w:r>
          </w:p>
        </w:tc>
        <w:tc>
          <w:tcPr>
            <w:tcW w:w="1700" w:type="dxa"/>
            <w:vAlign w:val="center"/>
            <w:shd w:fill="DDE9EC"/>
          </w:tcPr>
          <w:p>
            <w:pPr>
              <w:spacing w:before="20" w:after="20" w:line="260" w:lineRule="auto"/>
              <w:jc w:val="left"/>
              <w:keepNext/>
            </w:pPr>
            <w:r>
              <w:rPr>
                <w:sz w:val="18"/>
                <w:b/>
              </w:rPr>
              <w:t xml:space="preserve">Notenpunkte in der Q-Phase</w:t>
            </w:r>
          </w:p>
        </w:tc>
        <w:tc>
          <w:tcPr>
            <w:tcW w:w="5274" w:type="dxa"/>
            <w:vAlign w:val="center"/>
            <w:shd w:fill="DDE9EC"/>
          </w:tcPr>
          <w:p>
            <w:pPr>
              <w:spacing w:before="20" w:after="20" w:line="260" w:lineRule="auto"/>
              <w:jc w:val="left"/>
              <w:keepNext/>
            </w:pPr>
            <w:r>
              <w:rPr>
                <w:sz w:val="18"/>
                <w:b/>
              </w:rPr>
              <w:t xml:space="preserve">Qualitativer Maßstab</w:t>
            </w:r>
          </w:p>
        </w:tc>
      </w:tr>
      <w:tr>
        <w:trPr>
          <w:cantSplit/>
        </w:trPr>
        <w:tc>
          <w:tcPr>
            <w:tcW w:w="2100" w:type="dxa"/>
            <w:vAlign w:val="center"/>
            <w:shd w:fill="FFFFFF"/>
          </w:tcPr>
          <w:p>
            <w:pPr>
              <w:spacing w:before="20" w:after="20" w:line="260" w:lineRule="auto"/>
              <w:jc w:val="left"/>
              <w:keepNext/>
            </w:pPr>
            <w:r>
              <w:rPr>
                <w:sz w:val="18"/>
              </w:rPr>
              <w:t xml:space="preserve">sehr gut</w:t>
            </w:r>
          </w:p>
        </w:tc>
        <w:tc>
          <w:tcPr>
            <w:tcW w:w="1700" w:type="dxa"/>
            <w:vAlign w:val="center"/>
            <w:shd w:fill="FFFFFF"/>
          </w:tcPr>
          <w:p>
            <w:pPr>
              <w:spacing w:before="20" w:after="20" w:line="260" w:lineRule="auto"/>
              <w:jc w:val="left"/>
              <w:keepNext/>
            </w:pPr>
            <w:r>
              <w:rPr>
                <w:sz w:val="18"/>
              </w:rPr>
              <w:t xml:space="preserve">15–13</w:t>
            </w:r>
          </w:p>
        </w:tc>
        <w:tc>
          <w:tcPr>
            <w:tcW w:w="5274" w:type="dxa"/>
            <w:vAlign w:val="center"/>
            <w:shd w:fill="FFFFFF"/>
          </w:tcPr>
          <w:p>
            <w:pPr>
              <w:spacing w:before="20" w:after="20" w:line="260" w:lineRule="auto"/>
              <w:jc w:val="left"/>
              <w:keepNext/>
            </w:pPr>
            <w:r>
              <w:rPr>
                <w:sz w:val="18"/>
              </w:rPr>
              <w:t xml:space="preserve">Die Anforderungen werden in besonderem Maße erfüllt.</w:t>
            </w:r>
          </w:p>
        </w:tc>
      </w:tr>
      <w:tr>
        <w:trPr>
          <w:cantSplit/>
        </w:trPr>
        <w:tc>
          <w:tcPr>
            <w:tcW w:w="2100" w:type="dxa"/>
            <w:vAlign w:val="center"/>
            <w:shd w:fill="F1F5F6"/>
          </w:tcPr>
          <w:p>
            <w:pPr>
              <w:spacing w:before="20" w:after="20" w:line="260" w:lineRule="auto"/>
              <w:jc w:val="left"/>
              <w:keepNext/>
            </w:pPr>
            <w:r>
              <w:rPr>
                <w:sz w:val="18"/>
              </w:rPr>
              <w:t xml:space="preserve">gut</w:t>
            </w:r>
          </w:p>
        </w:tc>
        <w:tc>
          <w:tcPr>
            <w:tcW w:w="1700" w:type="dxa"/>
            <w:vAlign w:val="center"/>
            <w:shd w:fill="F1F5F6"/>
          </w:tcPr>
          <w:p>
            <w:pPr>
              <w:spacing w:before="20" w:after="20" w:line="260" w:lineRule="auto"/>
              <w:jc w:val="left"/>
              <w:keepNext/>
            </w:pPr>
            <w:r>
              <w:rPr>
                <w:sz w:val="18"/>
              </w:rPr>
              <w:t xml:space="preserve">12–10</w:t>
            </w:r>
          </w:p>
        </w:tc>
        <w:tc>
          <w:tcPr>
            <w:tcW w:w="5274" w:type="dxa"/>
            <w:vAlign w:val="center"/>
            <w:shd w:fill="F1F5F6"/>
          </w:tcPr>
          <w:p>
            <w:pPr>
              <w:spacing w:before="20" w:after="20" w:line="260" w:lineRule="auto"/>
              <w:jc w:val="left"/>
              <w:keepNext/>
            </w:pPr>
            <w:r>
              <w:rPr>
                <w:sz w:val="18"/>
              </w:rPr>
              <w:t xml:space="preserve">Die Anforderungen werden vollständig erfüllt.</w:t>
            </w:r>
          </w:p>
        </w:tc>
      </w:tr>
      <w:tr>
        <w:trPr>
          <w:cantSplit/>
        </w:trPr>
        <w:tc>
          <w:tcPr>
            <w:tcW w:w="2100" w:type="dxa"/>
            <w:vAlign w:val="center"/>
            <w:shd w:fill="FFFFFF"/>
          </w:tcPr>
          <w:p>
            <w:pPr>
              <w:spacing w:before="20" w:after="20" w:line="260" w:lineRule="auto"/>
              <w:jc w:val="left"/>
              <w:keepNext/>
            </w:pPr>
            <w:r>
              <w:rPr>
                <w:sz w:val="18"/>
              </w:rPr>
              <w:t xml:space="preserve">befriedigend</w:t>
            </w:r>
          </w:p>
        </w:tc>
        <w:tc>
          <w:tcPr>
            <w:tcW w:w="1700" w:type="dxa"/>
            <w:vAlign w:val="center"/>
            <w:shd w:fill="FFFFFF"/>
          </w:tcPr>
          <w:p>
            <w:pPr>
              <w:spacing w:before="20" w:after="20" w:line="260" w:lineRule="auto"/>
              <w:jc w:val="left"/>
              <w:keepNext/>
            </w:pPr>
            <w:r>
              <w:rPr>
                <w:sz w:val="18"/>
              </w:rPr>
              <w:t xml:space="preserve">9–7</w:t>
            </w:r>
          </w:p>
        </w:tc>
        <w:tc>
          <w:tcPr>
            <w:tcW w:w="5274" w:type="dxa"/>
            <w:vAlign w:val="center"/>
            <w:shd w:fill="FFFFFF"/>
          </w:tcPr>
          <w:p>
            <w:pPr>
              <w:spacing w:before="20" w:after="20" w:line="260" w:lineRule="auto"/>
              <w:jc w:val="left"/>
              <w:keepNext/>
            </w:pPr>
            <w:r>
              <w:rPr>
                <w:sz w:val="18"/>
              </w:rPr>
              <w:t xml:space="preserve">Die Anforderungen werden im Allgemeinen erfüllt.</w:t>
            </w:r>
          </w:p>
        </w:tc>
      </w:tr>
      <w:tr>
        <w:trPr>
          <w:cantSplit/>
        </w:trPr>
        <w:tc>
          <w:tcPr>
            <w:tcW w:w="2100" w:type="dxa"/>
            <w:vAlign w:val="center"/>
            <w:shd w:fill="F1F5F6"/>
          </w:tcPr>
          <w:p>
            <w:pPr>
              <w:spacing w:before="20" w:after="20" w:line="260" w:lineRule="auto"/>
              <w:jc w:val="left"/>
              <w:keepNext/>
            </w:pPr>
            <w:r>
              <w:rPr>
                <w:sz w:val="18"/>
              </w:rPr>
              <w:t xml:space="preserve">ausreichend</w:t>
            </w:r>
          </w:p>
        </w:tc>
        <w:tc>
          <w:tcPr>
            <w:tcW w:w="1700" w:type="dxa"/>
            <w:vAlign w:val="center"/>
            <w:shd w:fill="F1F5F6"/>
          </w:tcPr>
          <w:p>
            <w:pPr>
              <w:spacing w:before="20" w:after="20" w:line="260" w:lineRule="auto"/>
              <w:jc w:val="left"/>
              <w:keepNext/>
            </w:pPr>
            <w:r>
              <w:rPr>
                <w:sz w:val="18"/>
              </w:rPr>
              <w:t xml:space="preserve">6–5</w:t>
            </w:r>
          </w:p>
        </w:tc>
        <w:tc>
          <w:tcPr>
            <w:tcW w:w="5274" w:type="dxa"/>
            <w:vAlign w:val="center"/>
            <w:shd w:fill="F1F5F6"/>
          </w:tcPr>
          <w:p>
            <w:pPr>
              <w:spacing w:before="20" w:after="20" w:line="260" w:lineRule="auto"/>
              <w:jc w:val="left"/>
              <w:keepNext/>
            </w:pPr>
            <w:r>
              <w:rPr>
                <w:sz w:val="18"/>
              </w:rPr>
              <w:t xml:space="preserve">Trotz vorhandener Mängel werden die Anforderungen insgesamt noch erfüllt.</w:t>
            </w:r>
          </w:p>
        </w:tc>
      </w:tr>
      <w:tr>
        <w:trPr>
          <w:cantSplit/>
        </w:trPr>
        <w:tc>
          <w:tcPr>
            <w:tcW w:w="2100" w:type="dxa"/>
            <w:vAlign w:val="center"/>
            <w:shd w:fill="FFFFFF"/>
          </w:tcPr>
          <w:p>
            <w:pPr>
              <w:spacing w:before="20" w:after="20" w:line="260" w:lineRule="auto"/>
              <w:jc w:val="left"/>
              <w:keepNext/>
            </w:pPr>
            <w:r>
              <w:rPr>
                <w:sz w:val="18"/>
              </w:rPr>
              <w:t xml:space="preserve">schwach ausreichend</w:t>
            </w:r>
          </w:p>
        </w:tc>
        <w:tc>
          <w:tcPr>
            <w:tcW w:w="1700" w:type="dxa"/>
            <w:vAlign w:val="center"/>
            <w:shd w:fill="FFFFFF"/>
          </w:tcPr>
          <w:p>
            <w:pPr>
              <w:spacing w:before="20" w:after="20" w:line="260" w:lineRule="auto"/>
              <w:jc w:val="left"/>
              <w:keepNext/>
            </w:pPr>
            <w:r>
              <w:rPr>
                <w:sz w:val="18"/>
              </w:rPr>
              <w:t xml:space="preserve">4</w:t>
            </w:r>
          </w:p>
        </w:tc>
        <w:tc>
          <w:tcPr>
            <w:tcW w:w="5274" w:type="dxa"/>
            <w:vAlign w:val="center"/>
            <w:shd w:fill="FFFFFF"/>
          </w:tcPr>
          <w:p>
            <w:pPr>
              <w:spacing w:before="20" w:after="20" w:line="260" w:lineRule="auto"/>
              <w:jc w:val="left"/>
              <w:keepNext/>
            </w:pPr>
            <w:r>
              <w:rPr>
                <w:sz w:val="18"/>
              </w:rPr>
              <w:t xml:space="preserve">Die Anforderungen werden wegen vorhandener Mängel nur noch mit Einschränkungen erfüllt.</w:t>
            </w:r>
          </w:p>
        </w:tc>
      </w:tr>
      <w:tr>
        <w:trPr>
          <w:cantSplit/>
        </w:trPr>
        <w:tc>
          <w:tcPr>
            <w:tcW w:w="2100" w:type="dxa"/>
            <w:vAlign w:val="center"/>
            <w:shd w:fill="F1F5F6"/>
          </w:tcPr>
          <w:p>
            <w:pPr>
              <w:spacing w:before="20" w:after="20" w:line="260" w:lineRule="auto"/>
              <w:jc w:val="left"/>
              <w:keepNext/>
            </w:pPr>
            <w:r>
              <w:rPr>
                <w:sz w:val="18"/>
              </w:rPr>
              <w:t xml:space="preserve">mangelhaft</w:t>
            </w:r>
          </w:p>
        </w:tc>
        <w:tc>
          <w:tcPr>
            <w:tcW w:w="1700" w:type="dxa"/>
            <w:vAlign w:val="center"/>
            <w:shd w:fill="F1F5F6"/>
          </w:tcPr>
          <w:p>
            <w:pPr>
              <w:spacing w:before="20" w:after="20" w:line="260" w:lineRule="auto"/>
              <w:jc w:val="left"/>
              <w:keepNext/>
            </w:pPr>
            <w:r>
              <w:rPr>
                <w:sz w:val="18"/>
              </w:rPr>
              <w:t xml:space="preserve">3–1</w:t>
            </w:r>
          </w:p>
        </w:tc>
        <w:tc>
          <w:tcPr>
            <w:tcW w:w="5274" w:type="dxa"/>
            <w:vAlign w:val="center"/>
            <w:shd w:fill="F1F5F6"/>
          </w:tcPr>
          <w:p>
            <w:pPr>
              <w:spacing w:before="20" w:after="20" w:line="260" w:lineRule="auto"/>
              <w:jc w:val="left"/>
              <w:keepNext/>
            </w:pPr>
            <w:r>
              <w:rPr>
                <w:sz w:val="18"/>
              </w:rPr>
              <w:t xml:space="preserve">Die Anforderungen werden nicht erfüllt; notwendige Grundkenntnisse sind aber vorhanden und die Mängel voraussichtlich in absehbarer Zeit behebbar.</w:t>
            </w:r>
          </w:p>
        </w:tc>
      </w:tr>
      <w:tr>
        <w:trPr>
          <w:cantSplit/>
        </w:trPr>
        <w:tc>
          <w:tcPr>
            <w:tcW w:w="2100" w:type="dxa"/>
            <w:vAlign w:val="center"/>
            <w:shd w:fill="FFFFFF"/>
          </w:tcPr>
          <w:p>
            <w:pPr>
              <w:spacing w:before="20" w:after="20" w:line="260" w:lineRule="auto"/>
              <w:jc w:val="left"/>
            </w:pPr>
            <w:r>
              <w:rPr>
                <w:sz w:val="18"/>
              </w:rPr>
              <w:t xml:space="preserve">ungenügend</w:t>
            </w:r>
          </w:p>
        </w:tc>
        <w:tc>
          <w:tcPr>
            <w:tcW w:w="1700" w:type="dxa"/>
            <w:vAlign w:val="center"/>
            <w:shd w:fill="FFFFFF"/>
          </w:tcPr>
          <w:p>
            <w:pPr>
              <w:spacing w:before="20" w:after="20" w:line="260" w:lineRule="auto"/>
              <w:jc w:val="left"/>
            </w:pPr>
            <w:r>
              <w:rPr>
                <w:sz w:val="18"/>
              </w:rPr>
              <w:t xml:space="preserve">0</w:t>
            </w:r>
          </w:p>
        </w:tc>
        <w:tc>
          <w:tcPr>
            <w:tcW w:w="5274" w:type="dxa"/>
            <w:vAlign w:val="center"/>
            <w:shd w:fill="FFFFFF"/>
          </w:tcPr>
          <w:p>
            <w:pPr>
              <w:spacing w:before="20" w:after="20" w:line="260" w:lineRule="auto"/>
              <w:jc w:val="left"/>
            </w:pPr>
            <w:r>
              <w:rPr>
                <w:sz w:val="18"/>
              </w:rPr>
              <w:t xml:space="preserve">Die Anforderungen werden nicht erfüllt; auch die Grundkenntnisse sind so lückenhaft, dass eine Behebung der Mängel in absehbarer Zeit nicht zu erwarten ist.</w:t>
            </w:r>
          </w:p>
        </w:tc>
      </w:tr>
    </w:tbl>
    <w:p>
      <w:pPr>
        <w:jc w:val="both"/>
        <w:spacing w:before="100"/>
      </w:pPr>
      <w:r>
        <w:rPr/>
        <w:t xml:space="preserve">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jc w:val="left"/>
      </w:pPr>
      <w:r>
        <w:rPr/>
        <w:t xml:space="preserve">13.6 Bewertungseinheiten und Notenschlüssel</w:t>
      </w:r>
      <w:bookmarkStart w:id="9908" w:name="klausuren_6"/>
      <w:bookmarkEnd w:id="9908"/>
    </w:p>
    <w:p>
      <w:pPr>
        <w:jc w:val="both"/>
        <w:keepNext/>
      </w:pPr>
      <w:r>
        <w:rPr/>
        <w:t xml:space="preserve">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550"/>
        <w:gridCol w:w="3124"/>
        <w:gridCol w:w="1400"/>
        <w:gridCol w:w="1500"/>
        <w:gridCol w:w="1500"/>
      </w:tblGrid>
      <w:tr>
        <w:trPr>
          <w:cantSplit/>
          <w:tblHeader/>
        </w:trPr>
        <w:tc>
          <w:tcPr>
            <w:tcW w:w="1550" w:type="dxa"/>
            <w:vAlign w:val="center"/>
            <w:shd w:fill="DDE9EC"/>
          </w:tcPr>
          <w:p>
            <w:pPr>
              <w:spacing w:before="20" w:after="20" w:line="260" w:lineRule="auto"/>
              <w:jc w:val="left"/>
              <w:keepNext/>
            </w:pPr>
            <w:r>
              <w:rPr>
                <w:sz w:val="18"/>
                <w:b/>
              </w:rPr>
              <w:t xml:space="preserve">Notenpunkte</w:t>
            </w:r>
          </w:p>
        </w:tc>
        <w:tc>
          <w:tcPr>
            <w:tcW w:w="3124" w:type="dxa"/>
            <w:vAlign w:val="center"/>
            <w:shd w:fill="DDE9EC"/>
          </w:tcPr>
          <w:p>
            <w:pPr>
              <w:spacing w:before="20" w:after="20" w:line="260" w:lineRule="auto"/>
              <w:jc w:val="left"/>
              <w:keepNext/>
            </w:pPr>
            <w:r>
              <w:rPr>
                <w:sz w:val="18"/>
                <w:b/>
              </w:rPr>
              <w:t xml:space="preserve">Notentendenz</w:t>
            </w:r>
          </w:p>
        </w:tc>
        <w:tc>
          <w:tcPr>
            <w:tcW w:w="1400" w:type="dxa"/>
            <w:vAlign w:val="center"/>
            <w:shd w:fill="DDE9EC"/>
          </w:tcPr>
          <w:p>
            <w:pPr>
              <w:spacing w:before="20" w:after="20" w:line="260" w:lineRule="auto"/>
              <w:jc w:val="left"/>
              <w:keepNext/>
            </w:pPr>
            <w:r>
              <w:rPr>
                <w:sz w:val="18"/>
                <w:b/>
              </w:rPr>
              <w:t xml:space="preserve">Mindestanteil</w:t>
            </w:r>
          </w:p>
        </w:tc>
        <w:tc>
          <w:tcPr>
            <w:tcW w:w="1500" w:type="dxa"/>
            <w:vAlign w:val="center"/>
            <w:shd w:fill="DDE9EC"/>
          </w:tcPr>
          <w:p>
            <w:pPr>
              <w:spacing w:before="20" w:after="20" w:line="260" w:lineRule="auto"/>
              <w:jc w:val="left"/>
              <w:keepNext/>
            </w:pPr>
            <w:r>
              <w:rPr>
                <w:sz w:val="18"/>
                <w:b/>
              </w:rPr>
              <w:t xml:space="preserve">100 BE gesamt</w:t>
            </w:r>
          </w:p>
        </w:tc>
        <w:tc>
          <w:tcPr>
            <w:tcW w:w="1500" w:type="dxa"/>
            <w:vAlign w:val="center"/>
            <w:shd w:fill="DDE9EC"/>
          </w:tcPr>
          <w:p>
            <w:pPr>
              <w:spacing w:before="20" w:after="20" w:line="260" w:lineRule="auto"/>
              <w:jc w:val="left"/>
              <w:keepNext/>
            </w:pPr>
            <w:r>
              <w:rPr>
                <w:sz w:val="18"/>
                <w:b/>
              </w:rPr>
              <w:t xml:space="preserve">120 BE gesamt</w:t>
            </w:r>
          </w:p>
        </w:tc>
      </w:tr>
      <w:tr>
        <w:trPr>
          <w:cantSplit/>
        </w:trPr>
        <w:tc>
          <w:tcPr>
            <w:tcW w:w="1550" w:type="dxa"/>
            <w:vAlign w:val="center"/>
            <w:shd w:fill="FFFFFF"/>
          </w:tcPr>
          <w:p>
            <w:pPr>
              <w:spacing w:before="20" w:after="20" w:line="260" w:lineRule="auto"/>
              <w:jc w:val="left"/>
              <w:keepNext/>
            </w:pPr>
            <w:r>
              <w:rPr>
                <w:sz w:val="18"/>
              </w:rPr>
              <w:t xml:space="preserve">15</w:t>
            </w:r>
          </w:p>
        </w:tc>
        <w:tc>
          <w:tcPr>
            <w:tcW w:w="3124" w:type="dxa"/>
            <w:vAlign w:val="center"/>
            <w:shd w:fill="FFFFFF"/>
          </w:tcPr>
          <w:p>
            <w:pPr>
              <w:spacing w:before="20" w:after="20" w:line="260" w:lineRule="auto"/>
              <w:jc w:val="left"/>
              <w:keepNext/>
            </w:pPr>
            <w:r>
              <w:rPr>
                <w:sz w:val="18"/>
              </w:rPr>
              <w:t xml:space="preserve">sehr gut plus</w:t>
            </w:r>
          </w:p>
        </w:tc>
        <w:tc>
          <w:tcPr>
            <w:tcW w:w="1400" w:type="dxa"/>
            <w:vAlign w:val="center"/>
            <w:shd w:fill="FFFFFF"/>
          </w:tcPr>
          <w:p>
            <w:pPr>
              <w:spacing w:before="20" w:after="20" w:line="260" w:lineRule="auto"/>
              <w:jc w:val="left"/>
              <w:keepNext/>
            </w:pPr>
            <w:r>
              <w:rPr>
                <w:sz w:val="18"/>
              </w:rPr>
              <w:t xml:space="preserve">95 %</w:t>
            </w:r>
          </w:p>
        </w:tc>
        <w:tc>
          <w:tcPr>
            <w:tcW w:w="1500" w:type="dxa"/>
            <w:vAlign w:val="center"/>
            <w:shd w:fill="FFFFFF"/>
          </w:tcPr>
          <w:p>
            <w:pPr>
              <w:spacing w:before="20" w:after="20" w:line="260" w:lineRule="auto"/>
              <w:jc w:val="left"/>
              <w:keepNext/>
            </w:pPr>
            <w:r>
              <w:rPr>
                <w:sz w:val="18"/>
              </w:rPr>
              <w:t xml:space="preserve">95–100</w:t>
            </w:r>
          </w:p>
        </w:tc>
        <w:tc>
          <w:tcPr>
            <w:tcW w:w="1500" w:type="dxa"/>
            <w:vAlign w:val="center"/>
            <w:shd w:fill="FFFFFF"/>
          </w:tcPr>
          <w:p>
            <w:pPr>
              <w:spacing w:before="20" w:after="20" w:line="260" w:lineRule="auto"/>
              <w:jc w:val="left"/>
              <w:keepNext/>
            </w:pPr>
            <w:r>
              <w:rPr>
                <w:sz w:val="18"/>
              </w:rPr>
              <w:t xml:space="preserve">114–120</w:t>
            </w:r>
          </w:p>
        </w:tc>
      </w:tr>
      <w:tr>
        <w:trPr>
          <w:cantSplit/>
        </w:trPr>
        <w:tc>
          <w:tcPr>
            <w:tcW w:w="1550" w:type="dxa"/>
            <w:vAlign w:val="center"/>
            <w:shd w:fill="F1F5F6"/>
          </w:tcPr>
          <w:p>
            <w:pPr>
              <w:spacing w:before="20" w:after="20" w:line="260" w:lineRule="auto"/>
              <w:jc w:val="left"/>
              <w:keepNext/>
            </w:pPr>
            <w:r>
              <w:rPr>
                <w:sz w:val="18"/>
              </w:rPr>
              <w:t xml:space="preserve">14</w:t>
            </w:r>
          </w:p>
        </w:tc>
        <w:tc>
          <w:tcPr>
            <w:tcW w:w="3124" w:type="dxa"/>
            <w:vAlign w:val="center"/>
            <w:shd w:fill="F1F5F6"/>
          </w:tcPr>
          <w:p>
            <w:pPr>
              <w:spacing w:before="20" w:after="20" w:line="260" w:lineRule="auto"/>
              <w:jc w:val="left"/>
              <w:keepNext/>
            </w:pPr>
            <w:r>
              <w:rPr>
                <w:sz w:val="18"/>
              </w:rPr>
              <w:t xml:space="preserve">sehr gut</w:t>
            </w:r>
          </w:p>
        </w:tc>
        <w:tc>
          <w:tcPr>
            <w:tcW w:w="1400" w:type="dxa"/>
            <w:vAlign w:val="center"/>
            <w:shd w:fill="F1F5F6"/>
          </w:tcPr>
          <w:p>
            <w:pPr>
              <w:spacing w:before="20" w:after="20" w:line="260" w:lineRule="auto"/>
              <w:jc w:val="left"/>
              <w:keepNext/>
            </w:pPr>
            <w:r>
              <w:rPr>
                <w:sz w:val="18"/>
              </w:rPr>
              <w:t xml:space="preserve">90 %</w:t>
            </w:r>
          </w:p>
        </w:tc>
        <w:tc>
          <w:tcPr>
            <w:tcW w:w="1500" w:type="dxa"/>
            <w:vAlign w:val="center"/>
            <w:shd w:fill="F1F5F6"/>
          </w:tcPr>
          <w:p>
            <w:pPr>
              <w:spacing w:before="20" w:after="20" w:line="260" w:lineRule="auto"/>
              <w:jc w:val="left"/>
              <w:keepNext/>
            </w:pPr>
            <w:r>
              <w:rPr>
                <w:sz w:val="18"/>
              </w:rPr>
              <w:t xml:space="preserve">90–94</w:t>
            </w:r>
          </w:p>
        </w:tc>
        <w:tc>
          <w:tcPr>
            <w:tcW w:w="1500" w:type="dxa"/>
            <w:vAlign w:val="center"/>
            <w:shd w:fill="F1F5F6"/>
          </w:tcPr>
          <w:p>
            <w:pPr>
              <w:spacing w:before="20" w:after="20" w:line="260" w:lineRule="auto"/>
              <w:jc w:val="left"/>
              <w:keepNext/>
            </w:pPr>
            <w:r>
              <w:rPr>
                <w:sz w:val="18"/>
              </w:rPr>
              <w:t xml:space="preserve">108–113</w:t>
            </w:r>
          </w:p>
        </w:tc>
      </w:tr>
      <w:tr>
        <w:trPr>
          <w:cantSplit/>
        </w:trPr>
        <w:tc>
          <w:tcPr>
            <w:tcW w:w="1550" w:type="dxa"/>
            <w:vAlign w:val="center"/>
            <w:shd w:fill="FFFFFF"/>
          </w:tcPr>
          <w:p>
            <w:pPr>
              <w:spacing w:before="20" w:after="20" w:line="260" w:lineRule="auto"/>
              <w:jc w:val="left"/>
              <w:keepNext/>
            </w:pPr>
            <w:r>
              <w:rPr>
                <w:sz w:val="18"/>
              </w:rPr>
              <w:t xml:space="preserve">13</w:t>
            </w:r>
          </w:p>
        </w:tc>
        <w:tc>
          <w:tcPr>
            <w:tcW w:w="3124" w:type="dxa"/>
            <w:vAlign w:val="center"/>
            <w:shd w:fill="FFFFFF"/>
          </w:tcPr>
          <w:p>
            <w:pPr>
              <w:spacing w:before="20" w:after="20" w:line="260" w:lineRule="auto"/>
              <w:jc w:val="left"/>
              <w:keepNext/>
            </w:pPr>
            <w:r>
              <w:rPr>
                <w:sz w:val="18"/>
              </w:rPr>
              <w:t xml:space="preserve">sehr gut minus</w:t>
            </w:r>
          </w:p>
        </w:tc>
        <w:tc>
          <w:tcPr>
            <w:tcW w:w="1400" w:type="dxa"/>
            <w:vAlign w:val="center"/>
            <w:shd w:fill="FFFFFF"/>
          </w:tcPr>
          <w:p>
            <w:pPr>
              <w:spacing w:before="20" w:after="20" w:line="260" w:lineRule="auto"/>
              <w:jc w:val="left"/>
              <w:keepNext/>
            </w:pPr>
            <w:r>
              <w:rPr>
                <w:sz w:val="18"/>
              </w:rPr>
              <w:t xml:space="preserve">85 %</w:t>
            </w:r>
          </w:p>
        </w:tc>
        <w:tc>
          <w:tcPr>
            <w:tcW w:w="1500" w:type="dxa"/>
            <w:vAlign w:val="center"/>
            <w:shd w:fill="FFFFFF"/>
          </w:tcPr>
          <w:p>
            <w:pPr>
              <w:spacing w:before="20" w:after="20" w:line="260" w:lineRule="auto"/>
              <w:jc w:val="left"/>
              <w:keepNext/>
            </w:pPr>
            <w:r>
              <w:rPr>
                <w:sz w:val="18"/>
              </w:rPr>
              <w:t xml:space="preserve">85–89</w:t>
            </w:r>
          </w:p>
        </w:tc>
        <w:tc>
          <w:tcPr>
            <w:tcW w:w="1500" w:type="dxa"/>
            <w:vAlign w:val="center"/>
            <w:shd w:fill="FFFFFF"/>
          </w:tcPr>
          <w:p>
            <w:pPr>
              <w:spacing w:before="20" w:after="20" w:line="260" w:lineRule="auto"/>
              <w:jc w:val="left"/>
              <w:keepNext/>
            </w:pPr>
            <w:r>
              <w:rPr>
                <w:sz w:val="18"/>
              </w:rPr>
              <w:t xml:space="preserve">102–107</w:t>
            </w:r>
          </w:p>
        </w:tc>
      </w:tr>
      <w:tr>
        <w:trPr>
          <w:cantSplit/>
        </w:trPr>
        <w:tc>
          <w:tcPr>
            <w:tcW w:w="1550" w:type="dxa"/>
            <w:vAlign w:val="center"/>
            <w:shd w:fill="F1F5F6"/>
          </w:tcPr>
          <w:p>
            <w:pPr>
              <w:spacing w:before="20" w:after="20" w:line="260" w:lineRule="auto"/>
              <w:jc w:val="left"/>
              <w:keepNext/>
            </w:pPr>
            <w:r>
              <w:rPr>
                <w:sz w:val="18"/>
              </w:rPr>
              <w:t xml:space="preserve">12</w:t>
            </w:r>
          </w:p>
        </w:tc>
        <w:tc>
          <w:tcPr>
            <w:tcW w:w="3124" w:type="dxa"/>
            <w:vAlign w:val="center"/>
            <w:shd w:fill="F1F5F6"/>
          </w:tcPr>
          <w:p>
            <w:pPr>
              <w:spacing w:before="20" w:after="20" w:line="260" w:lineRule="auto"/>
              <w:jc w:val="left"/>
              <w:keepNext/>
            </w:pPr>
            <w:r>
              <w:rPr>
                <w:sz w:val="18"/>
              </w:rPr>
              <w:t xml:space="preserve">gut plus</w:t>
            </w:r>
          </w:p>
        </w:tc>
        <w:tc>
          <w:tcPr>
            <w:tcW w:w="1400" w:type="dxa"/>
            <w:vAlign w:val="center"/>
            <w:shd w:fill="F1F5F6"/>
          </w:tcPr>
          <w:p>
            <w:pPr>
              <w:spacing w:before="20" w:after="20" w:line="260" w:lineRule="auto"/>
              <w:jc w:val="left"/>
              <w:keepNext/>
            </w:pPr>
            <w:r>
              <w:rPr>
                <w:sz w:val="18"/>
              </w:rPr>
              <w:t xml:space="preserve">80 %</w:t>
            </w:r>
          </w:p>
        </w:tc>
        <w:tc>
          <w:tcPr>
            <w:tcW w:w="1500" w:type="dxa"/>
            <w:vAlign w:val="center"/>
            <w:shd w:fill="F1F5F6"/>
          </w:tcPr>
          <w:p>
            <w:pPr>
              <w:spacing w:before="20" w:after="20" w:line="260" w:lineRule="auto"/>
              <w:jc w:val="left"/>
              <w:keepNext/>
            </w:pPr>
            <w:r>
              <w:rPr>
                <w:sz w:val="18"/>
              </w:rPr>
              <w:t xml:space="preserve">80–84</w:t>
            </w:r>
          </w:p>
        </w:tc>
        <w:tc>
          <w:tcPr>
            <w:tcW w:w="1500" w:type="dxa"/>
            <w:vAlign w:val="center"/>
            <w:shd w:fill="F1F5F6"/>
          </w:tcPr>
          <w:p>
            <w:pPr>
              <w:spacing w:before="20" w:after="20" w:line="260" w:lineRule="auto"/>
              <w:jc w:val="left"/>
              <w:keepNext/>
            </w:pPr>
            <w:r>
              <w:rPr>
                <w:sz w:val="18"/>
              </w:rPr>
              <w:t xml:space="preserve">96–101</w:t>
            </w:r>
          </w:p>
        </w:tc>
      </w:tr>
      <w:tr>
        <w:trPr>
          <w:cantSplit/>
        </w:trPr>
        <w:tc>
          <w:tcPr>
            <w:tcW w:w="1550" w:type="dxa"/>
            <w:vAlign w:val="center"/>
            <w:shd w:fill="FFFFFF"/>
          </w:tcPr>
          <w:p>
            <w:pPr>
              <w:spacing w:before="20" w:after="20" w:line="260" w:lineRule="auto"/>
              <w:jc w:val="left"/>
              <w:keepNext/>
            </w:pPr>
            <w:r>
              <w:rPr>
                <w:sz w:val="18"/>
              </w:rPr>
              <w:t xml:space="preserve">11</w:t>
            </w:r>
          </w:p>
        </w:tc>
        <w:tc>
          <w:tcPr>
            <w:tcW w:w="3124" w:type="dxa"/>
            <w:vAlign w:val="center"/>
            <w:shd w:fill="FFFFFF"/>
          </w:tcPr>
          <w:p>
            <w:pPr>
              <w:spacing w:before="20" w:after="20" w:line="260" w:lineRule="auto"/>
              <w:jc w:val="left"/>
              <w:keepNext/>
            </w:pPr>
            <w:r>
              <w:rPr>
                <w:sz w:val="18"/>
              </w:rPr>
              <w:t xml:space="preserve">gut</w:t>
            </w:r>
          </w:p>
        </w:tc>
        <w:tc>
          <w:tcPr>
            <w:tcW w:w="1400" w:type="dxa"/>
            <w:vAlign w:val="center"/>
            <w:shd w:fill="FFFFFF"/>
          </w:tcPr>
          <w:p>
            <w:pPr>
              <w:spacing w:before="20" w:after="20" w:line="260" w:lineRule="auto"/>
              <w:jc w:val="left"/>
              <w:keepNext/>
            </w:pPr>
            <w:r>
              <w:rPr>
                <w:sz w:val="18"/>
              </w:rPr>
              <w:t xml:space="preserve">75 %</w:t>
            </w:r>
          </w:p>
        </w:tc>
        <w:tc>
          <w:tcPr>
            <w:tcW w:w="1500" w:type="dxa"/>
            <w:vAlign w:val="center"/>
            <w:shd w:fill="FFFFFF"/>
          </w:tcPr>
          <w:p>
            <w:pPr>
              <w:spacing w:before="20" w:after="20" w:line="260" w:lineRule="auto"/>
              <w:jc w:val="left"/>
              <w:keepNext/>
            </w:pPr>
            <w:r>
              <w:rPr>
                <w:sz w:val="18"/>
              </w:rPr>
              <w:t xml:space="preserve">75–79</w:t>
            </w:r>
          </w:p>
        </w:tc>
        <w:tc>
          <w:tcPr>
            <w:tcW w:w="1500" w:type="dxa"/>
            <w:vAlign w:val="center"/>
            <w:shd w:fill="FFFFFF"/>
          </w:tcPr>
          <w:p>
            <w:pPr>
              <w:spacing w:before="20" w:after="20" w:line="260" w:lineRule="auto"/>
              <w:jc w:val="left"/>
              <w:keepNext/>
            </w:pPr>
            <w:r>
              <w:rPr>
                <w:sz w:val="18"/>
              </w:rPr>
              <w:t xml:space="preserve">90–95</w:t>
            </w:r>
          </w:p>
        </w:tc>
      </w:tr>
      <w:tr>
        <w:trPr>
          <w:cantSplit/>
        </w:trPr>
        <w:tc>
          <w:tcPr>
            <w:tcW w:w="1550" w:type="dxa"/>
            <w:vAlign w:val="center"/>
            <w:shd w:fill="F1F5F6"/>
          </w:tcPr>
          <w:p>
            <w:pPr>
              <w:spacing w:before="20" w:after="20" w:line="260" w:lineRule="auto"/>
              <w:jc w:val="left"/>
              <w:keepNext/>
            </w:pPr>
            <w:r>
              <w:rPr>
                <w:sz w:val="18"/>
              </w:rPr>
              <w:t xml:space="preserve">10</w:t>
            </w:r>
          </w:p>
        </w:tc>
        <w:tc>
          <w:tcPr>
            <w:tcW w:w="3124" w:type="dxa"/>
            <w:vAlign w:val="center"/>
            <w:shd w:fill="F1F5F6"/>
          </w:tcPr>
          <w:p>
            <w:pPr>
              <w:spacing w:before="20" w:after="20" w:line="260" w:lineRule="auto"/>
              <w:jc w:val="left"/>
              <w:keepNext/>
            </w:pPr>
            <w:r>
              <w:rPr>
                <w:sz w:val="18"/>
              </w:rPr>
              <w:t xml:space="preserve">gut minus</w:t>
            </w:r>
          </w:p>
        </w:tc>
        <w:tc>
          <w:tcPr>
            <w:tcW w:w="1400" w:type="dxa"/>
            <w:vAlign w:val="center"/>
            <w:shd w:fill="F1F5F6"/>
          </w:tcPr>
          <w:p>
            <w:pPr>
              <w:spacing w:before="20" w:after="20" w:line="260" w:lineRule="auto"/>
              <w:jc w:val="left"/>
              <w:keepNext/>
            </w:pPr>
            <w:r>
              <w:rPr>
                <w:sz w:val="18"/>
              </w:rPr>
              <w:t xml:space="preserve">70 %</w:t>
            </w:r>
          </w:p>
        </w:tc>
        <w:tc>
          <w:tcPr>
            <w:tcW w:w="1500" w:type="dxa"/>
            <w:vAlign w:val="center"/>
            <w:shd w:fill="F1F5F6"/>
          </w:tcPr>
          <w:p>
            <w:pPr>
              <w:spacing w:before="20" w:after="20" w:line="260" w:lineRule="auto"/>
              <w:jc w:val="left"/>
              <w:keepNext/>
            </w:pPr>
            <w:r>
              <w:rPr>
                <w:sz w:val="18"/>
              </w:rPr>
              <w:t xml:space="preserve">70–74</w:t>
            </w:r>
          </w:p>
        </w:tc>
        <w:tc>
          <w:tcPr>
            <w:tcW w:w="1500" w:type="dxa"/>
            <w:vAlign w:val="center"/>
            <w:shd w:fill="F1F5F6"/>
          </w:tcPr>
          <w:p>
            <w:pPr>
              <w:spacing w:before="20" w:after="20" w:line="260" w:lineRule="auto"/>
              <w:jc w:val="left"/>
              <w:keepNext/>
            </w:pPr>
            <w:r>
              <w:rPr>
                <w:sz w:val="18"/>
              </w:rPr>
              <w:t xml:space="preserve">84–89</w:t>
            </w:r>
          </w:p>
        </w:tc>
      </w:tr>
      <w:tr>
        <w:trPr>
          <w:cantSplit/>
        </w:trPr>
        <w:tc>
          <w:tcPr>
            <w:tcW w:w="1550" w:type="dxa"/>
            <w:vAlign w:val="center"/>
            <w:shd w:fill="FFFFFF"/>
          </w:tcPr>
          <w:p>
            <w:pPr>
              <w:spacing w:before="20" w:after="20" w:line="260" w:lineRule="auto"/>
              <w:jc w:val="left"/>
              <w:keepNext/>
            </w:pPr>
            <w:r>
              <w:rPr>
                <w:sz w:val="18"/>
              </w:rPr>
              <w:t xml:space="preserve">9</w:t>
            </w:r>
          </w:p>
        </w:tc>
        <w:tc>
          <w:tcPr>
            <w:tcW w:w="3124" w:type="dxa"/>
            <w:vAlign w:val="center"/>
            <w:shd w:fill="FFFFFF"/>
          </w:tcPr>
          <w:p>
            <w:pPr>
              <w:spacing w:before="20" w:after="20" w:line="260" w:lineRule="auto"/>
              <w:jc w:val="left"/>
              <w:keepNext/>
            </w:pPr>
            <w:r>
              <w:rPr>
                <w:sz w:val="18"/>
              </w:rPr>
              <w:t xml:space="preserve">befriedigend plus</w:t>
            </w:r>
          </w:p>
        </w:tc>
        <w:tc>
          <w:tcPr>
            <w:tcW w:w="1400" w:type="dxa"/>
            <w:vAlign w:val="center"/>
            <w:shd w:fill="FFFFFF"/>
          </w:tcPr>
          <w:p>
            <w:pPr>
              <w:spacing w:before="20" w:after="20" w:line="260" w:lineRule="auto"/>
              <w:jc w:val="left"/>
              <w:keepNext/>
            </w:pPr>
            <w:r>
              <w:rPr>
                <w:sz w:val="18"/>
              </w:rPr>
              <w:t xml:space="preserve">65 %</w:t>
            </w:r>
          </w:p>
        </w:tc>
        <w:tc>
          <w:tcPr>
            <w:tcW w:w="1500" w:type="dxa"/>
            <w:vAlign w:val="center"/>
            <w:shd w:fill="FFFFFF"/>
          </w:tcPr>
          <w:p>
            <w:pPr>
              <w:spacing w:before="20" w:after="20" w:line="260" w:lineRule="auto"/>
              <w:jc w:val="left"/>
              <w:keepNext/>
            </w:pPr>
            <w:r>
              <w:rPr>
                <w:sz w:val="18"/>
              </w:rPr>
              <w:t xml:space="preserve">65–69</w:t>
            </w:r>
          </w:p>
        </w:tc>
        <w:tc>
          <w:tcPr>
            <w:tcW w:w="1500" w:type="dxa"/>
            <w:vAlign w:val="center"/>
            <w:shd w:fill="FFFFFF"/>
          </w:tcPr>
          <w:p>
            <w:pPr>
              <w:spacing w:before="20" w:after="20" w:line="260" w:lineRule="auto"/>
              <w:jc w:val="left"/>
              <w:keepNext/>
            </w:pPr>
            <w:r>
              <w:rPr>
                <w:sz w:val="18"/>
              </w:rPr>
              <w:t xml:space="preserve">78–83</w:t>
            </w:r>
          </w:p>
        </w:tc>
      </w:tr>
      <w:tr>
        <w:trPr>
          <w:cantSplit/>
        </w:trPr>
        <w:tc>
          <w:tcPr>
            <w:tcW w:w="1550" w:type="dxa"/>
            <w:vAlign w:val="center"/>
            <w:shd w:fill="F1F5F6"/>
          </w:tcPr>
          <w:p>
            <w:pPr>
              <w:spacing w:before="20" w:after="20" w:line="260" w:lineRule="auto"/>
              <w:jc w:val="left"/>
              <w:keepNext/>
            </w:pPr>
            <w:r>
              <w:rPr>
                <w:sz w:val="18"/>
              </w:rPr>
              <w:t xml:space="preserve">8</w:t>
            </w:r>
          </w:p>
        </w:tc>
        <w:tc>
          <w:tcPr>
            <w:tcW w:w="3124" w:type="dxa"/>
            <w:vAlign w:val="center"/>
            <w:shd w:fill="F1F5F6"/>
          </w:tcPr>
          <w:p>
            <w:pPr>
              <w:spacing w:before="20" w:after="20" w:line="260" w:lineRule="auto"/>
              <w:jc w:val="left"/>
              <w:keepNext/>
            </w:pPr>
            <w:r>
              <w:rPr>
                <w:sz w:val="18"/>
              </w:rPr>
              <w:t xml:space="preserve">befriedigend</w:t>
            </w:r>
          </w:p>
        </w:tc>
        <w:tc>
          <w:tcPr>
            <w:tcW w:w="1400" w:type="dxa"/>
            <w:vAlign w:val="center"/>
            <w:shd w:fill="F1F5F6"/>
          </w:tcPr>
          <w:p>
            <w:pPr>
              <w:spacing w:before="20" w:after="20" w:line="260" w:lineRule="auto"/>
              <w:jc w:val="left"/>
              <w:keepNext/>
            </w:pPr>
            <w:r>
              <w:rPr>
                <w:sz w:val="18"/>
              </w:rPr>
              <w:t xml:space="preserve">60 %</w:t>
            </w:r>
          </w:p>
        </w:tc>
        <w:tc>
          <w:tcPr>
            <w:tcW w:w="1500" w:type="dxa"/>
            <w:vAlign w:val="center"/>
            <w:shd w:fill="F1F5F6"/>
          </w:tcPr>
          <w:p>
            <w:pPr>
              <w:spacing w:before="20" w:after="20" w:line="260" w:lineRule="auto"/>
              <w:jc w:val="left"/>
              <w:keepNext/>
            </w:pPr>
            <w:r>
              <w:rPr>
                <w:sz w:val="18"/>
              </w:rPr>
              <w:t xml:space="preserve">60–64</w:t>
            </w:r>
          </w:p>
        </w:tc>
        <w:tc>
          <w:tcPr>
            <w:tcW w:w="1500" w:type="dxa"/>
            <w:vAlign w:val="center"/>
            <w:shd w:fill="F1F5F6"/>
          </w:tcPr>
          <w:p>
            <w:pPr>
              <w:spacing w:before="20" w:after="20" w:line="260" w:lineRule="auto"/>
              <w:jc w:val="left"/>
              <w:keepNext/>
            </w:pPr>
            <w:r>
              <w:rPr>
                <w:sz w:val="18"/>
              </w:rPr>
              <w:t xml:space="preserve">72–77</w:t>
            </w:r>
          </w:p>
        </w:tc>
      </w:tr>
      <w:tr>
        <w:trPr>
          <w:cantSplit/>
        </w:trPr>
        <w:tc>
          <w:tcPr>
            <w:tcW w:w="1550" w:type="dxa"/>
            <w:vAlign w:val="center"/>
            <w:shd w:fill="FFFFFF"/>
          </w:tcPr>
          <w:p>
            <w:pPr>
              <w:spacing w:before="20" w:after="20" w:line="260" w:lineRule="auto"/>
              <w:jc w:val="left"/>
              <w:keepNext/>
            </w:pPr>
            <w:r>
              <w:rPr>
                <w:sz w:val="18"/>
              </w:rPr>
              <w:t xml:space="preserve">7</w:t>
            </w:r>
          </w:p>
        </w:tc>
        <w:tc>
          <w:tcPr>
            <w:tcW w:w="3124" w:type="dxa"/>
            <w:vAlign w:val="center"/>
            <w:shd w:fill="FFFFFF"/>
          </w:tcPr>
          <w:p>
            <w:pPr>
              <w:spacing w:before="20" w:after="20" w:line="260" w:lineRule="auto"/>
              <w:jc w:val="left"/>
              <w:keepNext/>
            </w:pPr>
            <w:r>
              <w:rPr>
                <w:sz w:val="18"/>
              </w:rPr>
              <w:t xml:space="preserve">befriedigend minus</w:t>
            </w:r>
          </w:p>
        </w:tc>
        <w:tc>
          <w:tcPr>
            <w:tcW w:w="1400" w:type="dxa"/>
            <w:vAlign w:val="center"/>
            <w:shd w:fill="FFFFFF"/>
          </w:tcPr>
          <w:p>
            <w:pPr>
              <w:spacing w:before="20" w:after="20" w:line="260" w:lineRule="auto"/>
              <w:jc w:val="left"/>
              <w:keepNext/>
            </w:pPr>
            <w:r>
              <w:rPr>
                <w:sz w:val="18"/>
              </w:rPr>
              <w:t xml:space="preserve">55 %</w:t>
            </w:r>
          </w:p>
        </w:tc>
        <w:tc>
          <w:tcPr>
            <w:tcW w:w="1500" w:type="dxa"/>
            <w:vAlign w:val="center"/>
            <w:shd w:fill="FFFFFF"/>
          </w:tcPr>
          <w:p>
            <w:pPr>
              <w:spacing w:before="20" w:after="20" w:line="260" w:lineRule="auto"/>
              <w:jc w:val="left"/>
              <w:keepNext/>
            </w:pPr>
            <w:r>
              <w:rPr>
                <w:sz w:val="18"/>
              </w:rPr>
              <w:t xml:space="preserve">55–59</w:t>
            </w:r>
          </w:p>
        </w:tc>
        <w:tc>
          <w:tcPr>
            <w:tcW w:w="1500" w:type="dxa"/>
            <w:vAlign w:val="center"/>
            <w:shd w:fill="FFFFFF"/>
          </w:tcPr>
          <w:p>
            <w:pPr>
              <w:spacing w:before="20" w:after="20" w:line="260" w:lineRule="auto"/>
              <w:jc w:val="left"/>
              <w:keepNext/>
            </w:pPr>
            <w:r>
              <w:rPr>
                <w:sz w:val="18"/>
              </w:rPr>
              <w:t xml:space="preserve">66–71</w:t>
            </w:r>
          </w:p>
        </w:tc>
      </w:tr>
      <w:tr>
        <w:trPr>
          <w:cantSplit/>
        </w:trPr>
        <w:tc>
          <w:tcPr>
            <w:tcW w:w="1550" w:type="dxa"/>
            <w:vAlign w:val="center"/>
            <w:shd w:fill="F1F5F6"/>
          </w:tcPr>
          <w:p>
            <w:pPr>
              <w:spacing w:before="20" w:after="20" w:line="260" w:lineRule="auto"/>
              <w:jc w:val="left"/>
              <w:keepNext/>
            </w:pPr>
            <w:r>
              <w:rPr>
                <w:sz w:val="18"/>
              </w:rPr>
              <w:t xml:space="preserve">6</w:t>
            </w:r>
          </w:p>
        </w:tc>
        <w:tc>
          <w:tcPr>
            <w:tcW w:w="3124" w:type="dxa"/>
            <w:vAlign w:val="center"/>
            <w:shd w:fill="F1F5F6"/>
          </w:tcPr>
          <w:p>
            <w:pPr>
              <w:spacing w:before="20" w:after="20" w:line="260" w:lineRule="auto"/>
              <w:jc w:val="left"/>
              <w:keepNext/>
            </w:pPr>
            <w:r>
              <w:rPr>
                <w:sz w:val="18"/>
              </w:rPr>
              <w:t xml:space="preserve">ausreichend plus</w:t>
            </w:r>
          </w:p>
        </w:tc>
        <w:tc>
          <w:tcPr>
            <w:tcW w:w="1400" w:type="dxa"/>
            <w:vAlign w:val="center"/>
            <w:shd w:fill="F1F5F6"/>
          </w:tcPr>
          <w:p>
            <w:pPr>
              <w:spacing w:before="20" w:after="20" w:line="260" w:lineRule="auto"/>
              <w:jc w:val="left"/>
              <w:keepNext/>
            </w:pPr>
            <w:r>
              <w:rPr>
                <w:sz w:val="18"/>
              </w:rPr>
              <w:t xml:space="preserve">50 %</w:t>
            </w:r>
          </w:p>
        </w:tc>
        <w:tc>
          <w:tcPr>
            <w:tcW w:w="1500" w:type="dxa"/>
            <w:vAlign w:val="center"/>
            <w:shd w:fill="F1F5F6"/>
          </w:tcPr>
          <w:p>
            <w:pPr>
              <w:spacing w:before="20" w:after="20" w:line="260" w:lineRule="auto"/>
              <w:jc w:val="left"/>
              <w:keepNext/>
            </w:pPr>
            <w:r>
              <w:rPr>
                <w:sz w:val="18"/>
              </w:rPr>
              <w:t xml:space="preserve">50–54</w:t>
            </w:r>
          </w:p>
        </w:tc>
        <w:tc>
          <w:tcPr>
            <w:tcW w:w="1500" w:type="dxa"/>
            <w:vAlign w:val="center"/>
            <w:shd w:fill="F1F5F6"/>
          </w:tcPr>
          <w:p>
            <w:pPr>
              <w:spacing w:before="20" w:after="20" w:line="260" w:lineRule="auto"/>
              <w:jc w:val="left"/>
              <w:keepNext/>
            </w:pPr>
            <w:r>
              <w:rPr>
                <w:sz w:val="18"/>
              </w:rPr>
              <w:t xml:space="preserve">60–65</w:t>
            </w:r>
          </w:p>
        </w:tc>
      </w:tr>
      <w:tr>
        <w:trPr>
          <w:cantSplit/>
        </w:trPr>
        <w:tc>
          <w:tcPr>
            <w:tcW w:w="1550" w:type="dxa"/>
            <w:vAlign w:val="center"/>
            <w:shd w:fill="FFFFFF"/>
          </w:tcPr>
          <w:p>
            <w:pPr>
              <w:spacing w:before="20" w:after="20" w:line="260" w:lineRule="auto"/>
              <w:jc w:val="left"/>
              <w:keepNext/>
            </w:pPr>
            <w:r>
              <w:rPr>
                <w:sz w:val="18"/>
              </w:rPr>
              <w:t xml:space="preserve">5</w:t>
            </w:r>
          </w:p>
        </w:tc>
        <w:tc>
          <w:tcPr>
            <w:tcW w:w="3124" w:type="dxa"/>
            <w:vAlign w:val="center"/>
            <w:shd w:fill="FFFFFF"/>
          </w:tcPr>
          <w:p>
            <w:pPr>
              <w:spacing w:before="20" w:after="20" w:line="260" w:lineRule="auto"/>
              <w:jc w:val="left"/>
              <w:keepNext/>
            </w:pPr>
            <w:r>
              <w:rPr>
                <w:sz w:val="18"/>
              </w:rPr>
              <w:t xml:space="preserve">ausreichend</w:t>
            </w:r>
          </w:p>
        </w:tc>
        <w:tc>
          <w:tcPr>
            <w:tcW w:w="1400" w:type="dxa"/>
            <w:vAlign w:val="center"/>
            <w:shd w:fill="FFFFFF"/>
          </w:tcPr>
          <w:p>
            <w:pPr>
              <w:spacing w:before="20" w:after="20" w:line="260" w:lineRule="auto"/>
              <w:jc w:val="left"/>
              <w:keepNext/>
            </w:pPr>
            <w:r>
              <w:rPr>
                <w:sz w:val="18"/>
              </w:rPr>
              <w:t xml:space="preserve">45 %</w:t>
            </w:r>
          </w:p>
        </w:tc>
        <w:tc>
          <w:tcPr>
            <w:tcW w:w="1500" w:type="dxa"/>
            <w:vAlign w:val="center"/>
            <w:shd w:fill="FFFFFF"/>
          </w:tcPr>
          <w:p>
            <w:pPr>
              <w:spacing w:before="20" w:after="20" w:line="260" w:lineRule="auto"/>
              <w:jc w:val="left"/>
              <w:keepNext/>
            </w:pPr>
            <w:r>
              <w:rPr>
                <w:sz w:val="18"/>
              </w:rPr>
              <w:t xml:space="preserve">45–49</w:t>
            </w:r>
          </w:p>
        </w:tc>
        <w:tc>
          <w:tcPr>
            <w:tcW w:w="1500" w:type="dxa"/>
            <w:vAlign w:val="center"/>
            <w:shd w:fill="FFFFFF"/>
          </w:tcPr>
          <w:p>
            <w:pPr>
              <w:spacing w:before="20" w:after="20" w:line="260" w:lineRule="auto"/>
              <w:jc w:val="left"/>
              <w:keepNext/>
            </w:pPr>
            <w:r>
              <w:rPr>
                <w:sz w:val="18"/>
              </w:rPr>
              <w:t xml:space="preserve">54–59</w:t>
            </w:r>
          </w:p>
        </w:tc>
      </w:tr>
      <w:tr>
        <w:trPr>
          <w:cantSplit/>
        </w:trPr>
        <w:tc>
          <w:tcPr>
            <w:tcW w:w="1550" w:type="dxa"/>
            <w:vAlign w:val="center"/>
            <w:shd w:fill="F1F5F6"/>
          </w:tcPr>
          <w:p>
            <w:pPr>
              <w:spacing w:before="20" w:after="20" w:line="260" w:lineRule="auto"/>
              <w:jc w:val="left"/>
              <w:keepNext/>
            </w:pPr>
            <w:r>
              <w:rPr>
                <w:sz w:val="18"/>
              </w:rPr>
              <w:t xml:space="preserve">4</w:t>
            </w:r>
          </w:p>
        </w:tc>
        <w:tc>
          <w:tcPr>
            <w:tcW w:w="3124" w:type="dxa"/>
            <w:vAlign w:val="center"/>
            <w:shd w:fill="F1F5F6"/>
          </w:tcPr>
          <w:p>
            <w:pPr>
              <w:spacing w:before="20" w:after="20" w:line="260" w:lineRule="auto"/>
              <w:jc w:val="left"/>
              <w:keepNext/>
            </w:pPr>
            <w:r>
              <w:rPr>
                <w:sz w:val="18"/>
              </w:rPr>
              <w:t xml:space="preserve">ausreichend minus¹</w:t>
            </w:r>
          </w:p>
        </w:tc>
        <w:tc>
          <w:tcPr>
            <w:tcW w:w="1400" w:type="dxa"/>
            <w:vAlign w:val="center"/>
            <w:shd w:fill="F1F5F6"/>
          </w:tcPr>
          <w:p>
            <w:pPr>
              <w:spacing w:before="20" w:after="20" w:line="260" w:lineRule="auto"/>
              <w:jc w:val="left"/>
              <w:keepNext/>
            </w:pPr>
            <w:r>
              <w:rPr>
                <w:sz w:val="18"/>
              </w:rPr>
              <w:t xml:space="preserve">40 %</w:t>
            </w:r>
          </w:p>
        </w:tc>
        <w:tc>
          <w:tcPr>
            <w:tcW w:w="1500" w:type="dxa"/>
            <w:vAlign w:val="center"/>
            <w:shd w:fill="F1F5F6"/>
          </w:tcPr>
          <w:p>
            <w:pPr>
              <w:spacing w:before="20" w:after="20" w:line="260" w:lineRule="auto"/>
              <w:jc w:val="left"/>
              <w:keepNext/>
            </w:pPr>
            <w:r>
              <w:rPr>
                <w:sz w:val="18"/>
              </w:rPr>
              <w:t xml:space="preserve">40–44</w:t>
            </w:r>
          </w:p>
        </w:tc>
        <w:tc>
          <w:tcPr>
            <w:tcW w:w="1500" w:type="dxa"/>
            <w:vAlign w:val="center"/>
            <w:shd w:fill="F1F5F6"/>
          </w:tcPr>
          <w:p>
            <w:pPr>
              <w:spacing w:before="20" w:after="20" w:line="260" w:lineRule="auto"/>
              <w:jc w:val="left"/>
              <w:keepNext/>
            </w:pPr>
            <w:r>
              <w:rPr>
                <w:sz w:val="18"/>
              </w:rPr>
              <w:t xml:space="preserve">48–53</w:t>
            </w:r>
          </w:p>
        </w:tc>
      </w:tr>
      <w:tr>
        <w:trPr>
          <w:cantSplit/>
        </w:trPr>
        <w:tc>
          <w:tcPr>
            <w:tcW w:w="1550" w:type="dxa"/>
            <w:vAlign w:val="center"/>
            <w:shd w:fill="FFFFFF"/>
          </w:tcPr>
          <w:p>
            <w:pPr>
              <w:spacing w:before="20" w:after="20" w:line="260" w:lineRule="auto"/>
              <w:jc w:val="left"/>
              <w:keepNext/>
            </w:pPr>
            <w:r>
              <w:rPr>
                <w:sz w:val="18"/>
              </w:rPr>
              <w:t xml:space="preserve">3</w:t>
            </w:r>
          </w:p>
        </w:tc>
        <w:tc>
          <w:tcPr>
            <w:tcW w:w="3124" w:type="dxa"/>
            <w:vAlign w:val="center"/>
            <w:shd w:fill="FFFFFF"/>
          </w:tcPr>
          <w:p>
            <w:pPr>
              <w:spacing w:before="20" w:after="20" w:line="260" w:lineRule="auto"/>
              <w:jc w:val="left"/>
              <w:keepNext/>
            </w:pPr>
            <w:r>
              <w:rPr>
                <w:sz w:val="18"/>
              </w:rPr>
              <w:t xml:space="preserve">mangelhaft plus</w:t>
            </w:r>
          </w:p>
        </w:tc>
        <w:tc>
          <w:tcPr>
            <w:tcW w:w="1400" w:type="dxa"/>
            <w:vAlign w:val="center"/>
            <w:shd w:fill="FFFFFF"/>
          </w:tcPr>
          <w:p>
            <w:pPr>
              <w:spacing w:before="20" w:after="20" w:line="260" w:lineRule="auto"/>
              <w:jc w:val="left"/>
              <w:keepNext/>
            </w:pPr>
            <w:r>
              <w:rPr>
                <w:sz w:val="18"/>
              </w:rPr>
              <w:t xml:space="preserve">33 %</w:t>
            </w:r>
          </w:p>
        </w:tc>
        <w:tc>
          <w:tcPr>
            <w:tcW w:w="1500" w:type="dxa"/>
            <w:vAlign w:val="center"/>
            <w:shd w:fill="FFFFFF"/>
          </w:tcPr>
          <w:p>
            <w:pPr>
              <w:spacing w:before="20" w:after="20" w:line="260" w:lineRule="auto"/>
              <w:jc w:val="left"/>
              <w:keepNext/>
            </w:pPr>
            <w:r>
              <w:rPr>
                <w:sz w:val="18"/>
              </w:rPr>
              <w:t xml:space="preserve">33–39</w:t>
            </w:r>
          </w:p>
        </w:tc>
        <w:tc>
          <w:tcPr>
            <w:tcW w:w="1500" w:type="dxa"/>
            <w:vAlign w:val="center"/>
            <w:shd w:fill="FFFFFF"/>
          </w:tcPr>
          <w:p>
            <w:pPr>
              <w:spacing w:before="20" w:after="20" w:line="260" w:lineRule="auto"/>
              <w:jc w:val="left"/>
              <w:keepNext/>
            </w:pPr>
            <w:r>
              <w:rPr>
                <w:sz w:val="18"/>
              </w:rPr>
              <w:t xml:space="preserve">40–47</w:t>
            </w:r>
          </w:p>
        </w:tc>
      </w:tr>
      <w:tr>
        <w:trPr>
          <w:cantSplit/>
        </w:trPr>
        <w:tc>
          <w:tcPr>
            <w:tcW w:w="1550" w:type="dxa"/>
            <w:vAlign w:val="center"/>
            <w:shd w:fill="F1F5F6"/>
          </w:tcPr>
          <w:p>
            <w:pPr>
              <w:spacing w:before="20" w:after="20" w:line="260" w:lineRule="auto"/>
              <w:jc w:val="left"/>
              <w:keepNext/>
            </w:pPr>
            <w:r>
              <w:rPr>
                <w:sz w:val="18"/>
              </w:rPr>
              <w:t xml:space="preserve">2</w:t>
            </w:r>
          </w:p>
        </w:tc>
        <w:tc>
          <w:tcPr>
            <w:tcW w:w="3124" w:type="dxa"/>
            <w:vAlign w:val="center"/>
            <w:shd w:fill="F1F5F6"/>
          </w:tcPr>
          <w:p>
            <w:pPr>
              <w:spacing w:before="20" w:after="20" w:line="260" w:lineRule="auto"/>
              <w:jc w:val="left"/>
              <w:keepNext/>
            </w:pPr>
            <w:r>
              <w:rPr>
                <w:sz w:val="18"/>
              </w:rPr>
              <w:t xml:space="preserve">mangelhaft</w:t>
            </w:r>
          </w:p>
        </w:tc>
        <w:tc>
          <w:tcPr>
            <w:tcW w:w="1400" w:type="dxa"/>
            <w:vAlign w:val="center"/>
            <w:shd w:fill="F1F5F6"/>
          </w:tcPr>
          <w:p>
            <w:pPr>
              <w:spacing w:before="20" w:after="20" w:line="260" w:lineRule="auto"/>
              <w:jc w:val="left"/>
              <w:keepNext/>
            </w:pPr>
            <w:r>
              <w:rPr>
                <w:sz w:val="18"/>
              </w:rPr>
              <w:t xml:space="preserve">27 %</w:t>
            </w:r>
          </w:p>
        </w:tc>
        <w:tc>
          <w:tcPr>
            <w:tcW w:w="1500" w:type="dxa"/>
            <w:vAlign w:val="center"/>
            <w:shd w:fill="F1F5F6"/>
          </w:tcPr>
          <w:p>
            <w:pPr>
              <w:spacing w:before="20" w:after="20" w:line="260" w:lineRule="auto"/>
              <w:jc w:val="left"/>
              <w:keepNext/>
            </w:pPr>
            <w:r>
              <w:rPr>
                <w:sz w:val="18"/>
              </w:rPr>
              <w:t xml:space="preserve">27–32</w:t>
            </w:r>
          </w:p>
        </w:tc>
        <w:tc>
          <w:tcPr>
            <w:tcW w:w="1500" w:type="dxa"/>
            <w:vAlign w:val="center"/>
            <w:shd w:fill="F1F5F6"/>
          </w:tcPr>
          <w:p>
            <w:pPr>
              <w:spacing w:before="20" w:after="20" w:line="260" w:lineRule="auto"/>
              <w:jc w:val="left"/>
              <w:keepNext/>
            </w:pPr>
            <w:r>
              <w:rPr>
                <w:sz w:val="18"/>
              </w:rPr>
              <w:t xml:space="preserve">33–39</w:t>
            </w:r>
          </w:p>
        </w:tc>
      </w:tr>
      <w:tr>
        <w:trPr>
          <w:cantSplit/>
        </w:trPr>
        <w:tc>
          <w:tcPr>
            <w:tcW w:w="1550" w:type="dxa"/>
            <w:vAlign w:val="center"/>
            <w:shd w:fill="FFFFFF"/>
          </w:tcPr>
          <w:p>
            <w:pPr>
              <w:spacing w:before="20" w:after="20" w:line="260" w:lineRule="auto"/>
              <w:jc w:val="left"/>
              <w:keepNext/>
            </w:pPr>
            <w:r>
              <w:rPr>
                <w:sz w:val="18"/>
              </w:rPr>
              <w:t xml:space="preserve">1</w:t>
            </w:r>
          </w:p>
        </w:tc>
        <w:tc>
          <w:tcPr>
            <w:tcW w:w="3124" w:type="dxa"/>
            <w:vAlign w:val="center"/>
            <w:shd w:fill="FFFFFF"/>
          </w:tcPr>
          <w:p>
            <w:pPr>
              <w:spacing w:before="20" w:after="20" w:line="260" w:lineRule="auto"/>
              <w:jc w:val="left"/>
              <w:keepNext/>
            </w:pPr>
            <w:r>
              <w:rPr>
                <w:sz w:val="18"/>
              </w:rPr>
              <w:t xml:space="preserve">mangelhaft minus</w:t>
            </w:r>
          </w:p>
        </w:tc>
        <w:tc>
          <w:tcPr>
            <w:tcW w:w="1400" w:type="dxa"/>
            <w:vAlign w:val="center"/>
            <w:shd w:fill="FFFFFF"/>
          </w:tcPr>
          <w:p>
            <w:pPr>
              <w:spacing w:before="20" w:after="20" w:line="260" w:lineRule="auto"/>
              <w:jc w:val="left"/>
              <w:keepNext/>
            </w:pPr>
            <w:r>
              <w:rPr>
                <w:sz w:val="18"/>
              </w:rPr>
              <w:t xml:space="preserve">20 %</w:t>
            </w:r>
          </w:p>
        </w:tc>
        <w:tc>
          <w:tcPr>
            <w:tcW w:w="1500" w:type="dxa"/>
            <w:vAlign w:val="center"/>
            <w:shd w:fill="FFFFFF"/>
          </w:tcPr>
          <w:p>
            <w:pPr>
              <w:spacing w:before="20" w:after="20" w:line="260" w:lineRule="auto"/>
              <w:jc w:val="left"/>
              <w:keepNext/>
            </w:pPr>
            <w:r>
              <w:rPr>
                <w:sz w:val="18"/>
              </w:rPr>
              <w:t xml:space="preserve">20–26</w:t>
            </w:r>
          </w:p>
        </w:tc>
        <w:tc>
          <w:tcPr>
            <w:tcW w:w="1500" w:type="dxa"/>
            <w:vAlign w:val="center"/>
            <w:shd w:fill="FFFFFF"/>
          </w:tcPr>
          <w:p>
            <w:pPr>
              <w:spacing w:before="20" w:after="20" w:line="260" w:lineRule="auto"/>
              <w:jc w:val="left"/>
              <w:keepNext/>
            </w:pPr>
            <w:r>
              <w:rPr>
                <w:sz w:val="18"/>
              </w:rPr>
              <w:t xml:space="preserve">24–32</w:t>
            </w:r>
          </w:p>
        </w:tc>
      </w:tr>
      <w:tr>
        <w:trPr>
          <w:cantSplit/>
        </w:trPr>
        <w:tc>
          <w:tcPr>
            <w:tcW w:w="1550" w:type="dxa"/>
            <w:vAlign w:val="center"/>
            <w:shd w:fill="F1F5F6"/>
          </w:tcPr>
          <w:p>
            <w:pPr>
              <w:spacing w:before="20" w:after="20" w:line="260" w:lineRule="auto"/>
              <w:jc w:val="left"/>
            </w:pPr>
            <w:r>
              <w:rPr>
                <w:sz w:val="18"/>
              </w:rPr>
              <w:t xml:space="preserve">0</w:t>
            </w:r>
          </w:p>
        </w:tc>
        <w:tc>
          <w:tcPr>
            <w:tcW w:w="3124" w:type="dxa"/>
            <w:vAlign w:val="center"/>
            <w:shd w:fill="F1F5F6"/>
          </w:tcPr>
          <w:p>
            <w:pPr>
              <w:spacing w:before="20" w:after="20" w:line="260" w:lineRule="auto"/>
              <w:jc w:val="left"/>
            </w:pPr>
            <w:r>
              <w:rPr>
                <w:sz w:val="18"/>
              </w:rPr>
              <w:t xml:space="preserve">ungenügend</w:t>
            </w:r>
          </w:p>
        </w:tc>
        <w:tc>
          <w:tcPr>
            <w:tcW w:w="1400" w:type="dxa"/>
            <w:vAlign w:val="center"/>
            <w:shd w:fill="F1F5F6"/>
          </w:tcPr>
          <w:p>
            <w:pPr>
              <w:spacing w:before="20" w:after="20" w:line="260" w:lineRule="auto"/>
              <w:jc w:val="left"/>
            </w:pPr>
            <w:r>
              <w:rPr>
                <w:sz w:val="18"/>
              </w:rPr>
              <w:t xml:space="preserve">0 %</w:t>
            </w:r>
          </w:p>
        </w:tc>
        <w:tc>
          <w:tcPr>
            <w:tcW w:w="1500" w:type="dxa"/>
            <w:vAlign w:val="center"/>
            <w:shd w:fill="F1F5F6"/>
          </w:tcPr>
          <w:p>
            <w:pPr>
              <w:spacing w:before="20" w:after="20" w:line="260" w:lineRule="auto"/>
              <w:jc w:val="left"/>
            </w:pPr>
            <w:r>
              <w:rPr>
                <w:sz w:val="18"/>
              </w:rPr>
              <w:t xml:space="preserve">0–19</w:t>
            </w:r>
          </w:p>
        </w:tc>
        <w:tc>
          <w:tcPr>
            <w:tcW w:w="1500" w:type="dxa"/>
            <w:vAlign w:val="center"/>
            <w:shd w:fill="F1F5F6"/>
          </w:tcPr>
          <w:p>
            <w:pPr>
              <w:spacing w:before="20" w:after="20" w:line="260" w:lineRule="auto"/>
              <w:jc w:val="left"/>
            </w:pPr>
            <w:r>
              <w:rPr>
                <w:sz w:val="18"/>
              </w:rPr>
              <w:t xml:space="preserve">0–23</w:t>
            </w:r>
          </w:p>
        </w:tc>
      </w:tr>
    </w:tbl>
    <w:p>
      <w:pPr>
        <w:jc w:val="both"/>
        <w:spacing w:before="100"/>
      </w:pPr>
      <w:r>
        <w:rPr/>
        <w:t xml:space="preserve">¹ Vier Notenpunkte entsprechen gemäß APO-GOSt „schwach ausreichend“. Der Mindestanteil von 0 % bezeichnet die unterste Stufe; unterhalb von 20 % werden null Notenpunkte vergeben.</w:t>
      </w:r>
    </w:p>
    <w:p>
      <w:pPr>
        <w:jc w:val="both"/>
      </w:pPr>
      <w:r>
        <w:rPr/>
        <w:t xml:space="preserve">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jc w:val="both"/>
      </w:pPr>
      <w:r>
        <w:rPr/>
        <w:t xml:space="preserve">Die Tabelle bewertet die einzelne Klausur. Die Kursabschlussnote entsteht nach den Grundsätzen in Kapitel 3 und wird nicht allein aus den Prozentwerten einzelner Klausuren berechnet.</w:t>
      </w:r>
    </w:p>
    <w:p>
      <w:bookmarkStart w:id="49" w:name="gkl"/>
      <w:pPr>
        <w:pStyle w:val="Heading1"/>
        <w:pageBreakBefore/>
        <w:suppressAutoHyphens w:val="1"/>
      </w:pPr>
      <w:r>
        <w:t>14 Gleichwertige komplexe Leistungsnachweise: Aufgaben und Bewertungsraster</w:t>
      </w:r>
      <w:bookmarkEnd w:id="49"/>
    </w:p>
    <w:p>
      <w:pPr>
        <w:suppressAutoHyphens w:val="0"/>
        <w:jc w:val="both"/>
      </w:pPr>
      <w:r>
        <w:t>Gleichwertige komplexe Leistungsnachweise (GKL) sind nach § 14 APO-GOSt Leistungsnachweise im Beurteilungsbereich „Schriftliche Arbeiten“. Sie prüfen eine komplexe chemische Fragestellung in einer fachlich geeigneten Form gemäß dem geltenden Kernlehrplan und verlangen eine individuell erkennbare Leistung. Die in Abschnitt 1.1 erläuterte Verbindung der vier K mit fachlicher Bildung bildet den pädagogischen Rahmen dieser Prüfungsform. Die Aufgaben und Raster dieses Kapitels sind Beispiele; konkrete Anforderungen und Kriterien werden vor Beginn bekannt gegeben.</w:t>
      </w:r>
    </w:p>
    <w:p>
      <w:pPr>
        <w:pStyle w:val="Heading2"/>
        <w:pageBreakBefore w:val="0"/>
        <w:suppressAutoHyphens w:val="1"/>
      </w:pPr>
      <w:r>
        <w:t>14.1 Einordnung und transparente Vereinbarungen</w:t>
      </w:r>
    </w:p>
    <w:p>
      <w:pPr>
        <w:suppressAutoHyphens w:val="0"/>
        <w:jc w:val="both"/>
      </w:pPr>
      <w:r>
        <w:t>Vor diesem Hintergrund entwickeln die GKL-Aufgaben ausdrücklich Kreativität, Kollaboration, Kommunikation und kritisches Denken. Abschnitt 14.10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r>
        <w:t>Für Chemie werden das zweite Halbjahr der Einführungsphase (EF.2) und das zweite Halbjahr des ersten Jahres der Qualifikationsphase (Q1.2) als bevorzugte Durchführungszeiträume empfohlen. Bis EF.2 können grundlegende experimentelle und kommunikative Verfahren eingeübt werden; Q1.2 ermöglicht fachliche Vertiefung. Die Empfehlung ist keine Terminvorgabe der APO-GOSt: Die Lernenden wählen das schriftlich belegte Grundkursfach im Rahmen der Vorgaben, die Schule koordiniert die Termine.</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als Einzel- oder Gruppenleistung erbracht werden. Bei Gruppenleistungen werden nach § 14 Absatz 6 sowohl die gemeinsame Leistung als auch die individuellen Beiträge berücksichtigt. Jede Person weist chemisches Verständnis, begründete Entscheidungen und Reflexionsfähigkeit selbst nach. Arbeitsjournal, gekennzeichnete Beiträge, Beobachtungen und ein individuelles Fachgespräch sichern die Zuordnung. Rückmeldungen der Gruppe dienen als ergänzende Hinweise, nicht als Abstimmung über Noten.</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r>
        <w:rPr>
          <w:b w:val="0"/>
        </w:rPr>
        <w:t>Der Kernlehrplan Chemie 2026 nennt als fachspezifische GKL-Formate einen fachlichen Vortrag mit vertiefendem Fachgespräch, gegebenenfalls angebunden an ein Unterrichtsprodukt, sowie eine fachpraktische Aufgabe (S. 55). Die folgenden Präsentations- und Experimentierbeispiele konkretisieren diese Formate. Weitere Formate bedürfen eines Fachkonferenzbeschlusses nach vorheriger Vorstellung und Beratung in der Lehrerkonferenz, der Zustimmung der Schulleitung, der Aufnahme in den schulinternen Lehrplan und der Anzeige bei der zuständigen Fachaufsicht der oberen Schulaufsichtsbehörde.</w:t>
      </w:r>
    </w:p>
    <w:p>
      <w:pPr>
        <w:pStyle w:val="Heading2"/>
        <w:pageBreakBefore/>
        <w:suppressAutoHyphens w:val="1"/>
      </w:pPr>
      <w:r>
        <w:t>14.2 Beispiel: Präsentation und begründete Produktentscheidung</w:t>
      </w:r>
    </w:p>
    <w:p>
      <w:pPr>
        <w:suppressAutoHyphens w:val="0"/>
        <w:jc w:val="both"/>
      </w:pPr>
      <w:r>
        <w:rPr>
          <w:lang w:val="de-DE"/>
        </w:rPr>
        <w:t>Leitfrage: Sind biobasierte Verpackungen automatisch die nachhaltigere Wahl? Bezug: Kunststoffe und Bewertung von Werkstoffen, insbesondere GK.07. Sozialform: einzeln oder Team aus bis zu drei Personen. Beispielhafter Rahmen: drei Wochen mit vier bis sechs Unterrichtsstunden angeleiteter Arbeitszeit; je Person etwa zehn Minuten Präsentationsanteil und ein individuelles Fachgespräch. Eine Unterrichtsstunde umfasst 45 Minuten.</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14.3 Beispiel: Den Kurs bei einer analytischen Untersuchung anleiten</w:t>
      </w:r>
    </w:p>
    <w:p>
      <w:pPr>
        <w:suppressAutoHyphens w:val="0"/>
        <w:jc w:val="both"/>
      </w:pPr>
      <w:r>
        <w:rPr>
          <w:lang w:val="de-DE"/>
        </w:rPr>
        <w:t>Leitfrage: Wie zuverlässig lässt sich der deklarierte Säuregehalt einer Essigprobe überprüfen? Bezug: Säure-Base-Reaktionen und quantitative Analytik. Sozialform: ein Team aus drei GKL-Prüflingen leitet die übrigen Kursteilnehmenden in arbeitsteiligen Messgruppen an. Beispielhafter Rahmen: vorbereitende Erprobung, 90 Minuten Kursarbeit und 45 Minuten gemeinsame Auswertung; anschließend individuelle Reflexion und Fachgespräch.</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Anleitung, fachliche Diagnose und begründete Auswertung der Prüflinge. Die Arbeitsgeschwindigkeit oder das Verhalten anderer Kursteilnehmender werden ihnen nicht als eigene Leistung zugerechnet. Die übrigen Lernenden bearbeiten eine reguläre Lernaufgabe; ihre Messwerte werden als Beiträge anderer Personen ausgewiesen.</w:t>
      </w:r>
    </w:p>
    <w:p>
      <w:pPr>
        <w:pStyle w:val="Heading2"/>
        <w:pageBreakBefore/>
        <w:suppressAutoHyphens w:val="1"/>
      </w:pPr>
      <w:r>
        <w:t>14.4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Beispielhafter Rahmen: Team aus drei Personen, vorbereitende Erprobung, 90 Minuten Stationenarbeit und 45 Minuten Auswertung.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Vergleiche kontrollieren soweit möglich Probenabmessungen, Trocknungszustand und Prüfbedingungen.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14.5 So entsteht die individuelle GKL Bewertung</w:t>
      </w:r>
    </w:p>
    <w:p>
      <w:pPr>
        <w:suppressAutoHyphens w:val="0"/>
        <w:jc w:val="both"/>
      </w:pPr>
      <w:r>
        <w:rPr>
          <w:lang w:val="de-DE"/>
        </w:rPr>
        <w:t>Jede Person erhält einen eigenen Bewertungsbogen mit insgesamt 100 Bewertungseinheiten (BE). Er besteht aus drei Teilen. Nur Teil A bezieht sich auf das gemeinsame Produkt; die Teile B und C erfassen die persönliche Leistung.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783"/>
        <w:gridCol w:w="6985"/>
        <w:gridCol w:w="1306"/>
      </w:tblGrid>
      <w:tr>
        <w:trPr>
          <w:cantSplit/>
          <w:tblHeader/>
        </w:trPr>
        <w:tc>
          <w:tcPr>
            <w:tcW w:type="dxa" w:w="783"/>
            <w:vAlign w:val="center"/>
            <w:shd w:fill="DDE9EC"/>
          </w:tcPr>
          <w:p>
            <w:pPr>
              <w:pStyle w:val="Compact"/>
              <w:spacing w:after="20" w:before="20"/>
              <w:jc w:val="center"/>
              <w:suppressAutoHyphens w:val="1"/>
            </w:pPr>
            <w:r>
              <w:rPr>
                <w:b/>
              </w:rPr>
              <w:t>Teil</w:t>
            </w:r>
          </w:p>
        </w:tc>
        <w:tc>
          <w:tcPr>
            <w:tcW w:type="dxa" w:w="6985"/>
            <w:vAlign w:val="center"/>
            <w:shd w:fill="DDE9EC"/>
          </w:tcPr>
          <w:p>
            <w:pPr>
              <w:pStyle w:val="Compact"/>
              <w:spacing w:after="20" w:before="20"/>
              <w:suppressAutoHyphens w:val="1"/>
            </w:pPr>
            <w:r>
              <w:rPr>
                <w:b/>
              </w:rPr>
              <w:t>Was wird bewertet</w:t>
            </w:r>
          </w:p>
        </w:tc>
        <w:tc>
          <w:tcPr>
            <w:tcW w:type="dxa" w:w="1306"/>
            <w:vAlign w:val="center"/>
            <w:shd w:fill="DDE9EC"/>
          </w:tcPr>
          <w:p>
            <w:pPr>
              <w:pStyle w:val="Compact"/>
              <w:spacing w:after="20" w:before="20"/>
              <w:suppressAutoHyphens w:val="1"/>
            </w:pPr>
            <w:r>
              <w:rPr>
                <w:b/>
              </w:rPr>
              <w:t>Höchstwert</w:t>
            </w:r>
          </w:p>
        </w:tc>
      </w:tr>
      <w:tr>
        <w:trPr>
          <w:cantSplit/>
        </w:trPr>
        <w:tc>
          <w:tcPr>
            <w:tcW w:type="dxa" w:w="783"/>
            <w:vAlign w:val="center"/>
            <w:shd w:fill="FFFFFF"/>
          </w:tcPr>
          <w:p>
            <w:pPr>
              <w:pStyle w:val="Compact"/>
              <w:spacing w:after="20" w:before="20"/>
              <w:jc w:val="center"/>
              <w:suppressAutoHyphens w:val="1"/>
            </w:pPr>
            <w:r>
              <w:rPr>
                <w:b w:val="0"/>
              </w:rPr>
              <w:t>A</w:t>
            </w:r>
          </w:p>
        </w:tc>
        <w:tc>
          <w:tcPr>
            <w:tcW w:type="dxa" w:w="6985"/>
            <w:vAlign w:val="center"/>
            <w:shd w:fill="FFFFFF"/>
          </w:tcPr>
          <w:p>
            <w:pPr>
              <w:pStyle w:val="Compact"/>
              <w:spacing w:after="20" w:before="20"/>
              <w:suppressAutoHyphens w:val="1"/>
            </w:pPr>
            <w:r>
              <w:rPr>
                <w:b w:val="0"/>
              </w:rPr>
              <w:t>Gemeinsames Ergebnis der Gruppe</w:t>
            </w:r>
          </w:p>
        </w:tc>
        <w:tc>
          <w:tcPr>
            <w:tcW w:type="dxa" w:w="1306"/>
            <w:vAlign w:val="center"/>
            <w:shd w:fill="FFFFFF"/>
          </w:tcPr>
          <w:p>
            <w:pPr>
              <w:pStyle w:val="Compact"/>
              <w:spacing w:after="20" w:before="20"/>
              <w:suppressAutoHyphens w:val="1"/>
            </w:pPr>
            <w:r>
              <w:rPr>
                <w:b w:val="0"/>
              </w:rPr>
              <w:t>20 BE</w:t>
            </w:r>
          </w:p>
        </w:tc>
      </w:tr>
      <w:tr>
        <w:trPr>
          <w:cantSplit/>
        </w:trPr>
        <w:tc>
          <w:tcPr>
            <w:tcW w:type="dxa" w:w="783"/>
            <w:vAlign w:val="center"/>
            <w:shd w:fill="F5F8F9"/>
          </w:tcPr>
          <w:p>
            <w:pPr>
              <w:pStyle w:val="Compact"/>
              <w:spacing w:after="20" w:before="20"/>
              <w:jc w:val="center"/>
              <w:suppressAutoHyphens w:val="1"/>
            </w:pPr>
            <w:r>
              <w:rPr>
                <w:b w:val="0"/>
              </w:rPr>
              <w:t>B</w:t>
            </w:r>
          </w:p>
        </w:tc>
        <w:tc>
          <w:tcPr>
            <w:tcW w:type="dxa" w:w="6985"/>
            <w:vAlign w:val="center"/>
            <w:shd w:fill="F5F8F9"/>
          </w:tcPr>
          <w:p>
            <w:pPr>
              <w:pStyle w:val="Compact"/>
              <w:spacing w:after="20" w:before="20"/>
              <w:suppressAutoHyphens w:val="1"/>
            </w:pPr>
            <w:r>
              <w:rPr>
                <w:b w:val="0"/>
              </w:rPr>
              <w:t>Eigenes chemisches Verständnis und Reflexion</w:t>
            </w:r>
          </w:p>
        </w:tc>
        <w:tc>
          <w:tcPr>
            <w:tcW w:type="dxa" w:w="1306"/>
            <w:vAlign w:val="center"/>
            <w:shd w:fill="F5F8F9"/>
          </w:tcPr>
          <w:p>
            <w:pPr>
              <w:pStyle w:val="Compact"/>
              <w:spacing w:after="20" w:before="20"/>
              <w:suppressAutoHyphens w:val="1"/>
            </w:pPr>
            <w:r>
              <w:rPr>
                <w:b w:val="0"/>
              </w:rPr>
              <w:t>40 BE</w:t>
            </w:r>
          </w:p>
        </w:tc>
      </w:tr>
      <w:tr>
        <w:trPr>
          <w:cantSplit/>
        </w:trPr>
        <w:tc>
          <w:tcPr>
            <w:tcW w:type="dxa" w:w="783"/>
            <w:vAlign w:val="center"/>
            <w:shd w:fill="FFFFFF"/>
          </w:tcPr>
          <w:p>
            <w:pPr>
              <w:pStyle w:val="Compact"/>
              <w:spacing w:after="20" w:before="20"/>
              <w:jc w:val="center"/>
              <w:suppressAutoHyphens w:val="1"/>
            </w:pPr>
            <w:r>
              <w:rPr>
                <w:b w:val="0"/>
              </w:rPr>
              <w:t>C</w:t>
            </w:r>
          </w:p>
        </w:tc>
        <w:tc>
          <w:tcPr>
            <w:tcW w:type="dxa" w:w="6985"/>
            <w:vAlign w:val="center"/>
            <w:shd w:fill="FFFFFF"/>
          </w:tcPr>
          <w:p>
            <w:pPr>
              <w:pStyle w:val="Compact"/>
              <w:spacing w:after="20" w:before="20"/>
              <w:suppressAutoHyphens w:val="1"/>
            </w:pPr>
            <w:r>
              <w:rPr>
                <w:b w:val="0"/>
              </w:rPr>
              <w:t>Eigene Leistung in der vereinbarten Rolle</w:t>
            </w:r>
          </w:p>
        </w:tc>
        <w:tc>
          <w:tcPr>
            <w:tcW w:type="dxa" w:w="1306"/>
            <w:vAlign w:val="center"/>
            <w:shd w:fill="FFFFFF"/>
          </w:tcPr>
          <w:p>
            <w:pPr>
              <w:pStyle w:val="Compact"/>
              <w:spacing w:after="20" w:before="20"/>
              <w:suppressAutoHyphens w:val="1"/>
            </w:pPr>
            <w:r>
              <w:rPr>
                <w:b w:val="0"/>
              </w:rPr>
              <w:t>40 BE</w:t>
            </w:r>
          </w:p>
        </w:tc>
      </w:tr>
      <w:tr>
        <w:trPr>
          <w:cantSplit/>
        </w:trPr>
        <w:tc>
          <w:tcPr>
            <w:tcW w:type="dxa" w:w="783"/>
            <w:vAlign w:val="center"/>
            <w:shd w:fill="F5F8F9"/>
          </w:tcPr>
          <w:p>
            <w:pPr>
              <w:pStyle w:val="Compact"/>
              <w:spacing w:after="20" w:before="20"/>
              <w:jc w:val="center"/>
              <w:suppressAutoHyphens w:val="1"/>
            </w:pPr>
            <w:r>
              <w:rPr>
                <w:b w:val="0"/>
              </w:rPr>
              <w:t>Gesamt</w:t>
            </w:r>
          </w:p>
        </w:tc>
        <w:tc>
          <w:tcPr>
            <w:tcW w:type="dxa" w:w="6985"/>
            <w:vAlign w:val="center"/>
            <w:shd w:fill="F5F8F9"/>
          </w:tcPr>
          <w:p>
            <w:pPr>
              <w:pStyle w:val="Compact"/>
              <w:spacing w:after="20" w:before="20"/>
              <w:suppressAutoHyphens w:val="1"/>
            </w:pPr>
            <w:r>
              <w:rPr>
                <w:b w:val="0"/>
              </w:rPr>
              <w:t>A + B + C für jede einzelne Person</w:t>
            </w:r>
          </w:p>
        </w:tc>
        <w:tc>
          <w:tcPr>
            <w:tcW w:type="dxa" w:w="1306"/>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pPr>
      <w:r>
        <w:t>Vor Beginn: Präsentationsbogen (14.6) oder Experimentierbogen (14.7) auswählen und jeder Person genau ein passendes Rollenmodul aus 14.8 zuordnen.</w:t>
      </w:r>
    </w:p>
    <w:p>
      <w:pPr>
        <w:pStyle w:val="ListNumber"/>
        <w:suppressAutoHyphens w:val="1"/>
      </w:pPr>
      <w:r>
        <w:t>Während der Arbeit: Beobachtungen, individuelle Beiträge und fachliche Belege sammeln. Produkt, Arbeitsprozess und Fachgespräch werden einbezogen.</w:t>
      </w:r>
    </w:p>
    <w:p>
      <w:pPr>
        <w:pStyle w:val="ListNumber"/>
        <w:suppressAutoHyphens w:val="1"/>
      </w:pPr>
      <w:r>
        <w:t>Bei der Bewertung: Für jedes Kriterium die erreichten BE direkt eintragen und kurz begründen. Die Teilwerte A, B und C addieren. Es gibt keine zusätzliche Umrechnung über Erfüllungsstufen.</w:t>
      </w:r>
    </w:p>
    <w:p>
      <w:pPr>
        <w:pStyle w:val="ListNumber"/>
        <w:suppressAutoHyphens w:val="1"/>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 Beispiel für eine vorab offenzulegende Bewertungsvereinbarung. Sie ist keine landesweit vorgeschriebene GKL-Gewichtung. Bei Einzelarbeit werden auch die Kriterien aus Teil A als eigene Leistung bewertet. Ein Rollenwechsel oder eine Kombination von Modulen wird vorab vereinbart; Teil C umfasst stets insgesamt 40 BE, nicht 40 BE je übernommener Rolle.</w:t>
      </w:r>
    </w:p>
    <w:p>
      <w:pPr>
        <w:pStyle w:val="Heading3"/>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14.6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pPr>
            <w:r>
              <w:rPr>
                <w:b/>
              </w:rPr>
              <w:t>Kriterium und erwartete Leistung</w:t>
            </w:r>
          </w:p>
        </w:tc>
        <w:tc>
          <w:tcPr>
            <w:tcW w:type="dxa" w:w="624"/>
            <w:vAlign w:val="center"/>
            <w:shd w:fill="DDE9EC"/>
          </w:tcPr>
          <w:p>
            <w:pPr>
              <w:pStyle w:val="Compact"/>
              <w:spacing w:after="20" w:before="20"/>
              <w:jc w:val="center"/>
              <w:suppressAutoHyphens w:val="1"/>
            </w:pPr>
            <w:r>
              <w:rPr>
                <w:b/>
              </w:rPr>
              <w:t>Max.</w:t>
            </w:r>
          </w:p>
        </w:tc>
        <w:tc>
          <w:tcPr>
            <w:tcW w:type="dxa" w:w="907"/>
            <w:vAlign w:val="center"/>
            <w:shd w:fill="DDE9EC"/>
          </w:tcPr>
          <w:p>
            <w:pPr>
              <w:pStyle w:val="Compact"/>
              <w:spacing w:after="20" w:before="20"/>
              <w:jc w:val="center"/>
              <w:suppressAutoHyphens w:val="1"/>
            </w:pPr>
            <w:r>
              <w:rPr>
                <w:b/>
              </w:rPr>
              <w:t>Erreicht</w:t>
            </w:r>
          </w:p>
        </w:tc>
        <w:tc>
          <w:tcPr>
            <w:tcW w:type="dxa" w:w="3005"/>
            <w:vAlign w:val="center"/>
            <w:shd w:fill="DDE9EC"/>
          </w:tcPr>
          <w:p>
            <w:pPr>
              <w:pStyle w:val="Compact"/>
              <w:spacing w:after="20" w:before="20"/>
              <w:suppressAutoHyphens w:val="1"/>
            </w:pPr>
            <w:r>
              <w:rPr>
                <w:b/>
              </w:rPr>
              <w:t>Beleg / kurze Begründung</w:t>
            </w:r>
          </w:p>
        </w:tc>
      </w:tr>
      <w:tr>
        <w:trPr>
          <w:cantSplit/>
        </w:trPr>
        <w:tc>
          <w:tcPr>
            <w:tcW w:type="dxa" w:w="4535"/>
            <w:vAlign w:val="center"/>
            <w:shd w:fill="FFFFFF"/>
          </w:tcPr>
          <w:p>
            <w:pPr>
              <w:pStyle w:val="Compact"/>
              <w:spacing w:after="20" w:before="20"/>
              <w:suppressAutoHyphens w:val="1"/>
            </w:pPr>
            <w:r>
              <w:rPr>
                <w:b w:val="0"/>
              </w:rPr>
              <w:t>Fachlich stimmiges Gesamtergebnis: Die Präsentation beantwortet die Leitfrage schlüssig; die Beiträge passen zusammen.</w:t>
            </w:r>
          </w:p>
        </w:tc>
        <w:tc>
          <w:tcPr>
            <w:tcW w:type="dxa" w:w="624"/>
            <w:vAlign w:val="center"/>
            <w:shd w:fill="FFFFFF"/>
          </w:tcPr>
          <w:p>
            <w:pPr>
              <w:pStyle w:val="Compact"/>
              <w:spacing w:after="20" w:before="20"/>
              <w:jc w:val="center"/>
              <w:suppressAutoHyphens w:val="1"/>
            </w:pPr>
            <w:r>
              <w:rPr>
                <w:b w:val="0"/>
              </w:rPr>
              <w:t>12</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r>
        <w:trPr>
          <w:cantSplit/>
        </w:trPr>
        <w:tc>
          <w:tcPr>
            <w:tcW w:type="dxa" w:w="4535"/>
            <w:vAlign w:val="center"/>
            <w:shd w:fill="F5F8F9"/>
          </w:tcPr>
          <w:p>
            <w:pPr>
              <w:pStyle w:val="Compact"/>
              <w:spacing w:after="20" w:before="20"/>
              <w:suppressAutoHyphens w:val="1"/>
              <w:keepNext w:val="true"/>
            </w:pPr>
            <w:r>
              <w:rPr>
                <w:b w:val="0"/>
              </w:rPr>
              <w:t>Nachprüfbare Dokumentation: Quellen, Daten und Modelle sind gekennzeichnet; eigene und fremde Beiträge sind unterscheidbar.</w:t>
            </w:r>
          </w:p>
        </w:tc>
        <w:tc>
          <w:tcPr>
            <w:tcW w:type="dxa" w:w="624"/>
            <w:vAlign w:val="center"/>
            <w:shd w:fill="F5F8F9"/>
          </w:tcPr>
          <w:p>
            <w:pPr>
              <w:pStyle w:val="Compact"/>
              <w:spacing w:after="20" w:before="20"/>
              <w:jc w:val="center"/>
              <w:suppressAutoHyphens w:val="1"/>
              <w:keepNext w:val="true"/>
            </w:pPr>
            <w:r>
              <w:rPr>
                <w:b w:val="0"/>
              </w:rPr>
              <w:t>8</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A</w:t>
            </w:r>
          </w:p>
        </w:tc>
        <w:tc>
          <w:tcPr>
            <w:tcW w:type="dxa" w:w="624"/>
            <w:vAlign w:val="center"/>
            <w:shd w:fill="FFFFFF"/>
          </w:tcPr>
          <w:p>
            <w:pPr>
              <w:pStyle w:val="Compact"/>
              <w:spacing w:after="20" w:before="20"/>
              <w:jc w:val="center"/>
              <w:suppressAutoHyphens w:val="1"/>
            </w:pPr>
            <w:r>
              <w:rPr>
                <w:b w:val="0"/>
              </w:rPr>
              <w:t>20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pPr>
            <w:r>
              <w:rPr>
                <w:b/>
              </w:rPr>
              <w:t>Kriterium und erwartete Leistung</w:t>
            </w:r>
          </w:p>
        </w:tc>
        <w:tc>
          <w:tcPr>
            <w:tcW w:type="dxa" w:w="624"/>
            <w:vAlign w:val="center"/>
            <w:shd w:fill="DDE9EC"/>
          </w:tcPr>
          <w:p>
            <w:pPr>
              <w:pStyle w:val="Compact"/>
              <w:spacing w:after="20" w:before="20"/>
              <w:jc w:val="center"/>
              <w:suppressAutoHyphens w:val="1"/>
            </w:pPr>
            <w:r>
              <w:rPr>
                <w:b/>
              </w:rPr>
              <w:t>Max.</w:t>
            </w:r>
          </w:p>
        </w:tc>
        <w:tc>
          <w:tcPr>
            <w:tcW w:type="dxa" w:w="907"/>
            <w:vAlign w:val="center"/>
            <w:shd w:fill="DDE9EC"/>
          </w:tcPr>
          <w:p>
            <w:pPr>
              <w:pStyle w:val="Compact"/>
              <w:spacing w:after="20" w:before="20"/>
              <w:jc w:val="center"/>
              <w:suppressAutoHyphens w:val="1"/>
            </w:pPr>
            <w:r>
              <w:rPr>
                <w:b/>
              </w:rPr>
              <w:t>Erreicht</w:t>
            </w:r>
          </w:p>
        </w:tc>
        <w:tc>
          <w:tcPr>
            <w:tcW w:type="dxa" w:w="3005"/>
            <w:vAlign w:val="center"/>
            <w:shd w:fill="DDE9EC"/>
          </w:tcPr>
          <w:p>
            <w:pPr>
              <w:pStyle w:val="Compact"/>
              <w:spacing w:after="20" w:before="20"/>
              <w:suppressAutoHyphens w:val="1"/>
            </w:pPr>
            <w:r>
              <w:rPr>
                <w:b/>
              </w:rPr>
              <w:t>Beleg / kurze Begründung</w:t>
            </w:r>
          </w:p>
        </w:tc>
      </w:tr>
      <w:tr>
        <w:trPr>
          <w:cantSplit/>
        </w:trPr>
        <w:tc>
          <w:tcPr>
            <w:tcW w:type="dxa" w:w="453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624"/>
            <w:vAlign w:val="center"/>
            <w:shd w:fill="FFFFFF"/>
          </w:tcPr>
          <w:p>
            <w:pPr>
              <w:pStyle w:val="Compact"/>
              <w:spacing w:after="20" w:before="20"/>
              <w:jc w:val="center"/>
              <w:suppressAutoHyphens w:val="1"/>
            </w:pPr>
            <w:r>
              <w:rPr>
                <w:b w:val="0"/>
              </w:rPr>
              <w:t>15</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r>
        <w:trPr>
          <w:cantSplit/>
        </w:trPr>
        <w:tc>
          <w:tcPr>
            <w:tcW w:type="dxa" w:w="453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624"/>
            <w:vAlign w:val="center"/>
            <w:shd w:fill="F5F8F9"/>
          </w:tcPr>
          <w:p>
            <w:pPr>
              <w:pStyle w:val="Compact"/>
              <w:spacing w:after="20" w:before="20"/>
              <w:jc w:val="center"/>
              <w:suppressAutoHyphens w:val="1"/>
            </w:pPr>
            <w:r>
              <w:rPr>
                <w:b w:val="0"/>
              </w:rPr>
              <w:t>10</w:t>
            </w:r>
          </w:p>
        </w:tc>
        <w:tc>
          <w:tcPr>
            <w:tcW w:type="dxa" w:w="907"/>
            <w:vAlign w:val="center"/>
            <w:shd w:fill="F5F8F9"/>
          </w:tcPr>
          <w:p>
            <w:pPr>
              <w:pStyle w:val="Compact"/>
              <w:spacing w:after="20" w:before="20"/>
              <w:jc w:val="center"/>
              <w:suppressAutoHyphens w:val="1"/>
            </w:pPr>
            <w:r>
              <w:rPr>
                <w:b w:val="0"/>
              </w:rPr>
            </w:r>
          </w:p>
        </w:tc>
        <w:tc>
          <w:tcPr>
            <w:tcW w:type="dxa" w:w="3005"/>
            <w:vAlign w:val="center"/>
            <w:shd w:fill="F5F8F9"/>
          </w:tcPr>
          <w:p>
            <w:pPr>
              <w:pStyle w:val="Compact"/>
              <w:spacing w:after="20" w:before="20"/>
              <w:suppressAutoHyphens w:val="1"/>
            </w:pPr>
            <w:r>
              <w:rPr>
                <w:b w:val="0"/>
              </w:rPr>
            </w:r>
          </w:p>
        </w:tc>
      </w:tr>
      <w:tr>
        <w:trPr>
          <w:cantSplit/>
        </w:trPr>
        <w:tc>
          <w:tcPr>
            <w:tcW w:type="dxa" w:w="453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624"/>
            <w:vAlign w:val="center"/>
            <w:shd w:fill="FFFFFF"/>
          </w:tcPr>
          <w:p>
            <w:pPr>
              <w:pStyle w:val="Compact"/>
              <w:spacing w:after="20" w:before="20"/>
              <w:jc w:val="center"/>
              <w:suppressAutoHyphens w:val="1"/>
            </w:pPr>
            <w:r>
              <w:rPr>
                <w:b w:val="0"/>
              </w:rPr>
              <w:t>10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r>
        <w:trPr>
          <w:cantSplit/>
        </w:trPr>
        <w:tc>
          <w:tcPr>
            <w:tcW w:type="dxa" w:w="4535"/>
            <w:vAlign w:val="center"/>
            <w:shd w:fill="F5F8F9"/>
          </w:tcPr>
          <w:p>
            <w:pPr>
              <w:pStyle w:val="Compact"/>
              <w:spacing w:after="20" w:before="20"/>
              <w:suppressAutoHyphens w:val="1"/>
              <w:keepNext w:val="true"/>
            </w:pPr>
            <w:r>
              <w:rPr>
                <w:b w:val="0"/>
              </w:rPr>
              <w:t>Eigener Arbeitsbeitrag: Sie hält fachliche Absprachen ein, dokumentiert ihren Beitrag und verarbeitet Feedback.</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B</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14.8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pPr>
            <w:r>
              <w:rPr>
                <w:b/>
              </w:rPr>
              <w:t>Kriterium und erwartete Leistung</w:t>
            </w:r>
          </w:p>
        </w:tc>
        <w:tc>
          <w:tcPr>
            <w:tcW w:type="dxa" w:w="624"/>
            <w:vAlign w:val="center"/>
            <w:shd w:fill="DDE9EC"/>
          </w:tcPr>
          <w:p>
            <w:pPr>
              <w:pStyle w:val="Compact"/>
              <w:spacing w:after="20" w:before="20"/>
              <w:jc w:val="center"/>
              <w:suppressAutoHyphens w:val="1"/>
            </w:pPr>
            <w:r>
              <w:rPr>
                <w:b/>
              </w:rPr>
              <w:t>Max.</w:t>
            </w:r>
          </w:p>
        </w:tc>
        <w:tc>
          <w:tcPr>
            <w:tcW w:type="dxa" w:w="907"/>
            <w:vAlign w:val="center"/>
            <w:shd w:fill="DDE9EC"/>
          </w:tcPr>
          <w:p>
            <w:pPr>
              <w:pStyle w:val="Compact"/>
              <w:spacing w:after="20" w:before="20"/>
              <w:jc w:val="center"/>
              <w:suppressAutoHyphens w:val="1"/>
            </w:pPr>
            <w:r>
              <w:rPr>
                <w:b/>
              </w:rPr>
              <w:t>Erreicht</w:t>
            </w:r>
          </w:p>
        </w:tc>
        <w:tc>
          <w:tcPr>
            <w:tcW w:type="dxa" w:w="3005"/>
            <w:vAlign w:val="center"/>
            <w:shd w:fill="DDE9EC"/>
          </w:tcPr>
          <w:p>
            <w:pPr>
              <w:pStyle w:val="Compact"/>
              <w:spacing w:after="20" w:before="20"/>
              <w:suppressAutoHyphens w:val="1"/>
            </w:pPr>
            <w:r>
              <w:rPr>
                <w:b/>
              </w:rPr>
              <w:t>Beleg / kurze Begründung</w:t>
            </w:r>
          </w:p>
        </w:tc>
      </w:tr>
      <w:tr>
        <w:trPr>
          <w:cantSplit/>
        </w:trPr>
        <w:tc>
          <w:tcPr>
            <w:tcW w:type="dxa" w:w="4535"/>
            <w:vAlign w:val="center"/>
            <w:shd w:fill="FFFFFF"/>
          </w:tcPr>
          <w:p>
            <w:pPr>
              <w:pStyle w:val="Compact"/>
              <w:spacing w:after="20" w:before="20"/>
              <w:suppressAutoHyphens w:val="1"/>
            </w:pPr>
            <w:r>
              <w:rPr>
                <w:b w:val="0"/>
              </w:rPr>
              <w:t>Fachlich tragfähige Untersuchung: Fragestellung, freigegebenes Verfahren und gemeinsamer Befund passen zusammen.</w:t>
            </w:r>
          </w:p>
        </w:tc>
        <w:tc>
          <w:tcPr>
            <w:tcW w:type="dxa" w:w="624"/>
            <w:vAlign w:val="center"/>
            <w:shd w:fill="FFFFFF"/>
          </w:tcPr>
          <w:p>
            <w:pPr>
              <w:pStyle w:val="Compact"/>
              <w:spacing w:after="20" w:before="20"/>
              <w:jc w:val="center"/>
              <w:suppressAutoHyphens w:val="1"/>
            </w:pPr>
            <w:r>
              <w:rPr>
                <w:b w:val="0"/>
              </w:rPr>
              <w:t>12</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r>
        <w:trPr>
          <w:cantSplit/>
        </w:trPr>
        <w:tc>
          <w:tcPr>
            <w:tcW w:type="dxa" w:w="4535"/>
            <w:vAlign w:val="center"/>
            <w:shd w:fill="F5F8F9"/>
          </w:tcPr>
          <w:p>
            <w:pPr>
              <w:pStyle w:val="Compact"/>
              <w:spacing w:after="20" w:before="20"/>
              <w:suppressAutoHyphens w:val="1"/>
              <w:keepNext w:val="true"/>
            </w:pPr>
            <w:r>
              <w:rPr>
                <w:b w:val="0"/>
              </w:rPr>
              <w:t>Nachvollziehbare Dokumentation: Anleitung, Datenherkunft, Auswertung und Schlussfolgerung sind überprüfbar.</w:t>
            </w:r>
          </w:p>
        </w:tc>
        <w:tc>
          <w:tcPr>
            <w:tcW w:type="dxa" w:w="624"/>
            <w:vAlign w:val="center"/>
            <w:shd w:fill="F5F8F9"/>
          </w:tcPr>
          <w:p>
            <w:pPr>
              <w:pStyle w:val="Compact"/>
              <w:spacing w:after="20" w:before="20"/>
              <w:jc w:val="center"/>
              <w:suppressAutoHyphens w:val="1"/>
              <w:keepNext w:val="true"/>
            </w:pPr>
            <w:r>
              <w:rPr>
                <w:b w:val="0"/>
              </w:rPr>
              <w:t>8</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A</w:t>
            </w:r>
          </w:p>
        </w:tc>
        <w:tc>
          <w:tcPr>
            <w:tcW w:type="dxa" w:w="624"/>
            <w:vAlign w:val="center"/>
            <w:shd w:fill="FFFFFF"/>
          </w:tcPr>
          <w:p>
            <w:pPr>
              <w:pStyle w:val="Compact"/>
              <w:spacing w:after="20" w:before="20"/>
              <w:jc w:val="center"/>
              <w:suppressAutoHyphens w:val="1"/>
            </w:pPr>
            <w:r>
              <w:rPr>
                <w:b w:val="0"/>
              </w:rPr>
              <w:t>20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pPr>
            <w:r>
              <w:rPr>
                <w:b/>
              </w:rPr>
              <w:t>Kriterium und erwartete Leistung</w:t>
            </w:r>
          </w:p>
        </w:tc>
        <w:tc>
          <w:tcPr>
            <w:tcW w:type="dxa" w:w="624"/>
            <w:vAlign w:val="center"/>
            <w:shd w:fill="DDE9EC"/>
          </w:tcPr>
          <w:p>
            <w:pPr>
              <w:pStyle w:val="Compact"/>
              <w:spacing w:after="20" w:before="20"/>
              <w:jc w:val="center"/>
              <w:suppressAutoHyphens w:val="1"/>
            </w:pPr>
            <w:r>
              <w:rPr>
                <w:b/>
              </w:rPr>
              <w:t>Max.</w:t>
            </w:r>
          </w:p>
        </w:tc>
        <w:tc>
          <w:tcPr>
            <w:tcW w:type="dxa" w:w="907"/>
            <w:vAlign w:val="center"/>
            <w:shd w:fill="DDE9EC"/>
          </w:tcPr>
          <w:p>
            <w:pPr>
              <w:pStyle w:val="Compact"/>
              <w:spacing w:after="20" w:before="20"/>
              <w:jc w:val="center"/>
              <w:suppressAutoHyphens w:val="1"/>
            </w:pPr>
            <w:r>
              <w:rPr>
                <w:b/>
              </w:rPr>
              <w:t>Erreicht</w:t>
            </w:r>
          </w:p>
        </w:tc>
        <w:tc>
          <w:tcPr>
            <w:tcW w:type="dxa" w:w="3005"/>
            <w:vAlign w:val="center"/>
            <w:shd w:fill="DDE9EC"/>
          </w:tcPr>
          <w:p>
            <w:pPr>
              <w:pStyle w:val="Compact"/>
              <w:spacing w:after="20" w:before="20"/>
              <w:suppressAutoHyphens w:val="1"/>
            </w:pPr>
            <w:r>
              <w:rPr>
                <w:b/>
              </w:rPr>
              <w:t>Beleg / kurze Begründung</w:t>
            </w:r>
          </w:p>
        </w:tc>
      </w:tr>
      <w:tr>
        <w:trPr>
          <w:cantSplit/>
        </w:trPr>
        <w:tc>
          <w:tcPr>
            <w:tcW w:type="dxa" w:w="453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624"/>
            <w:vAlign w:val="center"/>
            <w:shd w:fill="FFFFFF"/>
          </w:tcPr>
          <w:p>
            <w:pPr>
              <w:pStyle w:val="Compact"/>
              <w:spacing w:after="20" w:before="20"/>
              <w:jc w:val="center"/>
              <w:suppressAutoHyphens w:val="1"/>
            </w:pPr>
            <w:r>
              <w:rPr>
                <w:b w:val="0"/>
              </w:rPr>
              <w:t>15</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r>
        <w:trPr>
          <w:cantSplit/>
        </w:trPr>
        <w:tc>
          <w:tcPr>
            <w:tcW w:type="dxa" w:w="453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624"/>
            <w:vAlign w:val="center"/>
            <w:shd w:fill="F5F8F9"/>
          </w:tcPr>
          <w:p>
            <w:pPr>
              <w:pStyle w:val="Compact"/>
              <w:spacing w:after="20" w:before="20"/>
              <w:jc w:val="center"/>
              <w:suppressAutoHyphens w:val="1"/>
            </w:pPr>
            <w:r>
              <w:rPr>
                <w:b w:val="0"/>
              </w:rPr>
              <w:t>10</w:t>
            </w:r>
          </w:p>
        </w:tc>
        <w:tc>
          <w:tcPr>
            <w:tcW w:type="dxa" w:w="907"/>
            <w:vAlign w:val="center"/>
            <w:shd w:fill="F5F8F9"/>
          </w:tcPr>
          <w:p>
            <w:pPr>
              <w:pStyle w:val="Compact"/>
              <w:spacing w:after="20" w:before="20"/>
              <w:jc w:val="center"/>
              <w:suppressAutoHyphens w:val="1"/>
            </w:pPr>
            <w:r>
              <w:rPr>
                <w:b w:val="0"/>
              </w:rPr>
            </w:r>
          </w:p>
        </w:tc>
        <w:tc>
          <w:tcPr>
            <w:tcW w:type="dxa" w:w="3005"/>
            <w:vAlign w:val="center"/>
            <w:shd w:fill="F5F8F9"/>
          </w:tcPr>
          <w:p>
            <w:pPr>
              <w:pStyle w:val="Compact"/>
              <w:spacing w:after="20" w:before="20"/>
              <w:suppressAutoHyphens w:val="1"/>
            </w:pPr>
            <w:r>
              <w:rPr>
                <w:b w:val="0"/>
              </w:rPr>
            </w:r>
          </w:p>
        </w:tc>
      </w:tr>
      <w:tr>
        <w:trPr>
          <w:cantSplit/>
        </w:trPr>
        <w:tc>
          <w:tcPr>
            <w:tcW w:type="dxa" w:w="453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624"/>
            <w:vAlign w:val="center"/>
            <w:shd w:fill="FFFFFF"/>
          </w:tcPr>
          <w:p>
            <w:pPr>
              <w:pStyle w:val="Compact"/>
              <w:spacing w:after="20" w:before="20"/>
              <w:jc w:val="center"/>
              <w:suppressAutoHyphens w:val="1"/>
            </w:pPr>
            <w:r>
              <w:rPr>
                <w:b w:val="0"/>
              </w:rPr>
              <w:t>10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r>
        <w:trPr>
          <w:cantSplit/>
        </w:trPr>
        <w:tc>
          <w:tcPr>
            <w:tcW w:type="dxa" w:w="4535"/>
            <w:vAlign w:val="center"/>
            <w:shd w:fill="F5F8F9"/>
          </w:tcPr>
          <w:p>
            <w:pPr>
              <w:pStyle w:val="Compact"/>
              <w:spacing w:after="20" w:before="20"/>
              <w:suppressAutoHyphens w:val="1"/>
              <w:keepNext w:val="true"/>
            </w:pPr>
            <w:r>
              <w:rPr>
                <w:b w:val="0"/>
              </w:rPr>
              <w:t>Eigener Arbeitsbeitrag: Sie erfüllt ihren fachlichen Anteil und stimmt Hilfen sowie Übergaben mit der Gruppe ab.</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B</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14.8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keepNext w:val="true"/>
            </w:pPr>
            <w:r>
              <w:rPr>
                <w:b/>
              </w:rPr>
              <w:t>Rollenbezogene Leistung</w:t>
            </w:r>
          </w:p>
        </w:tc>
        <w:tc>
          <w:tcPr>
            <w:tcW w:type="dxa" w:w="624"/>
            <w:vAlign w:val="center"/>
            <w:shd w:fill="DDE9EC"/>
          </w:tcPr>
          <w:p>
            <w:pPr>
              <w:pStyle w:val="Compact"/>
              <w:spacing w:after="20" w:before="20"/>
              <w:jc w:val="center"/>
              <w:suppressAutoHyphens w:val="1"/>
              <w:keepNext w:val="true"/>
            </w:pPr>
            <w:r>
              <w:rPr>
                <w:b/>
              </w:rPr>
              <w:t>Max.</w:t>
            </w:r>
          </w:p>
        </w:tc>
        <w:tc>
          <w:tcPr>
            <w:tcW w:type="dxa" w:w="907"/>
            <w:vAlign w:val="center"/>
            <w:shd w:fill="DDE9EC"/>
          </w:tcPr>
          <w:p>
            <w:pPr>
              <w:pStyle w:val="Compact"/>
              <w:spacing w:after="20" w:before="20"/>
              <w:jc w:val="center"/>
              <w:suppressAutoHyphens w:val="1"/>
              <w:keepNext w:val="true"/>
            </w:pPr>
            <w:r>
              <w:rPr>
                <w:b/>
              </w:rPr>
              <w:t>Erreicht</w:t>
            </w:r>
          </w:p>
        </w:tc>
        <w:tc>
          <w:tcPr>
            <w:tcW w:type="dxa" w:w="3005"/>
            <w:vAlign w:val="center"/>
            <w:shd w:fill="DDE9EC"/>
          </w:tcPr>
          <w:p>
            <w:pPr>
              <w:pStyle w:val="Compact"/>
              <w:spacing w:after="20" w:before="20"/>
              <w:suppressAutoHyphens w:val="1"/>
              <w:keepNext w:val="true"/>
            </w:pPr>
            <w:r>
              <w:rPr>
                <w:b/>
              </w:rPr>
              <w:t>Beobachtungsbeleg</w:t>
            </w:r>
          </w:p>
        </w:tc>
      </w:tr>
      <w:tr>
        <w:trPr>
          <w:cantSplit/>
        </w:trPr>
        <w:tc>
          <w:tcPr>
            <w:tcW w:type="dxa" w:w="4535"/>
            <w:vAlign w:val="center"/>
            <w:shd w:fill="FFFFFF"/>
          </w:tcPr>
          <w:p>
            <w:pPr>
              <w:pStyle w:val="Compact"/>
              <w:spacing w:after="20" w:before="20"/>
              <w:suppressAutoHyphens w:val="1"/>
              <w:keepNext w:val="true"/>
            </w:pPr>
            <w:r>
              <w:rPr>
                <w:b w:val="0"/>
              </w:rPr>
              <w:t>Quellen und Vergleichbarkeit der Daten fachlich prüfen</w:t>
            </w:r>
          </w:p>
        </w:tc>
        <w:tc>
          <w:tcPr>
            <w:tcW w:type="dxa" w:w="624"/>
            <w:vAlign w:val="center"/>
            <w:shd w:fill="FFFFFF"/>
          </w:tcPr>
          <w:p>
            <w:pPr>
              <w:pStyle w:val="Compact"/>
              <w:spacing w:after="20" w:before="20"/>
              <w:jc w:val="center"/>
              <w:suppressAutoHyphens w:val="1"/>
              <w:keepNext w:val="true"/>
            </w:pPr>
            <w:r>
              <w:rPr>
                <w:b w:val="0"/>
              </w:rPr>
              <w:t>15</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Daten für die Präsentation sachgerecht auswerten und aufbereiten</w:t>
            </w:r>
          </w:p>
        </w:tc>
        <w:tc>
          <w:tcPr>
            <w:tcW w:type="dxa" w:w="624"/>
            <w:vAlign w:val="center"/>
            <w:shd w:fill="F5F8F9"/>
          </w:tcPr>
          <w:p>
            <w:pPr>
              <w:pStyle w:val="Compact"/>
              <w:spacing w:after="20" w:before="20"/>
              <w:jc w:val="center"/>
              <w:suppressAutoHyphens w:val="1"/>
              <w:keepNext w:val="true"/>
            </w:pPr>
            <w:r>
              <w:rPr>
                <w:b w:val="0"/>
              </w:rPr>
              <w:t>10</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keepNext w:val="true"/>
            </w:pPr>
            <w:r>
              <w:rPr>
                <w:b w:val="0"/>
              </w:rPr>
              <w:t>Widersprüchliche Befunde in der Darstellung kenntlich machen</w:t>
            </w:r>
          </w:p>
        </w:tc>
        <w:tc>
          <w:tcPr>
            <w:tcW w:type="dxa" w:w="624"/>
            <w:vAlign w:val="center"/>
            <w:shd w:fill="FFFFFF"/>
          </w:tcPr>
          <w:p>
            <w:pPr>
              <w:pStyle w:val="Compact"/>
              <w:spacing w:after="20" w:before="20"/>
              <w:jc w:val="center"/>
              <w:suppressAutoHyphens w:val="1"/>
              <w:keepNext w:val="true"/>
            </w:pPr>
            <w:r>
              <w:rPr>
                <w:b w:val="0"/>
              </w:rPr>
              <w:t>10</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Rechercheweg und eigene Bearbeitung dokumentieren</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C</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keepNext w:val="true"/>
            </w:pPr>
            <w:r>
              <w:rPr>
                <w:b/>
              </w:rPr>
              <w:t>Rollenbezogene Leistung</w:t>
            </w:r>
          </w:p>
        </w:tc>
        <w:tc>
          <w:tcPr>
            <w:tcW w:type="dxa" w:w="624"/>
            <w:vAlign w:val="center"/>
            <w:shd w:fill="DDE9EC"/>
          </w:tcPr>
          <w:p>
            <w:pPr>
              <w:pStyle w:val="Compact"/>
              <w:spacing w:after="20" w:before="20"/>
              <w:jc w:val="center"/>
              <w:suppressAutoHyphens w:val="1"/>
              <w:keepNext w:val="true"/>
            </w:pPr>
            <w:r>
              <w:rPr>
                <w:b/>
              </w:rPr>
              <w:t>Max.</w:t>
            </w:r>
          </w:p>
        </w:tc>
        <w:tc>
          <w:tcPr>
            <w:tcW w:type="dxa" w:w="907"/>
            <w:vAlign w:val="center"/>
            <w:shd w:fill="DDE9EC"/>
          </w:tcPr>
          <w:p>
            <w:pPr>
              <w:pStyle w:val="Compact"/>
              <w:spacing w:after="20" w:before="20"/>
              <w:jc w:val="center"/>
              <w:suppressAutoHyphens w:val="1"/>
              <w:keepNext w:val="true"/>
            </w:pPr>
            <w:r>
              <w:rPr>
                <w:b/>
              </w:rPr>
              <w:t>Erreicht</w:t>
            </w:r>
          </w:p>
        </w:tc>
        <w:tc>
          <w:tcPr>
            <w:tcW w:type="dxa" w:w="3005"/>
            <w:vAlign w:val="center"/>
            <w:shd w:fill="DDE9EC"/>
          </w:tcPr>
          <w:p>
            <w:pPr>
              <w:pStyle w:val="Compact"/>
              <w:spacing w:after="20" w:before="20"/>
              <w:suppressAutoHyphens w:val="1"/>
              <w:keepNext w:val="true"/>
            </w:pPr>
            <w:r>
              <w:rPr>
                <w:b/>
              </w:rPr>
              <w:t>Beobachtungsbeleg</w:t>
            </w:r>
          </w:p>
        </w:tc>
      </w:tr>
      <w:tr>
        <w:trPr>
          <w:cantSplit/>
        </w:trPr>
        <w:tc>
          <w:tcPr>
            <w:tcW w:type="dxa" w:w="4535"/>
            <w:vAlign w:val="center"/>
            <w:shd w:fill="FFFFFF"/>
          </w:tcPr>
          <w:p>
            <w:pPr>
              <w:pStyle w:val="Compact"/>
              <w:spacing w:after="20" w:before="20"/>
              <w:suppressAutoHyphens w:val="1"/>
              <w:keepNext w:val="true"/>
            </w:pPr>
            <w:r>
              <w:rPr>
                <w:b w:val="0"/>
              </w:rPr>
              <w:t>Fachlich korrekte und zweckmäßige Modelle entwickeln</w:t>
            </w:r>
          </w:p>
        </w:tc>
        <w:tc>
          <w:tcPr>
            <w:tcW w:type="dxa" w:w="624"/>
            <w:vAlign w:val="center"/>
            <w:shd w:fill="FFFFFF"/>
          </w:tcPr>
          <w:p>
            <w:pPr>
              <w:pStyle w:val="Compact"/>
              <w:spacing w:after="20" w:before="20"/>
              <w:jc w:val="center"/>
              <w:suppressAutoHyphens w:val="1"/>
              <w:keepNext w:val="true"/>
            </w:pPr>
            <w:r>
              <w:rPr>
                <w:b w:val="0"/>
              </w:rPr>
              <w:t>15</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Darstellungen verständlich beschriften und erläutern</w:t>
            </w:r>
          </w:p>
        </w:tc>
        <w:tc>
          <w:tcPr>
            <w:tcW w:type="dxa" w:w="624"/>
            <w:vAlign w:val="center"/>
            <w:shd w:fill="F5F8F9"/>
          </w:tcPr>
          <w:p>
            <w:pPr>
              <w:pStyle w:val="Compact"/>
              <w:spacing w:after="20" w:before="20"/>
              <w:jc w:val="center"/>
              <w:suppressAutoHyphens w:val="1"/>
              <w:keepNext w:val="true"/>
            </w:pPr>
            <w:r>
              <w:rPr>
                <w:b w:val="0"/>
              </w:rPr>
              <w:t>10</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keepNext w:val="true"/>
            </w:pPr>
            <w:r>
              <w:rPr>
                <w:b w:val="0"/>
              </w:rPr>
              <w:t>Modellgrenzen sichtbar machen und Fehlvorstellungen vermeiden</w:t>
            </w:r>
          </w:p>
        </w:tc>
        <w:tc>
          <w:tcPr>
            <w:tcW w:type="dxa" w:w="624"/>
            <w:vAlign w:val="center"/>
            <w:shd w:fill="FFFFFF"/>
          </w:tcPr>
          <w:p>
            <w:pPr>
              <w:pStyle w:val="Compact"/>
              <w:spacing w:after="20" w:before="20"/>
              <w:jc w:val="center"/>
              <w:suppressAutoHyphens w:val="1"/>
              <w:keepNext w:val="true"/>
            </w:pPr>
            <w:r>
              <w:rPr>
                <w:b w:val="0"/>
              </w:rPr>
              <w:t>10</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Medien funktional und zeitangemessen einsetzen</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C</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keepNext w:val="true"/>
            </w:pPr>
            <w:r>
              <w:rPr>
                <w:b/>
              </w:rPr>
              <w:t>Rollenbezogene Leistung</w:t>
            </w:r>
          </w:p>
        </w:tc>
        <w:tc>
          <w:tcPr>
            <w:tcW w:type="dxa" w:w="624"/>
            <w:vAlign w:val="center"/>
            <w:shd w:fill="DDE9EC"/>
          </w:tcPr>
          <w:p>
            <w:pPr>
              <w:pStyle w:val="Compact"/>
              <w:spacing w:after="20" w:before="20"/>
              <w:jc w:val="center"/>
              <w:suppressAutoHyphens w:val="1"/>
              <w:keepNext w:val="true"/>
            </w:pPr>
            <w:r>
              <w:rPr>
                <w:b/>
              </w:rPr>
              <w:t>Max.</w:t>
            </w:r>
          </w:p>
        </w:tc>
        <w:tc>
          <w:tcPr>
            <w:tcW w:type="dxa" w:w="907"/>
            <w:vAlign w:val="center"/>
            <w:shd w:fill="DDE9EC"/>
          </w:tcPr>
          <w:p>
            <w:pPr>
              <w:pStyle w:val="Compact"/>
              <w:spacing w:after="20" w:before="20"/>
              <w:jc w:val="center"/>
              <w:suppressAutoHyphens w:val="1"/>
              <w:keepNext w:val="true"/>
            </w:pPr>
            <w:r>
              <w:rPr>
                <w:b/>
              </w:rPr>
              <w:t>Erreicht</w:t>
            </w:r>
          </w:p>
        </w:tc>
        <w:tc>
          <w:tcPr>
            <w:tcW w:type="dxa" w:w="3005"/>
            <w:vAlign w:val="center"/>
            <w:shd w:fill="DDE9EC"/>
          </w:tcPr>
          <w:p>
            <w:pPr>
              <w:pStyle w:val="Compact"/>
              <w:spacing w:after="20" w:before="20"/>
              <w:suppressAutoHyphens w:val="1"/>
              <w:keepNext w:val="true"/>
            </w:pPr>
            <w:r>
              <w:rPr>
                <w:b/>
              </w:rPr>
              <w:t>Beobachtungsbeleg</w:t>
            </w:r>
          </w:p>
        </w:tc>
      </w:tr>
      <w:tr>
        <w:trPr>
          <w:cantSplit/>
        </w:trPr>
        <w:tc>
          <w:tcPr>
            <w:tcW w:type="dxa" w:w="4535"/>
            <w:vAlign w:val="center"/>
            <w:shd w:fill="FFFFFF"/>
          </w:tcPr>
          <w:p>
            <w:pPr>
              <w:pStyle w:val="Compact"/>
              <w:spacing w:after="20" w:before="20"/>
              <w:suppressAutoHyphens w:val="1"/>
              <w:keepNext w:val="true"/>
            </w:pPr>
            <w:r>
              <w:rPr>
                <w:b w:val="0"/>
              </w:rPr>
              <w:t>Befunde zu einer schlüssigen Argumentation verbinden</w:t>
            </w:r>
          </w:p>
        </w:tc>
        <w:tc>
          <w:tcPr>
            <w:tcW w:type="dxa" w:w="624"/>
            <w:vAlign w:val="center"/>
            <w:shd w:fill="FFFFFF"/>
          </w:tcPr>
          <w:p>
            <w:pPr>
              <w:pStyle w:val="Compact"/>
              <w:spacing w:after="20" w:before="20"/>
              <w:jc w:val="center"/>
              <w:suppressAutoHyphens w:val="1"/>
              <w:keepNext w:val="true"/>
            </w:pPr>
            <w:r>
              <w:rPr>
                <w:b w:val="0"/>
              </w:rPr>
              <w:t>15</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Gegenargumente und Zielkonflikte angemessen einbeziehen</w:t>
            </w:r>
          </w:p>
        </w:tc>
        <w:tc>
          <w:tcPr>
            <w:tcW w:type="dxa" w:w="624"/>
            <w:vAlign w:val="center"/>
            <w:shd w:fill="F5F8F9"/>
          </w:tcPr>
          <w:p>
            <w:pPr>
              <w:pStyle w:val="Compact"/>
              <w:spacing w:after="20" w:before="20"/>
              <w:jc w:val="center"/>
              <w:suppressAutoHyphens w:val="1"/>
              <w:keepNext w:val="true"/>
            </w:pPr>
            <w:r>
              <w:rPr>
                <w:b w:val="0"/>
              </w:rPr>
              <w:t>10</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keepNext w:val="true"/>
            </w:pPr>
            <w:r>
              <w:rPr>
                <w:b w:val="0"/>
              </w:rPr>
              <w:t>Diskussion durch präzise Impulse und fachliche Antworten führen</w:t>
            </w:r>
          </w:p>
        </w:tc>
        <w:tc>
          <w:tcPr>
            <w:tcW w:type="dxa" w:w="624"/>
            <w:vAlign w:val="center"/>
            <w:shd w:fill="FFFFFF"/>
          </w:tcPr>
          <w:p>
            <w:pPr>
              <w:pStyle w:val="Compact"/>
              <w:spacing w:after="20" w:before="20"/>
              <w:jc w:val="center"/>
              <w:suppressAutoHyphens w:val="1"/>
              <w:keepNext w:val="true"/>
            </w:pPr>
            <w:r>
              <w:rPr>
                <w:b w:val="0"/>
              </w:rPr>
              <w:t>10</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Beiträge adressatengerecht und zeitangemessen strukturieren</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C</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2"/>
        <w:pageBreakBefore/>
        <w:suppressAutoHyphens w:val="1"/>
      </w:pPr>
      <w:r>
        <w:t>14.8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keepNext w:val="true"/>
            </w:pPr>
            <w:r>
              <w:rPr>
                <w:b/>
              </w:rPr>
              <w:t>Rollenbezogene Leistung</w:t>
            </w:r>
          </w:p>
        </w:tc>
        <w:tc>
          <w:tcPr>
            <w:tcW w:type="dxa" w:w="624"/>
            <w:vAlign w:val="center"/>
            <w:shd w:fill="DDE9EC"/>
          </w:tcPr>
          <w:p>
            <w:pPr>
              <w:pStyle w:val="Compact"/>
              <w:spacing w:after="20" w:before="20"/>
              <w:jc w:val="center"/>
              <w:suppressAutoHyphens w:val="1"/>
              <w:keepNext w:val="true"/>
            </w:pPr>
            <w:r>
              <w:rPr>
                <w:b/>
              </w:rPr>
              <w:t>Max.</w:t>
            </w:r>
          </w:p>
        </w:tc>
        <w:tc>
          <w:tcPr>
            <w:tcW w:type="dxa" w:w="907"/>
            <w:vAlign w:val="center"/>
            <w:shd w:fill="DDE9EC"/>
          </w:tcPr>
          <w:p>
            <w:pPr>
              <w:pStyle w:val="Compact"/>
              <w:spacing w:after="20" w:before="20"/>
              <w:jc w:val="center"/>
              <w:suppressAutoHyphens w:val="1"/>
              <w:keepNext w:val="true"/>
            </w:pPr>
            <w:r>
              <w:rPr>
                <w:b/>
              </w:rPr>
              <w:t>Erreicht</w:t>
            </w:r>
          </w:p>
        </w:tc>
        <w:tc>
          <w:tcPr>
            <w:tcW w:type="dxa" w:w="3005"/>
            <w:vAlign w:val="center"/>
            <w:shd w:fill="DDE9EC"/>
          </w:tcPr>
          <w:p>
            <w:pPr>
              <w:pStyle w:val="Compact"/>
              <w:spacing w:after="20" w:before="20"/>
              <w:suppressAutoHyphens w:val="1"/>
              <w:keepNext w:val="true"/>
            </w:pPr>
            <w:r>
              <w:rPr>
                <w:b/>
              </w:rPr>
              <w:t>Beobachtungsbeleg</w:t>
            </w:r>
          </w:p>
        </w:tc>
      </w:tr>
      <w:tr>
        <w:trPr>
          <w:cantSplit/>
        </w:trPr>
        <w:tc>
          <w:tcPr>
            <w:tcW w:type="dxa" w:w="4535"/>
            <w:vAlign w:val="center"/>
            <w:shd w:fill="FFFFFF"/>
          </w:tcPr>
          <w:p>
            <w:pPr>
              <w:pStyle w:val="Compact"/>
              <w:spacing w:after="20" w:before="20"/>
              <w:suppressAutoHyphens w:val="1"/>
              <w:keepNext w:val="true"/>
            </w:pPr>
            <w:r>
              <w:rPr>
                <w:b w:val="0"/>
              </w:rPr>
              <w:t>Verfahren erproben und kritische Schritte fachlich begründet planen</w:t>
            </w:r>
          </w:p>
        </w:tc>
        <w:tc>
          <w:tcPr>
            <w:tcW w:type="dxa" w:w="624"/>
            <w:vAlign w:val="center"/>
            <w:shd w:fill="FFFFFF"/>
          </w:tcPr>
          <w:p>
            <w:pPr>
              <w:pStyle w:val="Compact"/>
              <w:spacing w:after="20" w:before="20"/>
              <w:jc w:val="center"/>
              <w:suppressAutoHyphens w:val="1"/>
              <w:keepNext w:val="true"/>
            </w:pPr>
            <w:r>
              <w:rPr>
                <w:b w:val="0"/>
              </w:rPr>
              <w:t>15</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Kurs verständlich anleiten und Verständnis gezielt prüfen</w:t>
            </w:r>
          </w:p>
        </w:tc>
        <w:tc>
          <w:tcPr>
            <w:tcW w:type="dxa" w:w="624"/>
            <w:vAlign w:val="center"/>
            <w:shd w:fill="F5F8F9"/>
          </w:tcPr>
          <w:p>
            <w:pPr>
              <w:pStyle w:val="Compact"/>
              <w:spacing w:after="20" w:before="20"/>
              <w:jc w:val="center"/>
              <w:suppressAutoHyphens w:val="1"/>
              <w:keepNext w:val="true"/>
            </w:pPr>
            <w:r>
              <w:rPr>
                <w:b w:val="0"/>
              </w:rPr>
              <w:t>10</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keepNext w:val="true"/>
            </w:pPr>
            <w:r>
              <w:rPr>
                <w:b w:val="0"/>
              </w:rPr>
              <w:t>Freigegebene Schutzmaßnahmen vermitteln und bei Problemen die Lehrkraft angemessen einbeziehen</w:t>
            </w:r>
          </w:p>
        </w:tc>
        <w:tc>
          <w:tcPr>
            <w:tcW w:type="dxa" w:w="624"/>
            <w:vAlign w:val="center"/>
            <w:shd w:fill="FFFFFF"/>
          </w:tcPr>
          <w:p>
            <w:pPr>
              <w:pStyle w:val="Compact"/>
              <w:spacing w:after="20" w:before="20"/>
              <w:jc w:val="center"/>
              <w:suppressAutoHyphens w:val="1"/>
              <w:keepNext w:val="true"/>
            </w:pPr>
            <w:r>
              <w:rPr>
                <w:b w:val="0"/>
              </w:rPr>
              <w:t>10</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Material, Zeit und Übergaben vorausschauend organisieren</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C</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keepNext w:val="true"/>
            </w:pPr>
            <w:r>
              <w:rPr>
                <w:b/>
              </w:rPr>
              <w:t>Rollenbezogene Leistung</w:t>
            </w:r>
          </w:p>
        </w:tc>
        <w:tc>
          <w:tcPr>
            <w:tcW w:type="dxa" w:w="624"/>
            <w:vAlign w:val="center"/>
            <w:shd w:fill="DDE9EC"/>
          </w:tcPr>
          <w:p>
            <w:pPr>
              <w:pStyle w:val="Compact"/>
              <w:spacing w:after="20" w:before="20"/>
              <w:jc w:val="center"/>
              <w:suppressAutoHyphens w:val="1"/>
              <w:keepNext w:val="true"/>
            </w:pPr>
            <w:r>
              <w:rPr>
                <w:b/>
              </w:rPr>
              <w:t>Max.</w:t>
            </w:r>
          </w:p>
        </w:tc>
        <w:tc>
          <w:tcPr>
            <w:tcW w:type="dxa" w:w="907"/>
            <w:vAlign w:val="center"/>
            <w:shd w:fill="DDE9EC"/>
          </w:tcPr>
          <w:p>
            <w:pPr>
              <w:pStyle w:val="Compact"/>
              <w:spacing w:after="20" w:before="20"/>
              <w:jc w:val="center"/>
              <w:suppressAutoHyphens w:val="1"/>
              <w:keepNext w:val="true"/>
            </w:pPr>
            <w:r>
              <w:rPr>
                <w:b/>
              </w:rPr>
              <w:t>Erreicht</w:t>
            </w:r>
          </w:p>
        </w:tc>
        <w:tc>
          <w:tcPr>
            <w:tcW w:type="dxa" w:w="3005"/>
            <w:vAlign w:val="center"/>
            <w:shd w:fill="DDE9EC"/>
          </w:tcPr>
          <w:p>
            <w:pPr>
              <w:pStyle w:val="Compact"/>
              <w:spacing w:after="20" w:before="20"/>
              <w:suppressAutoHyphens w:val="1"/>
              <w:keepNext w:val="true"/>
            </w:pPr>
            <w:r>
              <w:rPr>
                <w:b/>
              </w:rPr>
              <w:t>Beobachtungsbeleg</w:t>
            </w:r>
          </w:p>
        </w:tc>
      </w:tr>
      <w:tr>
        <w:trPr>
          <w:cantSplit/>
        </w:trPr>
        <w:tc>
          <w:tcPr>
            <w:tcW w:type="dxa" w:w="4535"/>
            <w:vAlign w:val="center"/>
            <w:shd w:fill="FFFFFF"/>
          </w:tcPr>
          <w:p>
            <w:pPr>
              <w:pStyle w:val="Compact"/>
              <w:spacing w:after="20" w:before="20"/>
              <w:suppressAutoHyphens w:val="1"/>
              <w:keepNext w:val="true"/>
            </w:pPr>
            <w:r>
              <w:rPr>
                <w:b w:val="0"/>
              </w:rPr>
              <w:t>Messkonzept und Qualitätskontrolle sachgerecht umsetzen</w:t>
            </w:r>
          </w:p>
        </w:tc>
        <w:tc>
          <w:tcPr>
            <w:tcW w:type="dxa" w:w="624"/>
            <w:vAlign w:val="center"/>
            <w:shd w:fill="FFFFFF"/>
          </w:tcPr>
          <w:p>
            <w:pPr>
              <w:pStyle w:val="Compact"/>
              <w:spacing w:after="20" w:before="20"/>
              <w:jc w:val="center"/>
              <w:suppressAutoHyphens w:val="1"/>
              <w:keepNext w:val="true"/>
            </w:pPr>
            <w:r>
              <w:rPr>
                <w:b w:val="0"/>
              </w:rPr>
              <w:t>15</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Kursgruppen bei Messproblemen fachlich gezielt unterstützen</w:t>
            </w:r>
          </w:p>
        </w:tc>
        <w:tc>
          <w:tcPr>
            <w:tcW w:type="dxa" w:w="624"/>
            <w:vAlign w:val="center"/>
            <w:shd w:fill="F5F8F9"/>
          </w:tcPr>
          <w:p>
            <w:pPr>
              <w:pStyle w:val="Compact"/>
              <w:spacing w:after="20" w:before="20"/>
              <w:jc w:val="center"/>
              <w:suppressAutoHyphens w:val="1"/>
              <w:keepNext w:val="true"/>
            </w:pPr>
            <w:r>
              <w:rPr>
                <w:b w:val="0"/>
              </w:rPr>
              <w:t>10</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keepNext w:val="true"/>
            </w:pPr>
            <w:r>
              <w:rPr>
                <w:b w:val="0"/>
              </w:rPr>
              <w:t>Kursdaten korrekt auswerten und Fehlerquellen berücksichtigen</w:t>
            </w:r>
          </w:p>
        </w:tc>
        <w:tc>
          <w:tcPr>
            <w:tcW w:type="dxa" w:w="624"/>
            <w:vAlign w:val="center"/>
            <w:shd w:fill="FFFFFF"/>
          </w:tcPr>
          <w:p>
            <w:pPr>
              <w:pStyle w:val="Compact"/>
              <w:spacing w:after="20" w:before="20"/>
              <w:jc w:val="center"/>
              <w:suppressAutoHyphens w:val="1"/>
              <w:keepNext w:val="true"/>
            </w:pPr>
            <w:r>
              <w:rPr>
                <w:b w:val="0"/>
              </w:rPr>
              <w:t>10</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Rohdaten mit ihrer Herkunft nachvollziehbar zusammenführen</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C</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keepNext w:val="true"/>
            </w:pPr>
            <w:r>
              <w:rPr>
                <w:b/>
              </w:rPr>
              <w:t>Rollenbezogene Leistung</w:t>
            </w:r>
          </w:p>
        </w:tc>
        <w:tc>
          <w:tcPr>
            <w:tcW w:type="dxa" w:w="624"/>
            <w:vAlign w:val="center"/>
            <w:shd w:fill="DDE9EC"/>
          </w:tcPr>
          <w:p>
            <w:pPr>
              <w:pStyle w:val="Compact"/>
              <w:spacing w:after="20" w:before="20"/>
              <w:jc w:val="center"/>
              <w:suppressAutoHyphens w:val="1"/>
              <w:keepNext w:val="true"/>
            </w:pPr>
            <w:r>
              <w:rPr>
                <w:b/>
              </w:rPr>
              <w:t>Max.</w:t>
            </w:r>
          </w:p>
        </w:tc>
        <w:tc>
          <w:tcPr>
            <w:tcW w:type="dxa" w:w="907"/>
            <w:vAlign w:val="center"/>
            <w:shd w:fill="DDE9EC"/>
          </w:tcPr>
          <w:p>
            <w:pPr>
              <w:pStyle w:val="Compact"/>
              <w:spacing w:after="20" w:before="20"/>
              <w:jc w:val="center"/>
              <w:suppressAutoHyphens w:val="1"/>
              <w:keepNext w:val="true"/>
            </w:pPr>
            <w:r>
              <w:rPr>
                <w:b/>
              </w:rPr>
              <w:t>Erreicht</w:t>
            </w:r>
          </w:p>
        </w:tc>
        <w:tc>
          <w:tcPr>
            <w:tcW w:type="dxa" w:w="3005"/>
            <w:vAlign w:val="center"/>
            <w:shd w:fill="DDE9EC"/>
          </w:tcPr>
          <w:p>
            <w:pPr>
              <w:pStyle w:val="Compact"/>
              <w:spacing w:after="20" w:before="20"/>
              <w:suppressAutoHyphens w:val="1"/>
              <w:keepNext w:val="true"/>
            </w:pPr>
            <w:r>
              <w:rPr>
                <w:b/>
              </w:rPr>
              <w:t>Beobachtungsbeleg</w:t>
            </w:r>
          </w:p>
        </w:tc>
      </w:tr>
      <w:tr>
        <w:trPr>
          <w:cantSplit/>
        </w:trPr>
        <w:tc>
          <w:tcPr>
            <w:tcW w:type="dxa" w:w="4535"/>
            <w:vAlign w:val="center"/>
            <w:shd w:fill="FFFFFF"/>
          </w:tcPr>
          <w:p>
            <w:pPr>
              <w:pStyle w:val="Compact"/>
              <w:spacing w:after="20" w:before="20"/>
              <w:suppressAutoHyphens w:val="1"/>
              <w:keepNext w:val="true"/>
            </w:pPr>
            <w:r>
              <w:rPr>
                <w:b w:val="0"/>
              </w:rPr>
              <w:t>Modell und Materialversuch fachlich passend verknüpfen</w:t>
            </w:r>
          </w:p>
        </w:tc>
        <w:tc>
          <w:tcPr>
            <w:tcW w:type="dxa" w:w="624"/>
            <w:vAlign w:val="center"/>
            <w:shd w:fill="FFFFFF"/>
          </w:tcPr>
          <w:p>
            <w:pPr>
              <w:pStyle w:val="Compact"/>
              <w:spacing w:after="20" w:before="20"/>
              <w:jc w:val="center"/>
              <w:suppressAutoHyphens w:val="1"/>
              <w:keepNext w:val="true"/>
            </w:pPr>
            <w:r>
              <w:rPr>
                <w:b w:val="0"/>
              </w:rPr>
              <w:t>15</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Kursgruppen durch passende Aufgaben und Hilfen anleiten</w:t>
            </w:r>
          </w:p>
        </w:tc>
        <w:tc>
          <w:tcPr>
            <w:tcW w:type="dxa" w:w="624"/>
            <w:vAlign w:val="center"/>
            <w:shd w:fill="F5F8F9"/>
          </w:tcPr>
          <w:p>
            <w:pPr>
              <w:pStyle w:val="Compact"/>
              <w:spacing w:after="20" w:before="20"/>
              <w:jc w:val="center"/>
              <w:suppressAutoHyphens w:val="1"/>
              <w:keepNext w:val="true"/>
            </w:pPr>
            <w:r>
              <w:rPr>
                <w:b w:val="0"/>
              </w:rPr>
              <w:t>10</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keepNext w:val="true"/>
            </w:pPr>
            <w:r>
              <w:rPr>
                <w:b w:val="0"/>
              </w:rPr>
              <w:t>Fehlvorstellungen aufgreifen und Modellgrenzen vermitteln</w:t>
            </w:r>
          </w:p>
        </w:tc>
        <w:tc>
          <w:tcPr>
            <w:tcW w:type="dxa" w:w="624"/>
            <w:vAlign w:val="center"/>
            <w:shd w:fill="FFFFFF"/>
          </w:tcPr>
          <w:p>
            <w:pPr>
              <w:pStyle w:val="Compact"/>
              <w:spacing w:after="20" w:before="20"/>
              <w:jc w:val="center"/>
              <w:suppressAutoHyphens w:val="1"/>
              <w:keepNext w:val="true"/>
            </w:pPr>
            <w:r>
              <w:rPr>
                <w:b w:val="0"/>
              </w:rPr>
              <w:t>10</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Station, Übergänge und Ergebnissicherung sinnvoll organisieren</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C</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2"/>
        <w:pageBreakBefore/>
        <w:suppressAutoHyphens w:val="1"/>
      </w:pPr>
      <w:r>
        <w:t>14.9 Beispiel einer individuellen Bewertung</w:t>
      </w:r>
    </w:p>
    <w:p>
      <w:pPr>
        <w:suppressAutoHyphens w:val="0"/>
        <w:jc w:val="both"/>
      </w:pPr>
      <w:r>
        <w:rPr>
          <w:lang w:val="de-DE"/>
        </w:rPr>
        <w:t>Drei Personen führen gemeinsam eine analytische Kursuntersuchung durch. Das gemeinsame Produkt erhält 16 von 20 BE. Jede Person erhält zusätzlich eigene Werte für Teil B und für ihre Rolle in Teil C.</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Gesamt</w:t>
            </w:r>
          </w:p>
        </w:tc>
        <w:tc>
          <w:tcPr>
            <w:tcW w:type="dxa" w:w="1286"/>
            <w:vAlign w:val="center"/>
            <w:shd w:fill="DDE9EC"/>
          </w:tcPr>
          <w:p>
            <w:pPr>
              <w:pStyle w:val="Compact"/>
              <w:spacing w:after="20" w:before="20"/>
              <w:suppressAutoHyphens w:val="1"/>
            </w:pPr>
            <w:r>
              <w:rPr>
                <w:b/>
              </w:rPr>
              <w:t>Noten-punkte</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16</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72</w:t>
            </w:r>
          </w:p>
        </w:tc>
        <w:tc>
          <w:tcPr>
            <w:tcW w:type="dxa" w:w="1286"/>
            <w:vAlign w:val="center"/>
            <w:shd w:fill="F5F8F9"/>
          </w:tcPr>
          <w:p>
            <w:pPr>
              <w:pStyle w:val="Compact"/>
              <w:spacing w:after="20" w:before="20"/>
              <w:suppressAutoHyphens w:val="1"/>
            </w:pPr>
            <w:r>
              <w:rPr>
                <w:b w:val="0"/>
              </w:rPr>
              <w:t>10</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88</w:t>
            </w:r>
          </w:p>
        </w:tc>
        <w:tc>
          <w:tcPr>
            <w:tcW w:type="dxa" w:w="1286"/>
            <w:vAlign w:val="center"/>
            <w:shd w:fill="FFFFFF"/>
          </w:tcPr>
          <w:p>
            <w:pPr>
              <w:pStyle w:val="Compact"/>
              <w:spacing w:after="20" w:before="20"/>
              <w:suppressAutoHyphens w:val="1"/>
            </w:pPr>
            <w:r>
              <w:rPr>
                <w:b w:val="0"/>
              </w:rPr>
              <w:t>13</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Gemeinsame Untersuchung 10/12;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Gesamt</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Die gemeinsame Bewertung ist somit nur ein Teil des Ergebnisses. Eine fachlich starke Gruppe verdeckt keine schwächere individuelle Leistung. Umgekehrt wird einer Person das Verhalten anderer Kursteilnehmender nicht als eigene Leistung zugerechnet.</w:t>
      </w:r>
    </w:p>
    <w:p>
      <w:pPr>
        <w:pStyle w:val="Heading3"/>
        <w:suppressAutoHyphens w:val="1"/>
      </w:pPr>
      <w:r>
        <w:t>Abgrenzung der Kriterien</w:t>
      </w:r>
    </w:p>
    <w:p>
      <w:pPr>
        <w:suppressAutoHyphens w:val="0"/>
        <w:jc w:val="both"/>
      </w:pPr>
      <w:r>
        <w:rPr>
          <w:lang w:val="de-DE"/>
        </w:rPr>
        <w:t>Teil A beurteilt das gemeinsame Endprodukt. Teil B erfasst die persönliche fachliche Durchdringung, insbesondere anhand eigener Erläuterungen und des Fachgesprächs. Teil C beurteilt die konkrete Ausführung der vereinbarten Rolle. Dieselbe Teilleistung wird nicht doppelt bepunktet. Bei Einzelarbeit beschreibt das Kriterium Arbeitsbeitrag die eigene Planung, Dokumentation und Nutzung von Rückmeldungen.</w:t>
      </w:r>
    </w:p>
    <w:p>
      <w:bookmarkStart w:id="9901" w:name="vier_k_gkl"/>
      <w:pPr>
        <w:pStyle w:val="Heading2"/>
        <w:pageBreakBefore/>
        <w:suppressAutoHyphens w:val="1"/>
      </w:pPr>
      <w:r>
        <w:t>14.10 Die vier K in Aufgaben und Bewertung</w:t>
      </w:r>
      <w:bookmarkEnd w:id="9901"/>
    </w:p>
    <w:p>
      <w:pPr>
        <w:suppressAutoHyphens w:val="0"/>
        <w:jc w:val="both"/>
      </w:pPr>
      <w:r>
        <w:rPr>
          <w:lang w:val="de-DE"/>
        </w:rPr>
        <w:t>Kreativität, Kollaboration, Kommunikation und kritisches Denken werden in den Aufgaben 14.2 bis 14.4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Inter" w:hAnsi="Inter"/>
                <w:b/>
                <w:sz w:val="18"/>
              </w:rPr>
              <w:t>Vier K</w:t>
            </w:r>
          </w:p>
        </w:tc>
        <w:tc>
          <w:tcPr>
            <w:tcW w:type="dxa" w:w="4048"/>
            <w:shd w:fill="E3ECE8"/>
          </w:tcPr>
          <w:p>
            <w:pPr>
              <w:spacing w:after="100" w:before="80"/>
              <w:suppressAutoHyphens w:val="1"/>
            </w:pPr>
            <w:r>
              <w:rPr>
                <w:rFonts w:ascii="Inter" w:hAnsi="Inter"/>
                <w:b/>
                <w:sz w:val="18"/>
              </w:rPr>
              <w:t>Aufgabe und individueller Nachweis</w:t>
            </w:r>
          </w:p>
        </w:tc>
        <w:tc>
          <w:tcPr>
            <w:tcW w:type="dxa" w:w="3395"/>
            <w:shd w:fill="E3ECE8"/>
          </w:tcPr>
          <w:p>
            <w:pPr>
              <w:spacing w:after="100" w:before="80"/>
              <w:suppressAutoHyphens w:val="1"/>
            </w:pPr>
            <w:r>
              <w:rPr>
                <w:rFonts w:ascii="Inter" w:hAnsi="Inter"/>
                <w:b/>
                <w:sz w:val="18"/>
              </w:rPr>
              <w:t>Bezug zum Bewertungsbogen</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4048"/>
            <w:shd w:fill="FFFFFF"/>
          </w:tcPr>
          <w:p>
            <w:pPr>
              <w:spacing w:after="100" w:before="80"/>
              <w:suppressAutoHyphens w:val="1"/>
            </w:pPr>
            <w:r>
              <w:rPr>
                <w:rFonts w:ascii="Inter" w:hAnsi="Inter"/>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Inter" w:hAnsi="Inter"/>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4048"/>
            <w:shd w:fill="F4F7F5"/>
          </w:tcPr>
          <w:p>
            <w:pPr>
              <w:spacing w:after="100" w:before="80"/>
              <w:suppressAutoHyphens w:val="1"/>
            </w:pPr>
            <w:r>
              <w:rPr>
                <w:rFonts w:ascii="Inter" w:hAnsi="Inter"/>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Inter" w:hAnsi="Inter"/>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4048"/>
            <w:shd w:fill="FFFFFF"/>
          </w:tcPr>
          <w:p>
            <w:pPr>
              <w:spacing w:after="100" w:before="80"/>
              <w:suppressAutoHyphens w:val="1"/>
            </w:pPr>
            <w:r>
              <w:rPr>
                <w:rFonts w:ascii="Inter" w:hAnsi="Inter"/>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Inter" w:hAnsi="Inter"/>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4048"/>
            <w:shd w:fill="F4F7F5"/>
          </w:tcPr>
          <w:p>
            <w:pPr>
              <w:spacing w:after="100" w:before="80"/>
              <w:suppressAutoHyphens w:val="1"/>
            </w:pPr>
            <w:r>
              <w:rPr>
                <w:rFonts w:ascii="Inter" w:hAnsi="Inter"/>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Inter" w:hAnsi="Inter"/>
                <w:b w:val="0"/>
                <w:sz w:val="18"/>
              </w:rPr>
              <w:t>Teil B: Umgang mit Belegen bzw. Befunden (10 BE), Reflexion und Transfer (10 BE); passende fachliche Kriterien in Teil C.</w:t>
            </w:r>
          </w:p>
        </w:tc>
      </w:tr>
    </w:tbl>
    <w:p>
      <w:pPr>
        <w:pStyle w:val="Heading3"/>
        <w:suppressAutoHyphens w:val="1"/>
      </w:pPr>
      <w:r>
        <w:t>Konkretisierung der drei Beispielaufgaben</w:t>
      </w:r>
    </w:p>
    <w:p>
      <w:pPr>
        <w:suppressAutoHyphens w:val="0"/>
        <w:jc w:val="both"/>
      </w:pPr>
      <w:r>
        <w:rPr>
          <w:lang w:val="de-DE"/>
        </w:rPr>
        <w:t>Präsentation (14.2):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rPr>
          <w:lang w:val="de-DE"/>
        </w:rPr>
        <w:t>Analytische Kursanleitung (14.3):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rPr>
          <w:lang w:val="de-DE"/>
        </w:rPr>
        <w:t>Polymerstationen (14.4):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pPr>
        <w:pStyle w:val="Heading1"/>
        <w:jc w:val="left"/>
        <w:pageBreakBefore/>
      </w:pPr>
      <w:r>
        <w:rPr/>
        <w:t xml:space="preserve">15 Abiturprüfung</w:t>
      </w:r>
      <w:bookmarkStart w:id="9909" w:name="abiturpruefung"/>
      <w:bookmarkEnd w:id="9909"/>
    </w:p>
    <w:p>
      <w:pPr>
        <w:jc w:val="both"/>
      </w:pPr>
      <w:r>
        <w:rPr/>
        <w:t xml:space="preserve">Die Prüfung richtet sich nach den für den jeweiligen Jahrgang geltenden Vorschriften. Die neue APO-GOSt gilt ab Eintritt in die EF 2027/28 aufsteigend, regulär erstmals für das Abitur 2030. Das fünfte Abiturfach wird gesondert in Kapitel 16 erläutert.</w:t>
      </w:r>
    </w:p>
    <w:p>
      <w:pPr>
        <w:pStyle w:val="Heading2"/>
        <w:jc w:val="left"/>
      </w:pPr>
      <w:r>
        <w:rPr/>
        <w:t xml:space="preserve">15.1 Schriftliche Prüfung</w:t>
      </w:r>
      <w:bookmarkStart w:id="9910" w:name="abitur_schriftlich"/>
      <w:bookmarkEnd w:id="9910"/>
    </w:p>
    <w:p>
      <w:pPr>
        <w:jc w:val="both"/>
      </w:pPr>
      <w:r>
        <w:rPr/>
        <w:t xml:space="preserve">Im ersten bis dritten Abiturfach werden zentrale Aufgaben gestellt. Zugelassen sind materialgebundene Aufgaben, gegebenenfalls mit Demonstrationsexperiment, und fachpraktische Aufgaben. Für das Abitur 2030 wird auf Grundlage der derzeit veröffentlichten Zeitvorgaben voraussichtlich mit 255 Minuten im Grundkurs und 300 Minuten im Leistungskurs gerechnet, jeweils einschließlich Auswahlzeit. Diese Planungsannahme ist noch keine verbindliche Festlegung für 2030. Bei fachpraktischen Aufgaben kann sich die Gesamtarbeitszeit um die in der Aufgabe ausgewiesene Zusatzzeit erhöhen. Die konkreten Auswahlmöglichkeiten, Bearbeitungszeiten, Bewertungseinheiten und Hilfsmittel richten sich nach den endgültig veröffentlichten Vorgaben des jeweiligen Abiturjahres, für diese Fassung regulär erstmals 2030. Korrektur und Zweitkorrektur folgen dem amtlichen Bewertungsraster. Das im Unterricht geübte Auswahlformat und die derzeitigen Konstruktionsvorgaben sind vor der Klausur unter Abiturbedingungen mit den jahrgangsbezogenen Vorgaben abzugleichen. Anforderungsbereiche und schulischer Notenschlüssel sind in Kapitel 13 erläutert.</w:t>
      </w:r>
    </w:p>
    <w:p>
      <w:pPr>
        <w:pStyle w:val="Heading2"/>
        <w:jc w:val="left"/>
      </w:pPr>
      <w:r>
        <w:rPr/>
        <w:t xml:space="preserve">15.2 Mündliche Prüfung und Fachgespräch</w:t>
      </w:r>
      <w:bookmarkStart w:id="9911" w:name="abitur_muendlich"/>
      <w:bookmarkEnd w:id="9911"/>
    </w:p>
    <w:p>
      <w:pPr>
        <w:jc w:val="both"/>
      </w:pPr>
      <w:r>
        <w:rPr/>
        <w:t xml:space="preserve">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pPr>
        <w:jc w:val="both"/>
      </w:pPr>
      <w:r>
        <w:rPr>
          <w:b/>
        </w:rPr>
        <w:t xml:space="preserve">Der zweite Teil ist ein echtes fachliches Gespräch.</w:t>
      </w:r>
      <w:r>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pPr>
        <w:pStyle w:val="Heading2"/>
        <w:jc w:val="left"/>
      </w:pPr>
      <w:r>
        <w:rPr/>
        <w:t xml:space="preserve">15.3 Bewertung und Formulierungshilfen</w:t>
      </w:r>
      <w:bookmarkStart w:id="9912" w:name="abitur_bewertung"/>
      <w:bookmarkEnd w:id="9912"/>
    </w:p>
    <w:p>
      <w:pPr>
        <w:jc w:val="both"/>
      </w:pPr>
      <w:r>
        <w:rPr/>
        <w:t xml:space="preserve">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pPr>
        <w:jc w:val="both"/>
        <w:keepNext/>
      </w:pPr>
      <w:r>
        <w:rPr/>
        <w:t xml:space="preserve">Die folgenden Formulierungshilfen unterscheiden alle 16 Punktstufen von 15 bis 0. Sie orientieren sich an den Notendefinitionen aus § 16 APO-GOSt und Kapitel 13.5,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400"/>
        <w:gridCol w:w="6674"/>
      </w:tblGrid>
      <w:tr>
        <w:trPr>
          <w:cantSplit/>
          <w:tblHeader/>
        </w:trPr>
        <w:tc>
          <w:tcPr>
            <w:tcW w:w="2400" w:type="dxa"/>
            <w:vAlign w:val="center"/>
            <w:shd w:fill="DDE9EC"/>
          </w:tcPr>
          <w:p>
            <w:pPr>
              <w:spacing w:before="20" w:after="20" w:line="260" w:lineRule="auto"/>
              <w:jc w:val="left"/>
              <w:keepNext/>
            </w:pPr>
            <w:r>
              <w:rPr>
                <w:sz w:val="18"/>
                <w:b/>
              </w:rPr>
              <w:t xml:space="preserve">Note und Notenpunkte</w:t>
            </w:r>
          </w:p>
        </w:tc>
        <w:tc>
          <w:tcPr>
            <w:tcW w:w="6674" w:type="dxa"/>
            <w:vAlign w:val="center"/>
            <w:shd w:fill="DDE9EC"/>
          </w:tcPr>
          <w:p>
            <w:pPr>
              <w:spacing w:before="20" w:after="20" w:line="260" w:lineRule="auto"/>
              <w:jc w:val="left"/>
              <w:keepNext/>
            </w:pPr>
            <w:r>
              <w:rPr>
                <w:sz w:val="18"/>
                <w:b/>
              </w:rPr>
              <w:t xml:space="preserve">Beispiel einer begründenden Formulierung</w:t>
            </w:r>
          </w:p>
        </w:tc>
      </w:tr>
      <w:tr>
        <w:trPr>
          <w:cantSplit/>
        </w:trPr>
        <w:tc>
          <w:tcPr>
            <w:tcW w:w="2400" w:type="dxa"/>
            <w:vAlign w:val="center"/>
            <w:shd w:fill="FFFFFF"/>
          </w:tcPr>
          <w:p>
            <w:pPr>
              <w:spacing w:before="20" w:after="20" w:line="260" w:lineRule="auto"/>
              <w:jc w:val="left"/>
              <w:keepNext/>
            </w:pPr>
            <w:r>
              <w:rPr>
                <w:sz w:val="18"/>
              </w:rPr>
              <w:t>sehr gut plus · 15</w:t>
            </w:r>
          </w:p>
        </w:tc>
        <w:tc>
          <w:tcPr>
            <w:tcW w:w="6674" w:type="dxa"/>
            <w:vAlign w:val="center"/>
            <w:shd w:fill="FFFFFF"/>
          </w:tcPr>
          <w:p>
            <w:pPr>
              <w:spacing w:before="20" w:after="20" w:line="260" w:lineRule="auto"/>
              <w:jc w:val="left"/>
              <w:keepNext/>
            </w:pPr>
            <w:r>
              <w:rPr>
                <w:sz w:val="18"/>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w="2400" w:type="dxa"/>
            <w:vAlign w:val="center"/>
            <w:shd w:fill="F1F5F6"/>
          </w:tcPr>
          <w:p>
            <w:pPr>
              <w:spacing w:before="20" w:after="20" w:line="260" w:lineRule="auto"/>
              <w:jc w:val="left"/>
              <w:keepNext/>
            </w:pPr>
            <w:r>
              <w:rPr>
                <w:sz w:val="18"/>
              </w:rPr>
              <w:t>sehr gut · 14</w:t>
            </w:r>
          </w:p>
        </w:tc>
        <w:tc>
          <w:tcPr>
            <w:tcW w:w="6674" w:type="dxa"/>
            <w:vAlign w:val="center"/>
            <w:shd w:fill="F1F5F6"/>
          </w:tcPr>
          <w:p>
            <w:pPr>
              <w:spacing w:before="20" w:after="20" w:line="260" w:lineRule="auto"/>
              <w:jc w:val="left"/>
              <w:keepNext/>
            </w:pPr>
            <w:r>
              <w:rPr>
                <w:sz w:val="18"/>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w="2400" w:type="dxa"/>
            <w:vAlign w:val="center"/>
            <w:shd w:fill="FFFFFF"/>
          </w:tcPr>
          <w:p>
            <w:pPr>
              <w:spacing w:before="20" w:after="20" w:line="260" w:lineRule="auto"/>
              <w:jc w:val="left"/>
              <w:keepNext/>
            </w:pPr>
            <w:r>
              <w:rPr>
                <w:sz w:val="18"/>
              </w:rPr>
              <w:t>sehr gut minus · 13</w:t>
            </w:r>
          </w:p>
        </w:tc>
        <w:tc>
          <w:tcPr>
            <w:tcW w:w="6674" w:type="dxa"/>
            <w:vAlign w:val="center"/>
            <w:shd w:fill="FFFFFF"/>
          </w:tcPr>
          <w:p>
            <w:pPr>
              <w:spacing w:before="20" w:after="20" w:line="260" w:lineRule="auto"/>
              <w:jc w:val="left"/>
              <w:keepNext/>
            </w:pPr>
            <w:r>
              <w:rPr>
                <w:sz w:val="18"/>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w="2400" w:type="dxa"/>
            <w:vAlign w:val="center"/>
            <w:shd w:fill="F1F5F6"/>
          </w:tcPr>
          <w:p>
            <w:pPr>
              <w:spacing w:before="20" w:after="20" w:line="260" w:lineRule="auto"/>
              <w:jc w:val="left"/>
              <w:keepNext/>
            </w:pPr>
            <w:r>
              <w:rPr>
                <w:sz w:val="18"/>
              </w:rPr>
              <w:t>gut plus · 12</w:t>
            </w:r>
          </w:p>
        </w:tc>
        <w:tc>
          <w:tcPr>
            <w:tcW w:w="6674" w:type="dxa"/>
            <w:vAlign w:val="center"/>
            <w:shd w:fill="F1F5F6"/>
          </w:tcPr>
          <w:p>
            <w:pPr>
              <w:spacing w:before="20" w:after="20" w:line="260" w:lineRule="auto"/>
              <w:jc w:val="left"/>
              <w:keepNext/>
            </w:pPr>
            <w:r>
              <w:rPr>
                <w:sz w:val="18"/>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w="2400" w:type="dxa"/>
            <w:vAlign w:val="center"/>
            <w:shd w:fill="FFFFFF"/>
          </w:tcPr>
          <w:p>
            <w:pPr>
              <w:spacing w:before="20" w:after="20" w:line="260" w:lineRule="auto"/>
              <w:jc w:val="left"/>
              <w:keepNext/>
            </w:pPr>
            <w:r>
              <w:rPr>
                <w:sz w:val="18"/>
              </w:rPr>
              <w:t>gut · 11</w:t>
            </w:r>
          </w:p>
        </w:tc>
        <w:tc>
          <w:tcPr>
            <w:tcW w:w="6674" w:type="dxa"/>
            <w:vAlign w:val="center"/>
            <w:shd w:fill="FFFFFF"/>
          </w:tcPr>
          <w:p>
            <w:pPr>
              <w:spacing w:before="20" w:after="20" w:line="260" w:lineRule="auto"/>
              <w:jc w:val="left"/>
              <w:keepNext/>
            </w:pPr>
            <w:r>
              <w:rPr>
                <w:sz w:val="18"/>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w="2400" w:type="dxa"/>
            <w:vAlign w:val="center"/>
            <w:shd w:fill="F1F5F6"/>
          </w:tcPr>
          <w:p>
            <w:pPr>
              <w:spacing w:before="20" w:after="20" w:line="260" w:lineRule="auto"/>
              <w:jc w:val="left"/>
              <w:keepNext/>
            </w:pPr>
            <w:r>
              <w:rPr>
                <w:sz w:val="18"/>
              </w:rPr>
              <w:t>gut minus · 10</w:t>
            </w:r>
          </w:p>
        </w:tc>
        <w:tc>
          <w:tcPr>
            <w:tcW w:w="6674" w:type="dxa"/>
            <w:vAlign w:val="center"/>
            <w:shd w:fill="F1F5F6"/>
          </w:tcPr>
          <w:p>
            <w:pPr>
              <w:spacing w:before="20" w:after="20" w:line="260" w:lineRule="auto"/>
              <w:jc w:val="left"/>
              <w:keepNext/>
            </w:pPr>
            <w:r>
              <w:rPr>
                <w:sz w:val="18"/>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w="2400" w:type="dxa"/>
            <w:vAlign w:val="center"/>
            <w:shd w:fill="FFFFFF"/>
          </w:tcPr>
          <w:p>
            <w:pPr>
              <w:spacing w:before="20" w:after="20" w:line="260" w:lineRule="auto"/>
              <w:jc w:val="left"/>
              <w:keepNext/>
            </w:pPr>
            <w:r>
              <w:rPr>
                <w:sz w:val="18"/>
              </w:rPr>
              <w:t>befriedigend plus · 9</w:t>
            </w:r>
          </w:p>
        </w:tc>
        <w:tc>
          <w:tcPr>
            <w:tcW w:w="6674" w:type="dxa"/>
            <w:vAlign w:val="center"/>
            <w:shd w:fill="FFFFFF"/>
          </w:tcPr>
          <w:p>
            <w:pPr>
              <w:spacing w:before="20" w:after="20" w:line="260" w:lineRule="auto"/>
              <w:jc w:val="left"/>
              <w:keepNext/>
            </w:pPr>
            <w:r>
              <w:rPr>
                <w:sz w:val="18"/>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w="2400" w:type="dxa"/>
            <w:vAlign w:val="center"/>
            <w:shd w:fill="F1F5F6"/>
          </w:tcPr>
          <w:p>
            <w:pPr>
              <w:spacing w:before="20" w:after="20" w:line="260" w:lineRule="auto"/>
              <w:jc w:val="left"/>
              <w:keepNext/>
            </w:pPr>
            <w:r>
              <w:rPr>
                <w:sz w:val="18"/>
              </w:rPr>
              <w:t>befriedigend · 8</w:t>
            </w:r>
          </w:p>
        </w:tc>
        <w:tc>
          <w:tcPr>
            <w:tcW w:w="6674" w:type="dxa"/>
            <w:vAlign w:val="center"/>
            <w:shd w:fill="F1F5F6"/>
          </w:tcPr>
          <w:p>
            <w:pPr>
              <w:spacing w:before="20" w:after="20" w:line="260" w:lineRule="auto"/>
              <w:jc w:val="left"/>
              <w:keepNext/>
            </w:pPr>
            <w:r>
              <w:rPr>
                <w:sz w:val="18"/>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w="2400" w:type="dxa"/>
            <w:vAlign w:val="center"/>
            <w:shd w:fill="FFFFFF"/>
          </w:tcPr>
          <w:p>
            <w:pPr>
              <w:spacing w:before="20" w:after="20" w:line="260" w:lineRule="auto"/>
              <w:jc w:val="left"/>
              <w:keepNext/>
            </w:pPr>
            <w:r>
              <w:rPr>
                <w:sz w:val="18"/>
              </w:rPr>
              <w:t>befriedigend minus · 7</w:t>
            </w:r>
          </w:p>
        </w:tc>
        <w:tc>
          <w:tcPr>
            <w:tcW w:w="6674" w:type="dxa"/>
            <w:vAlign w:val="center"/>
            <w:shd w:fill="FFFFFF"/>
          </w:tcPr>
          <w:p>
            <w:pPr>
              <w:spacing w:before="20" w:after="20" w:line="260" w:lineRule="auto"/>
              <w:jc w:val="left"/>
              <w:keepNext/>
            </w:pPr>
            <w:r>
              <w:rPr>
                <w:sz w:val="18"/>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w="2400" w:type="dxa"/>
            <w:vAlign w:val="center"/>
            <w:shd w:fill="F1F5F6"/>
          </w:tcPr>
          <w:p>
            <w:pPr>
              <w:spacing w:before="20" w:after="20" w:line="260" w:lineRule="auto"/>
              <w:jc w:val="left"/>
              <w:keepNext/>
            </w:pPr>
            <w:r>
              <w:rPr>
                <w:sz w:val="18"/>
              </w:rPr>
              <w:t>ausreichend plus · 6</w:t>
            </w:r>
          </w:p>
        </w:tc>
        <w:tc>
          <w:tcPr>
            <w:tcW w:w="6674" w:type="dxa"/>
            <w:vAlign w:val="center"/>
            <w:shd w:fill="F1F5F6"/>
          </w:tcPr>
          <w:p>
            <w:pPr>
              <w:spacing w:before="20" w:after="20" w:line="260" w:lineRule="auto"/>
              <w:jc w:val="left"/>
              <w:keepNext/>
            </w:pPr>
            <w:r>
              <w:rPr>
                <w:sz w:val="18"/>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w="2400" w:type="dxa"/>
            <w:vAlign w:val="center"/>
            <w:shd w:fill="FFFFFF"/>
          </w:tcPr>
          <w:p>
            <w:pPr>
              <w:spacing w:before="20" w:after="20" w:line="260" w:lineRule="auto"/>
              <w:jc w:val="left"/>
              <w:keepNext/>
            </w:pPr>
            <w:r>
              <w:rPr>
                <w:sz w:val="18"/>
              </w:rPr>
              <w:t>ausreichend · 5</w:t>
            </w:r>
          </w:p>
        </w:tc>
        <w:tc>
          <w:tcPr>
            <w:tcW w:w="6674" w:type="dxa"/>
            <w:vAlign w:val="center"/>
            <w:shd w:fill="FFFFFF"/>
          </w:tcPr>
          <w:p>
            <w:pPr>
              <w:spacing w:before="20" w:after="20" w:line="260" w:lineRule="auto"/>
              <w:jc w:val="left"/>
              <w:keepNext/>
            </w:pPr>
            <w:r>
              <w:rPr>
                <w:sz w:val="18"/>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w="2400" w:type="dxa"/>
            <w:vAlign w:val="center"/>
            <w:shd w:fill="F1F5F6"/>
          </w:tcPr>
          <w:p>
            <w:pPr>
              <w:spacing w:before="20" w:after="20" w:line="260" w:lineRule="auto"/>
              <w:jc w:val="left"/>
              <w:keepNext/>
            </w:pPr>
            <w:r>
              <w:rPr>
                <w:sz w:val="18"/>
              </w:rPr>
              <w:t>ausreichend minus · 4 (schwach ausreichend)</w:t>
            </w:r>
          </w:p>
        </w:tc>
        <w:tc>
          <w:tcPr>
            <w:tcW w:w="6674" w:type="dxa"/>
            <w:vAlign w:val="center"/>
            <w:shd w:fill="F1F5F6"/>
          </w:tcPr>
          <w:p>
            <w:pPr>
              <w:spacing w:before="20" w:after="20" w:line="260" w:lineRule="auto"/>
              <w:jc w:val="left"/>
              <w:keepNext/>
            </w:pPr>
            <w:r>
              <w:rPr>
                <w:sz w:val="18"/>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w="2400" w:type="dxa"/>
            <w:vAlign w:val="center"/>
            <w:shd w:fill="FFFFFF"/>
          </w:tcPr>
          <w:p>
            <w:pPr>
              <w:spacing w:before="20" w:after="20" w:line="260" w:lineRule="auto"/>
              <w:jc w:val="left"/>
              <w:keepNext/>
            </w:pPr>
            <w:r>
              <w:rPr>
                <w:sz w:val="18"/>
              </w:rPr>
              <w:t>mangelhaft plus · 3</w:t>
            </w:r>
          </w:p>
        </w:tc>
        <w:tc>
          <w:tcPr>
            <w:tcW w:w="6674" w:type="dxa"/>
            <w:vAlign w:val="center"/>
            <w:shd w:fill="FFFFFF"/>
          </w:tcPr>
          <w:p>
            <w:pPr>
              <w:spacing w:before="20" w:after="20" w:line="260" w:lineRule="auto"/>
              <w:jc w:val="left"/>
              <w:keepNext/>
            </w:pPr>
            <w:r>
              <w:rPr>
                <w:sz w:val="18"/>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w="2400" w:type="dxa"/>
            <w:vAlign w:val="center"/>
            <w:shd w:fill="F1F5F6"/>
          </w:tcPr>
          <w:p>
            <w:pPr>
              <w:spacing w:before="20" w:after="20" w:line="260" w:lineRule="auto"/>
              <w:jc w:val="left"/>
              <w:keepNext/>
            </w:pPr>
            <w:r>
              <w:rPr>
                <w:sz w:val="18"/>
              </w:rPr>
              <w:t>mangelhaft · 2</w:t>
            </w:r>
          </w:p>
        </w:tc>
        <w:tc>
          <w:tcPr>
            <w:tcW w:w="6674" w:type="dxa"/>
            <w:vAlign w:val="center"/>
            <w:shd w:fill="F1F5F6"/>
          </w:tcPr>
          <w:p>
            <w:pPr>
              <w:spacing w:before="20" w:after="20" w:line="260" w:lineRule="auto"/>
              <w:jc w:val="left"/>
              <w:keepNext/>
            </w:pPr>
            <w:r>
              <w:rPr>
                <w:sz w:val="18"/>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w="2400" w:type="dxa"/>
            <w:vAlign w:val="center"/>
            <w:shd w:fill="FFFFFF"/>
          </w:tcPr>
          <w:p>
            <w:pPr>
              <w:spacing w:before="20" w:after="20" w:line="260" w:lineRule="auto"/>
              <w:jc w:val="left"/>
              <w:keepNext/>
            </w:pPr>
            <w:r>
              <w:rPr>
                <w:sz w:val="18"/>
              </w:rPr>
              <w:t>mangelhaft minus · 1</w:t>
            </w:r>
          </w:p>
        </w:tc>
        <w:tc>
          <w:tcPr>
            <w:tcW w:w="6674" w:type="dxa"/>
            <w:vAlign w:val="center"/>
            <w:shd w:fill="FFFFFF"/>
          </w:tcPr>
          <w:p>
            <w:pPr>
              <w:spacing w:before="20" w:after="20" w:line="260" w:lineRule="auto"/>
              <w:jc w:val="left"/>
              <w:keepNext/>
            </w:pPr>
            <w:r>
              <w:rPr>
                <w:sz w:val="18"/>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w="2400" w:type="dxa"/>
            <w:vAlign w:val="center"/>
            <w:shd w:fill="F1F5F6"/>
          </w:tcPr>
          <w:p>
            <w:pPr>
              <w:spacing w:before="20" w:after="20" w:line="260" w:lineRule="auto"/>
              <w:jc w:val="left"/>
              <w:keepNext/>
            </w:pPr>
            <w:r>
              <w:rPr>
                <w:sz w:val="18"/>
              </w:rPr>
              <w:t>ungenügend · 0</w:t>
            </w:r>
          </w:p>
        </w:tc>
        <w:tc>
          <w:tcPr>
            <w:tcW w:w="6674" w:type="dxa"/>
            <w:vAlign w:val="center"/>
            <w:shd w:fill="F1F5F6"/>
          </w:tcPr>
          <w:p>
            <w:pPr>
              <w:spacing w:before="20" w:after="20" w:line="260" w:lineRule="auto"/>
              <w:jc w:val="left"/>
              <w:keepNext/>
            </w:pPr>
            <w:r>
              <w:rPr>
                <w:sz w:val="18"/>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r>
        <w:rPr>
          <w:b w:val="0"/>
        </w:rPr>
        <w:t xml:space="preserve">Amtliche Grundlagen: </w:t>
      </w:r>
      <w:hyperlink r:id="rId31">
        <w:r>
          <w:rPr>
            <w:color w:val="17594E"/>
          </w:rPr>
          <w:t>APO-GOSt §§ 33–36</w:t>
        </w:r>
      </w:hyperlink>
      <w:r>
        <w:rPr>
          <w:b w:val="0"/>
        </w:rPr>
        <w:t xml:space="preserve"> · </w:t>
      </w:r>
      <w:hyperlink r:id="rId55">
        <w:r>
          <w:rPr>
            <w:color w:val="17594E"/>
          </w:rPr>
          <w:t>Kernlehrplan Chemie 2026, Kapitel 4</w:t>
        </w:r>
      </w:hyperlink>
    </w:p>
    <w:p>
      <w:bookmarkStart w:id="50" w:name="fuenftes"/>
      <w:pPr>
        <w:pStyle w:val="Heading1"/>
        <w:pageBreakBefore/>
        <w:suppressAutoHyphens w:val="1"/>
      </w:pPr>
      <w:r>
        <w:t>16 Vorbereitung auf das fünfte Abiturfach</w:t>
      </w:r>
      <w:bookmarkEnd w:id="50"/>
    </w:p>
    <w:p>
      <w:pPr>
        <w:pStyle w:val="Heading2"/>
        <w:suppressAutoHyphens w:val="1"/>
      </w:pPr>
      <w:r>
        <w:t>16.1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16.2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jc w:val="both"/>
      </w:pPr>
      <w:r>
        <w:rPr>
          <w:b/>
        </w:rPr>
        <w:t xml:space="preserve">Wahl des Prüfungsfachs.</w:t>
      </w:r>
      <w:r>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Klausur66">
        <w:r>
          <w:rPr>
            <w:color w:val="174D72"/>
            <w:u w:val="single"/>
          </w:rPr>
          <w:t xml:space="preserve">§ 12 und § 35 Abs. 1 APO-GOSt</w:t>
        </w:r>
      </w:hyperlink>
      <w:r>
        <w:rPr/>
        <w:t xml:space="preserve">).</w:t>
      </w:r>
    </w:p>
    <w:p>
      <w:pPr>
        <w:jc w:val="both"/>
      </w:pPr>
      <w:r>
        <w:rPr/>
        <w:t xml:space="preserve">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both"/>
      </w:pPr>
      <w:r>
        <w:rPr>
          <w:b/>
        </w:rPr>
        <w:t xml:space="preserve">Zwei Leistungen als Ausgangspunkt.</w:t>
      </w:r>
      <w:r>
        <w:rPr/>
        <w:t xml:space="preserve"> Die Präsentationsaufgabe verknüpft zwei festgelegte Teilprodukte beziehungsweise Leistungsnachweise des betreffenden Kurses mit dessen Rahmenthema oder Leitaspekt (</w:t>
      </w:r>
      <w:hyperlink r:id="rIdKlausur67">
        <w:r>
          <w:rPr>
            <w:color w:val="174D72"/>
            <w:u w:val="single"/>
          </w:rPr>
          <w:t xml:space="preserve">Anlage 21 zur APO-GOSt</w:t>
        </w:r>
      </w:hyperlink>
      <w:r>
        <w:rPr/>
        <w:t xml:space="preserve">).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pPr>
        <w:pStyle w:val="Heading3"/>
        <w:jc w:val="left"/>
        <w:keepNext/>
      </w:pPr>
      <w:bookmarkStart w:id="9913" w:name="produkte_rechtsgrundlage"/>
      <w:bookmarkEnd w:id="9913"/>
      <w:r>
        <w:rPr/>
        <w:t xml:space="preserve">Welche Produkte und Leistungsnachweise kommen infrage</w:t>
      </w:r>
    </w:p>
    <w:p>
      <w:pPr>
        <w:jc w:val="both"/>
        <w:keepLines/>
      </w:pPr>
      <w:r>
        <w:rPr/>
        <w:t xml:space="preserve">Die Prüfungsgrundlagen sind nicht auf gebaute Gegenstände oder GKL beschränkt. </w:t>
      </w:r>
      <w:hyperlink r:id="rIdProducts71">
        <w:r>
          <w:rPr>
            <w:color w:val="174D72"/>
            <w:u w:val="single"/>
          </w:rPr>
          <w:t xml:space="preserve">§ 35 Absatz 2 APO-GOSt</w:t>
        </w:r>
      </w:hyperlink>
      <w:r>
        <w:rPr/>
        <w:t xml:space="preserve"> verweist auf Leistungsnachweise der Qualifikationsphase nach </w:t>
      </w:r>
      <w:hyperlink r:id="rIdProducts72">
        <w:r>
          <w:rPr>
            <w:color w:val="174D72"/>
            <w:u w:val="single"/>
          </w:rPr>
          <w:t xml:space="preserve">§ 14 Absatz 3</w:t>
        </w:r>
      </w:hyperlink>
      <w:r>
        <w:rPr/>
        <w:t xml:space="preserve"> und </w:t>
      </w:r>
      <w:hyperlink r:id="rIdProducts73">
        <w:r>
          <w:rPr>
            <w:color w:val="174D72"/>
            <w:u w:val="single"/>
          </w:rPr>
          <w:t xml:space="preserve">§ 15 Absatz 1</w:t>
        </w:r>
      </w:hyperlink>
      <w:r>
        <w:rPr/>
        <w:t xml:space="preserve">. Damit kommen im gewählten Grundkurs eigene Klausurbearbeitungen, GKL sowie geeignete schriftliche, mündliche und praktische Leistungen aus der Sonstigen Mitarbeit in Betracht. Dokumentierte Ergebnisse aus Unterrichtsprojekten können dazugehören; sie müssen dafür nicht nachträglich als GKL eingestuft werden.</w:t>
      </w:r>
    </w:p>
    <w:p>
      <w:pPr>
        <w:jc w:val="both"/>
        <w:keepLines/>
      </w:pPr>
      <w:r>
        <w:rPr/>
        <w:t xml:space="preserve">Davon sind die verbindlichen Produkte des Projektkurses zu unterscheiden: Dort entsteht nach </w:t>
      </w:r>
      <w:hyperlink r:id="rIdProducts74">
        <w:r>
          <w:rPr>
            <w:color w:val="174D72"/>
            <w:u w:val="single"/>
          </w:rPr>
          <w:t xml:space="preserve">§ 14 Absatz 3 APO-GOSt</w:t>
        </w:r>
      </w:hyperlink>
      <w:r>
        <w:rPr/>
        <w:t xml:space="preserve"> in Q2.1 und Q2.2 jeweils ein Produkt im Beurteilungsbereich „Schriftliche Arbeiten“. Im regulären Grundkurs sind die beiden ausgewählten Prüfungsgrundlagen dagegen nicht auf diese besondere Leistungsform beschränkt.</w:t>
      </w:r>
    </w:p>
    <w:p>
      <w:pPr>
        <w:jc w:val="both"/>
        <w:keepLines/>
      </w:pPr>
      <w:r>
        <w:rPr/>
        <w:t xml:space="preserve">Die Auswahl wird entsprechend </w:t>
      </w:r>
      <w:hyperlink r:id="rIdProducts75">
        <w:r>
          <w:rPr>
            <w:color w:val="174D72"/>
            <w:u w:val="single"/>
          </w:rPr>
          <w:t xml:space="preserve">§ 35 Absatz 2 und VV 35.2.2</w:t>
        </w:r>
      </w:hyperlink>
      <w:r>
        <w:rPr/>
        <w:t xml:space="preserve"> dokumentiert. Die Prüfung muss nach </w:t>
      </w:r>
      <w:hyperlink r:id="rIdProducts76">
        <w:r>
          <w:rPr>
            <w:color w:val="174D72"/>
            <w:u w:val="single"/>
          </w:rPr>
          <w:t xml:space="preserve">§ 35 Absätze 4 und 5</w:t>
        </w:r>
      </w:hyperlink>
      <w:r>
        <w:rPr/>
        <w:t xml:space="preserve"> über eine Wiederholung hinausgehen: Die bisherigen Leistungen werden unter einer übergreifenden Fragestellung verknüpft, eingeordnet und reflektiert. Bei Gruppenleistungen muss die individuelle Prüfungsleistung überwiegend erkennbar und bewertbar sein (</w:t>
      </w:r>
      <w:hyperlink r:id="rIdProducts77">
        <w:r>
          <w:rPr>
            <w:color w:val="174D72"/>
            <w:u w:val="single"/>
          </w:rPr>
          <w:t xml:space="preserve">§ 35 Absatz 6</w:t>
        </w:r>
      </w:hyperlink>
      <w:r>
        <w:rPr/>
        <w:t xml:space="preserve">).</w:t>
      </w:r>
    </w:p>
    <w:p>
      <w:pPr>
        <w:jc w:val="both"/>
        <w:keepLines/>
      </w:pPr>
      <w:r>
        <w:rPr/>
        <w:t xml:space="preserve">Für die Unterrichtsplanung empfiehlt es sich, Aufgabenstellungen, eigene Bearbeitungen, Messdaten und Auswertungen aufzubewahren; bei Modellen, Simulationen und Medienprodukten auch fachliche Erläuterungen, Quellen und den eigenen Beitrag. Die folgenden fachdidaktischen Beispiele zeigen mögliche Kombinationen. Sie sind keine amtliche Aufgabenliste und setzen tatsächlich erbrachte Leistungen des betreffenden Kurses in der Qualifikationsphase sowie die Einhaltung der Wahl- und Prüfungsbedingungen voraus.</w:t>
      </w:r>
    </w:p>
    <w:p>
      <w:pPr>
        <w:pStyle w:val="Heading3"/>
        <w:jc w:val="left"/>
        <w:keepNext/>
      </w:pPr>
      <w:bookmarkStart w:id="9914" w:name="produkte_beispiel_1"/>
      <w:bookmarkEnd w:id="9914"/>
      <w:r>
        <w:rPr/>
        <w:t xml:space="preserve">Beispiel 1 · Batterien und Brennstoffzellen</w:t>
      </w:r>
    </w:p>
    <w:p>
      <w:pPr>
        <w:jc w:val="both"/>
        <w:keepLines/>
        <w:keepNext/>
      </w:pPr>
      <w:r>
        <w:rPr>
          <w:b/>
        </w:rPr>
        <w:t xml:space="preserve">Zwei mögliche Leistungsnachweise.</w:t>
      </w:r>
      <w:r>
        <w:rPr/>
        <w:t xml:space="preserve"> Eine eigene Klausurbearbeitung zu einem Akkumulator und eine weitere Klausurbearbeitung zu einer Wasserstoff-Brennstoffzelle. Beide gehören zum Beurteilungsbereich „Schriftliche Arbeiten“.</w:t>
      </w:r>
    </w:p>
    <w:p>
      <w:pPr>
        <w:jc w:val="both"/>
        <w:keepLines/>
        <w:keepNext/>
      </w:pPr>
      <w:r>
        <w:rPr>
          <w:b/>
        </w:rPr>
        <w:t xml:space="preserve">Übergreifende Fragestellung.</w:t>
      </w:r>
      <w:r>
        <w:rPr/>
        <w:t xml:space="preserve"> Wie bestimmen die elektrochemischen Reaktionen die Möglichkeiten und Grenzen beider Systeme zur Energieversorgung?</w:t>
      </w:r>
    </w:p>
    <w:p>
      <w:pPr>
        <w:jc w:val="both"/>
        <w:keepLines/>
      </w:pPr>
      <w:r>
        <w:rPr>
          <w:b/>
        </w:rPr>
        <w:t xml:space="preserve">Fachliche Verknüpfung und Reflexion.</w:t>
      </w:r>
      <w:r>
        <w:rPr/>
        <w:t xml:space="preserve"> Die Präsentation verknüpft Redoxreaktionen, Elektrodenreaktionen und Energieumwandlungen. Sie vergleicht die eigenen Lösungswege, überprüft die verwendeten Systemgrenzen und begründet, unter welchen Nutzungsbedingungen die betrachteten Systeme geeignet sind.</w:t>
      </w:r>
    </w:p>
    <w:p>
      <w:pPr>
        <w:pStyle w:val="Heading3"/>
        <w:jc w:val="left"/>
        <w:keepNext/>
      </w:pPr>
      <w:bookmarkStart w:id="9915" w:name="produkte_beispiel_2"/>
      <w:bookmarkEnd w:id="9915"/>
      <w:r>
        <w:rPr/>
        <w:t xml:space="preserve">Beispiel 2 · Wie zuverlässig ist eine chemische Analyse</w:t>
      </w:r>
    </w:p>
    <w:p>
      <w:pPr>
        <w:jc w:val="both"/>
        <w:keepLines/>
        <w:keepNext/>
      </w:pPr>
      <w:r>
        <w:rPr>
          <w:b/>
        </w:rPr>
        <w:t xml:space="preserve">Zwei mögliche Leistungsnachweise.</w:t>
      </w:r>
      <w:r>
        <w:rPr/>
        <w:t xml:space="preserve"> Eine experimentelle GKL, bei der der Kurs zur Säurebestimmung durch Titration angeleitet wurde, und ein als Sonstige Mitarbeit bewerteter Untersuchungsbericht zur Konzentrationsbestimmung mittels Kalibrierkurve, beispielsweise durch Fotometrie.</w:t>
      </w:r>
    </w:p>
    <w:p>
      <w:pPr>
        <w:jc w:val="both"/>
        <w:keepLines/>
        <w:keepNext/>
      </w:pPr>
      <w:r>
        <w:rPr>
          <w:b/>
        </w:rPr>
        <w:t xml:space="preserve">Übergreifende Fragestellung.</w:t>
      </w:r>
      <w:r>
        <w:rPr/>
        <w:t xml:space="preserve"> Wie beeinflussen chemische Grundlagen, Verfahrenswahl und Messunsicherheiten die Aussagekraft einer Analyse?</w:t>
      </w:r>
    </w:p>
    <w:p>
      <w:pPr>
        <w:jc w:val="both"/>
        <w:keepLines/>
      </w:pPr>
      <w:r>
        <w:rPr>
          <w:b/>
        </w:rPr>
        <w:t xml:space="preserve">Fachliche Verknüpfung und Reflexion.</w:t>
      </w:r>
      <w:r>
        <w:rPr/>
        <w:t xml:space="preserve"> Verglichen werden das stöchiometrische Verfahren der Titration und die kalibrierungsabhängige Auswertung. An eigenen Daten werden Selektivität, Blindwerte, Wiederholungsmessungen und systematische Abweichungen reflektiert. Auch der Einfluss der Kursanleitung auf die Qualität der erhobenen Daten kann einbezogen werden.</w:t>
      </w:r>
    </w:p>
    <w:p>
      <w:pPr>
        <w:pStyle w:val="Heading3"/>
        <w:jc w:val="left"/>
        <w:keepNext/>
      </w:pPr>
      <w:bookmarkStart w:id="9916" w:name="produkte_beispiel_3"/>
      <w:bookmarkEnd w:id="9916"/>
      <w:r>
        <w:rPr/>
        <w:t xml:space="preserve">Beispiel 3 · Kunststoffe gezielt gestalten</w:t>
      </w:r>
    </w:p>
    <w:p>
      <w:pPr>
        <w:jc w:val="both"/>
        <w:keepLines/>
        <w:keepNext/>
      </w:pPr>
      <w:r>
        <w:rPr>
          <w:b/>
        </w:rPr>
        <w:t xml:space="preserve">Zwei mögliche Leistungsnachweise.</w:t>
      </w:r>
      <w:r>
        <w:rPr/>
        <w:t xml:space="preserve"> Eine dokumentierte Unterrichtsprojektarbeit zur Herstellung und Untersuchung einer Stärkefolie sowie ein fachlich erläutertes Modell oder Erklärvideo zu Struktur und Eigenschaften eines synthetischen Polymers. Beide Leistungen wurden im Bereich Sonstige Mitarbeit bewertet.</w:t>
      </w:r>
    </w:p>
    <w:p>
      <w:pPr>
        <w:jc w:val="both"/>
        <w:keepLines/>
        <w:keepNext/>
      </w:pPr>
      <w:r>
        <w:rPr>
          <w:b/>
        </w:rPr>
        <w:t xml:space="preserve">Übergreifende Fragestellung.</w:t>
      </w:r>
      <w:r>
        <w:rPr/>
        <w:t xml:space="preserve"> Wie hängen molekulare Struktur, Verarbeitung und Materialeigenschaften zusammen, und weshalb bedeutet „biobasiert“ nicht automatisch „biologisch abbaubar“?</w:t>
      </w:r>
    </w:p>
    <w:p>
      <w:pPr>
        <w:jc w:val="both"/>
        <w:keepLines/>
      </w:pPr>
      <w:r>
        <w:rPr>
          <w:b/>
        </w:rPr>
        <w:t xml:space="preserve">Fachliche Verknüpfung und Reflexion.</w:t>
      </w:r>
      <w:r>
        <w:rPr/>
        <w:t xml:space="preserve"> Die Präsentation verbindet eigene Beobachtungen mit Kettenstruktur, zwischenmolekularen Wechselwirkungen und gegebenenfalls Vernetzung. Sie unterscheidet Rohstoffherkunft, Nutzung und Abbaubedingungen und prüft, welche Materialaussagen durch die eigenen Versuche tatsächlich gestützt werden.</w:t>
      </w:r>
    </w:p>
    <w:p>
      <w:pPr>
        <w:jc w:val="both"/>
      </w:pPr>
      <w:r>
        <w:rPr>
          <w:b/>
        </w:rPr>
        <w:t xml:space="preserve">Folgerung für die Unterrichts- und Klausurgestaltung.</w:t>
      </w:r>
      <w:r>
        <w:rPr/>
        <w:t xml:space="preserve"> Die in Kapitel 13 vereinbarte Kontextorientierung schafft dafür geeignete Anknüpfungspunkte: Klausuren, GKLs und Unterrichtsprojekte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pPr>
        <w:jc w:val="both"/>
      </w:pPr>
      <w:r>
        <w:rPr/>
        <w:t xml:space="preserve">Die Einzelprüfung dauert 20–30 Minuten; zehn Minuten entfallen auf Präsentation, Reflexion und neue Verknüpfung der Leistungen. Im anschließenden Fachgespräch muss die prüfende Lehrkraft spontan auf die gezeigte Präsentation eingehen. Dies erfordert hohe fachliche Flexibilität: Festlegungen und Leistungsnachweise sind vorab bekannt, die konkrete Präsentation jedoch nicht. Vorbereitete Impulse sind entsprechend anzupassen. Für Einordnung, Transfer und vertiefende Reflexion gelten die Gesprächsgrundsätze aus Kapitel 15.2.</w:t>
      </w:r>
    </w:p>
    <w:p>
      <w:pPr>
        <w:jc w:val="both"/>
      </w:pPr>
      <w:r>
        <w:rPr/>
        <w:t xml:space="preserve">Beide Teile werden gleichwertig nach dem um prüfungsspezifische Aspekte ergänzten amtlichen Raster bewertet (</w:t>
      </w:r>
      <w:hyperlink r:id="rIdKlausur68">
        <w:r>
          <w:rPr>
            <w:color w:val="174D72"/>
            <w:u w:val="single"/>
          </w:rPr>
          <w:t xml:space="preserve">§ 35 Abs. 6 und VV 35.2.2 APO-GOSt</w:t>
        </w:r>
      </w:hyperlink>
      <w:r>
        <w:rPr/>
        <w:t xml:space="preserve">; </w:t>
      </w:r>
      <w:hyperlink r:id="rIdKlausur69">
        <w:r>
          <w:rPr>
            <w:color w:val="174D72"/>
            <w:u w:val="single"/>
          </w:rPr>
          <w:t xml:space="preserve">Anlage 22a</w:t>
        </w:r>
      </w:hyperlink>
      <w:r>
        <w:rPr/>
        <w:t xml:space="preserve">).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both"/>
      </w:pPr>
      <w:r>
        <w:rPr>
          <w:b/>
        </w:rPr>
        <w:t xml:space="preserve">Bewertungsgrenze für das Fachgespräch:</w:t>
      </w:r>
      <w:r>
        <w:rPr/>
        <w:t xml:space="preserve"> Wird der zweite Prüfungsteil mit </w:t>
      </w:r>
      <w:r>
        <w:rPr>
          <w:b/>
        </w:rPr>
        <w:t xml:space="preserve">drei Notenpunkten oder weniger</w:t>
      </w:r>
      <w:r>
        <w:rPr/>
        <w:t xml:space="preserve"> bewertet, darf die </w:t>
      </w:r>
      <w:r>
        <w:rPr>
          <w:b/>
        </w:rPr>
        <w:t xml:space="preserve">Gesamtnote der Präsentationsprüfung höchstens vier Notenpunkte</w:t>
      </w:r>
      <w:r>
        <w:rPr/>
        <w:t xml:space="preserve"> betragen – auch bei einer sehr guten Präsentation (</w:t>
      </w:r>
      <w:hyperlink r:id="rIdKlausur70">
        <w:r>
          <w:rPr>
            <w:color w:val="174D72"/>
            <w:u w:val="single"/>
          </w:rPr>
          <w:t xml:space="preserve">VV 35.6.1 zur neuen APO-GOSt</w:t>
        </w:r>
      </w:hyperlink>
      <w:r>
        <w:rPr/>
        <w:t xml:space="preserve">). Diese Begrenzung betrifft die Präsentationsprüfung im fünften Abiturfach; sie ist keine allgemeine Begrenzung der regulären mündlichen Prüfung und bezeichnet nicht die Gesamtnote des Abiturs.</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14 ersetzen diese nicht.</w:t>
      </w:r>
    </w:p>
    <w:p>
      <w:pPr>
        <w:pStyle w:val="Heading2"/>
        <w:suppressAutoHyphens w:val="1"/>
      </w:pPr>
      <w:r>
        <w:t>16.3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16.4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16.5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16.6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16.7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16.8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16.9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16.10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17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17.1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konkretisiert die verbindlichen KI-Anforderungen des Kernlehrplans 2026 und die Kompetenzzuordnungen der Unterrichtsvorhaben. Die übergeordneten Erwartungen E6, K1 und B2 sind für EF sowie Grund- und Leistungskurs in Kapitel 10 vollständig nachgewiesen.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17.2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17.3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Der folgende Beispielprompt greift den schulischen Entwurf mit 100 BE und den Bereichen Korrosion (30 BE), organische Reaktionen (50 BE) und Stereochemie (20 BE) auf. Er ist für einen Leistungskurs nach Behandlung dieser Inhalte vorgesehen. Da die organischen Unterrichtsvorhaben in der vorliegenden Reihenfolge überwiegend in Q2 liegen, ist diese Kombination keine allgemeine Q1-Vorgabe.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17.4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und nummerierte Aufgaben mit BE und Materialverweisen aus. Stelle anschließend die Materialien als M1, M2 usw. bereit.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17.5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17.6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14.6 bis 14.8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17.7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A96E70C-4CB6-4453-B92A-84933E672F95}" w:subsetted="0"/>
    <w:embedBold r:id="rIdEmbed1" w:fontKey="{4A96E70C-4CB6-4453-B92A-84933E672F95}" w:subsetted="0"/>
    <w:embedItalic r:id="rIdEmbed2" w:fontKey="{E947305C-155D-426F-A59D-696FD1D157D8}" w:subsetted="0"/>
    <w:embedBoldItalic r:id="rIdEmbed2" w:fontKey="{E947305C-155D-426F-A59D-696FD1D157D8}" w:subsetted="0"/>
  </w:font>
  <w:font w:name="Poppins">
    <w:family w:val="swiss"/>
    <w:pitch w:val="variable"/>
    <w:embedRegular r:id="rIdEmbed3" w:fontKey="{394AA025-7F6D-432C-91A6-988A64484FAC}" w:subsetted="0"/>
    <w:embedBold r:id="rIdEmbed4" w:fontKey="{03C612A8-3526-4D6A-865A-6A4F6899B099}" w:subsetted="0"/>
    <w:embedItalic r:id="rIdEmbed5" w:fontKey="{14901689-19A4-4C6F-A570-A2FFF17DFFF9}" w:subsetted="0"/>
    <w:embedBoldItalic r:id="rIdEmbed6" w:fontKey="{AF4707E5-C8E4-4CCD-A34E-596086FE36D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Inter" w:hAnsi="Inter"/>
      <w:color w:val="000000"/>
      <w:sz w:val="20"/>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Inter" w:hAnsi="Inter"/>
      <w:color w:val="000000"/>
      <w:sz w:val="20"/>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80" w:line="264" w:lineRule="auto"/>
    </w:pPr>
    <w:rPr>
      <w:rFonts w:ascii="Inter" w:hAnsi="Inte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6_08_24.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20319.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2031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2026.html" TargetMode="External"/><Relationship Id="rId47" Type="http://schemas.openxmlformats.org/officeDocument/2006/relationships/hyperlink" Target="https://app.notion.com/p/thomaeum/b31a6bb5aa2d44fbafefe49a98ed577a?v=769b6fa39f22416499a79d4c9631404d" TargetMode="External"/><Relationship Id="rId48" Type="http://schemas.openxmlformats.org/officeDocument/2006/relationships/hyperlink" Target="https://app.notion.com/p/thomaeum/cb5155763f44420cb1aa33ee3af104c9?v=2e64ca3ed3da4ad19793ec6a340736c7" TargetMode="External"/><Relationship Id="rId49" Type="http://schemas.openxmlformats.org/officeDocument/2006/relationships/hyperlink" Target="https://genaiedu.github.io/LearningApps2/chemie-curriculum-2026.html" TargetMode="External"/><Relationship Id="rIdOfficial49" Type="http://schemas.openxmlformats.org/officeDocument/2006/relationships/hyperlink" Target="https://lehrplannavigator.nrw.de/system/files/media/document/file/gost_klp_ch_2026_08_24.pdf" TargetMode="External"/><Relationship Id="rIdOfficial50" Type="http://schemas.openxmlformats.org/officeDocument/2006/relationships/hyperlink" Target="https://lehrplannavigator.nrw.de/system/files/media/document/file/gost_klp_ch_2026_08_24.pdf" TargetMode="External"/><Relationship Id="rIdOfficial51" Type="http://schemas.openxmlformats.org/officeDocument/2006/relationships/hyperlink" Target="https://www.standardsicherung.schulministerium.nrw.de/system/files/media/document/file/ch_operatoren_ab_abitur2025_0.pdf" TargetMode="External"/><Relationship Id="rIdOfficial52" Type="http://schemas.openxmlformats.org/officeDocument/2006/relationships/hyperlink" Target="https://www.standardsicherung.schulministerium.nrw.de/system/files/media/document/file/mathem_naturwiss_formelsammlung_nrw_2024.pdf" TargetMode="External"/><Relationship Id="rIdOfficial53" Type="http://schemas.openxmlformats.org/officeDocument/2006/relationships/hyperlink" Target="https://www.standardsicherung.schulministerium.nrw.de/system/files/media/document/file/formeldokument_chemie_2024.pdf" TargetMode="External"/><Relationship Id="rIdOfficial54" Type="http://schemas.openxmlformats.org/officeDocument/2006/relationships/hyperlink" Target="https://bass.schule.nrw/20319.htm" TargetMode="External"/><Relationship Id="rIdOfficial55" Type="http://schemas.openxmlformats.org/officeDocument/2006/relationships/hyperlink" Target="https://bass.schule.nrw/20319.htm" TargetMode="External"/><Relationship Id="rIdKlausur57" Type="http://schemas.openxmlformats.org/officeDocument/2006/relationships/hyperlink" Target="https://lehrplannavigator.nrw.de/system/files/media/document/file/gost_klp_ch_2026_08_24.pdf" TargetMode="External"/><Relationship Id="rIdKlausur58" Type="http://schemas.openxmlformats.org/officeDocument/2006/relationships/hyperlink" Target="https://www.standardsicherung.schulministerium.nrw.de/system/files/media/document/file/konstruktionsvorgaben_chemie_ab_abitur_2025_0.pdf" TargetMode="External"/><Relationship Id="rIdKlausur59" Type="http://schemas.openxmlformats.org/officeDocument/2006/relationships/hyperlink" Target="https://www.standardsicherung.schulministerium.nrw.de/system/files/media/document/file/ch_operatoren_ab_abitur2025_0.pdf" TargetMode="External"/><Relationship Id="rIdKlausur60" Type="http://schemas.openxmlformats.org/officeDocument/2006/relationships/hyperlink" Target="https://bass.schule.nrw/6043.htm" TargetMode="External"/><Relationship Id="rIdKlausur61" Type="http://schemas.openxmlformats.org/officeDocument/2006/relationships/hyperlink" Target="https://bass.schule.nrw/20319.htm" TargetMode="External"/><Relationship Id="rIdKlausur62" Type="http://schemas.openxmlformats.org/officeDocument/2006/relationships/hyperlink" Target="https://bass.schule.nrw/20319.htm" TargetMode="External"/><Relationship Id="rIdKlausur63" Type="http://schemas.openxmlformats.org/officeDocument/2006/relationships/hyperlink" Target="https://bass.schule.nrw/20319.htm" TargetMode="External"/><Relationship Id="rIdKlausur64" Type="http://schemas.openxmlformats.org/officeDocument/2006/relationships/hyperlink" Target="https://bass.schule.nrw/20319.htm" TargetMode="External"/><Relationship Id="rIdKlausur65" Type="http://schemas.openxmlformats.org/officeDocument/2006/relationships/hyperlink" Target="https://lehrplannavigator.nrw.de/system/files/media/document/file/gost_klp_ch_2026_08_24.pdf" TargetMode="External"/><Relationship Id="rIdKlausur66" Type="http://schemas.openxmlformats.org/officeDocument/2006/relationships/hyperlink" Target="https://bass.schule.nrw/20319.htm" TargetMode="External"/><Relationship Id="rIdKlausur67" Type="http://schemas.openxmlformats.org/officeDocument/2006/relationships/hyperlink" Target="https://bass.schule.nrw/anlagen/20319-23.pdf"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anlagen/20319-24.pdf" TargetMode="External"/><Relationship Id="rIdKlausur70" Type="http://schemas.openxmlformats.org/officeDocument/2006/relationships/hyperlink" Target="https://bass.schule.nrw/20319.htm" TargetMode="External"/><Relationship Id="rIdProducts71" Type="http://schemas.openxmlformats.org/officeDocument/2006/relationships/hyperlink" Target="https://bass.schule.nrw/20319.htm" TargetMode="External"/><Relationship Id="rIdProducts72" Type="http://schemas.openxmlformats.org/officeDocument/2006/relationships/hyperlink" Target="https://bass.schule.nrw/20319.htm" TargetMode="External"/><Relationship Id="rIdProducts73" Type="http://schemas.openxmlformats.org/officeDocument/2006/relationships/hyperlink" Target="https://bass.schule.nrw/20319.htm" TargetMode="External"/><Relationship Id="rIdProducts74" Type="http://schemas.openxmlformats.org/officeDocument/2006/relationships/hyperlink" Target="https://bass.schule.nrw/20319.htm" TargetMode="External"/><Relationship Id="rIdProducts75" Type="http://schemas.openxmlformats.org/officeDocument/2006/relationships/hyperlink" Target="https://bass.schule.nrw/20319.htm" TargetMode="External"/><Relationship Id="rIdProducts76" Type="http://schemas.openxmlformats.org/officeDocument/2006/relationships/hyperlink" Target="https://bass.schule.nrw/20319.htm" TargetMode="External"/><Relationship Id="rIdProducts77" Type="http://schemas.openxmlformats.org/officeDocument/2006/relationships/hyperlink" Target="https://bass.schule.nrw/20319.htm" TargetMode="External"/><Relationship Id="rId50" Type="http://schemas.openxmlformats.org/officeDocument/2006/relationships/hyperlink" Target="https://lehrplannavigator.nrw.de/system/files/media/document/file/gost_klp_ch_2026_08_24.pdf#page=4" TargetMode="External"/><Relationship Id="rId51" Type="http://schemas.openxmlformats.org/officeDocument/2006/relationships/hyperlink" Target="https://lehrplannavigator.nrw.de/system/files/media/document/file/gost_klp_ch_2026_08_24.pdf#page=11" TargetMode="External"/><Relationship Id="rId52" Type="http://schemas.openxmlformats.org/officeDocument/2006/relationships/hyperlink" Target="https://genaiedu.github.io/LearningApps2/chemie-curriculum-2026.html#ki" TargetMode="External"/><Relationship Id="rId53" Type="http://schemas.openxmlformats.org/officeDocument/2006/relationships/hyperlink" Target="https://lehrplannavigator.nrw.de/system/files/media/document/file/gost_klp_ch_2026_08_24.pdf#page=53" TargetMode="External"/><Relationship Id="rId54" Type="http://schemas.openxmlformats.org/officeDocument/2006/relationships/hyperlink" Target="https://genaiedu.github.io/LearningApps2/chemie-curriculum-2026.html#externe-links" TargetMode="External"/><Relationship Id="rId55" Type="http://schemas.openxmlformats.org/officeDocument/2006/relationships/hyperlink" Target="https://lehrplannavigator.nrw.de/system/files/media/document/file/gost_klp_ch_2026_08_24.pdf#page=58"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Chemie 2026 · Sekundarstufe I und II</dc:title>
  <dc:subject>Thomaeum Kempen – Unterrichtsvorhaben und vollständige Kompetenzzuordnung</dc:subject>
  <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