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keepLines/>
      </w:pPr>
      <w:r>
        <w:t>GYMNASIUM THOMAEUM KEMPEN</w:t>
      </w:r>
    </w:p>
    <w:p>
      <w:pPr>
        <w:pStyle w:val="Title"/>
        <w:keepLines/>
      </w:pPr>
      <w:r>
        <w:rPr>
          <w:b w:val="1"/>
        </w:rPr>
        <w:t>Curriculum</w:t>
        <w:br/>
        <w:t>Projektkurs</w:t>
        <w:br/>
        <w:t>Wissenschafts­kommunikation</w:t>
      </w:r>
    </w:p>
    <w:p>
      <w:pPr>
        <w:pStyle w:val="Subtitle"/>
        <w:keepLines/>
      </w:pPr>
      <w:r>
        <w:t>Naturwissenschaften verständlich machen</w:t>
      </w:r>
    </w:p>
    <w:p>
      <w:pPr>
        <w:spacing w:before="300"/>
        <w:keepLines/>
      </w:pPr>
      <w:r>
        <w:t>Physik   Chemie   Biologie</w:t>
      </w:r>
    </w:p>
    <w:p>
      <w:pPr>
        <w:spacing w:before="700" w:after="560"/>
        <w:keepLines/>
      </w:pPr>
      <w:r>
        <w:t>Qualifikationsphase</w:t>
        <w:br/>
        <w:t>Kurs ab Februar 2027 · zwei Wochenstunden</w:t>
        <w:br/>
        <w:t>Dr. Claus Unterberg</w:t>
      </w:r>
    </w:p>
    <w:p>
      <w:pPr>
        <w:keepLines/>
      </w:pPr>
      <w:r>
        <w:t>Wissenschaftliche Themen fundiert erschließen,</w:t>
        <w:br/>
        <w:t>für ein bestimmtes Publikum aufbereiten</w:t>
        <w:br/>
        <w:t>und die eigene Arbeit begründet reflektieren.</w:t>
      </w:r>
    </w:p>
    <w:p>
      <w:pPr>
        <w:spacing w:before="440"/>
        <w:keepLines/>
      </w:pPr>
      <w:r>
        <w:t>Stand 27. September 2026</w:t>
      </w:r>
    </w:p>
    <w:p>
      <w:pPr>
        <w:spacing w:before="360"/>
        <w:keepLines/>
      </w:pPr>
      <w:r>
        <w:t>Vorbereitet für die neue Oberstufenordnung</w:t>
        <w:br/>
        <w:t>mit ausgewiesenen Regelungen für den Übergang.</w:t>
      </w:r>
    </w:p>
    <w:p>
      <w:pPr>
        <w:pStyle w:val="Heading1"/>
        <w:pageBreakBefore/>
        <w:spacing w:after="440"/>
        <w:keepLines/>
        <w:jc w:val="left"/>
      </w:pPr>
      <w:r>
        <w:t>Links und Onlinefassungen</w:t>
      </w:r>
    </w:p>
    <w:p>
      <w:pPr>
        <w:spacing w:before="160" w:after="240"/>
        <w:keepLines/>
      </w:pPr>
      <w:hyperlink r:id="rId17">
        <w:r>
          <w:rPr>
            <w:rFonts w:ascii="Inter" w:hAnsi="Inter" w:eastAsia="Inter" w:cs="Inter"/>
            <w:color w:val="17594E"/>
            <w:u w:val="single"/>
            <w:sz w:val="25"/>
          </w:rPr>
          <w:t>Onlinefassung des Curriculums  ↗</w:t>
        </w:r>
      </w:hyperlink>
    </w:p>
    <w:p>
      <w:pPr>
        <w:spacing w:before="160" w:after="240"/>
        <w:keepLines/>
      </w:pPr>
      <w:hyperlink r:id="rIdCourseLinks0">
        <w:r>
          <w:rPr>
            <w:rFonts w:ascii="Inter" w:hAnsi="Inter" w:eastAsia="Inter" w:cs="Inter"/>
            <w:color w:val="17594E"/>
            <w:u w:val="single"/>
            <w:sz w:val="25"/>
          </w:rPr>
          <w:t>Kurskalender 2027/28  ↗</w:t>
        </w:r>
      </w:hyperlink>
    </w:p>
    <w:p>
      <w:pPr>
        <w:spacing w:before="160" w:after="240"/>
        <w:keepLines/>
      </w:pPr>
      <w:hyperlink r:id="rIdCourseLinks1">
        <w:r>
          <w:rPr>
            <w:rFonts w:ascii="Inter" w:hAnsi="Inter" w:eastAsia="Inter" w:cs="Inter"/>
            <w:color w:val="17594E"/>
            <w:u w:val="single"/>
            <w:sz w:val="25"/>
          </w:rPr>
          <w:t>Kanban-Lernprogramm  ↗</w:t>
        </w:r>
      </w:hyperlink>
    </w:p>
    <w:p>
      <w:pPr>
        <w:spacing w:before="160" w:after="240"/>
        <w:keepLines/>
      </w:pPr>
      <w:hyperlink r:id="rIdCourseLinks2">
        <w:r>
          <w:rPr>
            <w:rFonts w:ascii="Inter" w:hAnsi="Inter" w:eastAsia="Inter" w:cs="Inter"/>
            <w:color w:val="17594E"/>
            <w:u w:val="single"/>
            <w:sz w:val="25"/>
          </w:rPr>
          <w:t>Kanban-Arbeitsboard  ↗</w:t>
        </w:r>
      </w:hyperlink>
    </w:p>
    <w:p>
      <w:pPr>
        <w:spacing w:before="160" w:after="240"/>
        <w:keepLines/>
      </w:pPr>
      <w:hyperlink r:id="rIdCourseLinks3">
        <w:r>
          <w:rPr>
            <w:rFonts w:ascii="Inter" w:hAnsi="Inter" w:eastAsia="Inter" w:cs="Inter"/>
            <w:color w:val="17594E"/>
            <w:u w:val="single"/>
            <w:sz w:val="25"/>
          </w:rPr>
          <w:t>Kanban-Auswertung für Lehrkräfte  ↗</w:t>
        </w:r>
      </w:hyperlink>
    </w:p>
    <w:p>
      <w:pPr>
        <w:pStyle w:val="Heading1"/>
        <w:pageBreakBefore/>
        <w:keepLines/>
        <w:jc w:val="left"/>
      </w:pPr>
      <w:r>
        <w:t>Inhalt</w:t>
      </w:r>
    </w:p>
    <w:p>
      <w:pPr>
        <w:keepLines/>
      </w:pPr>
      <w:r>
        <w:t>Das Curriculum beschreibt Ziele, Unterricht, Produkte und Leistungsbewertung des Projektkurses. Es enthält die konkrete Jahresplanung ab Februar 2027 und bereitet das dreistündige Modell der neuen Oberstufenordnung vor.</w:t>
      </w:r>
    </w:p>
    <w:p>
      <w:pPr>
        <w:spacing w:after="220"/>
        <w:keepLines/>
      </w:pPr>
      <w:hyperlink w:anchor="profil">
        <w:r>
          <w:rPr>
            <w:color w:val="17594E"/>
          </w:rPr>
          <w:t>1 Kursprofil</w:t>
        </w:r>
      </w:hyperlink>
    </w:p>
    <w:p>
      <w:pPr>
        <w:spacing w:after="220"/>
        <w:keepLines/>
      </w:pPr>
      <w:hyperlink w:anchor="rahmen">
        <w:r>
          <w:rPr>
            <w:color w:val="17594E"/>
          </w:rPr>
          <w:t>2 Rahmen und Geltung</w:t>
        </w:r>
      </w:hyperlink>
    </w:p>
    <w:p>
      <w:pPr>
        <w:spacing w:after="220"/>
        <w:keepLines/>
      </w:pPr>
      <w:hyperlink w:anchor="kompetenzen">
        <w:r>
          <w:rPr>
            <w:color w:val="17594E"/>
          </w:rPr>
          <w:t>3 Kompetenzen</w:t>
        </w:r>
      </w:hyperlink>
    </w:p>
    <w:p>
      <w:pPr>
        <w:spacing w:after="220"/>
        <w:keepLines/>
      </w:pPr>
      <w:hyperlink w:anchor="methoden">
        <w:r>
          <w:rPr>
            <w:color w:val="17594E"/>
          </w:rPr>
          <w:t>4 Unterrichtsgestaltung</w:t>
        </w:r>
      </w:hyperlink>
    </w:p>
    <w:p>
      <w:pPr>
        <w:spacing w:after="220"/>
        <w:keepLines/>
      </w:pPr>
      <w:hyperlink w:anchor="jahresplanung">
        <w:r>
          <w:rPr>
            <w:color w:val="17594E"/>
          </w:rPr>
          <w:t>5 Jahresplanung</w:t>
        </w:r>
      </w:hyperlink>
    </w:p>
    <w:p>
      <w:pPr>
        <w:spacing w:after="220"/>
        <w:keepLines/>
      </w:pPr>
      <w:hyperlink w:anchor="m1">
        <w:r>
          <w:rPr>
            <w:color w:val="17594E"/>
          </w:rPr>
          <w:t>6 Projektmodule</w:t>
        </w:r>
      </w:hyperlink>
    </w:p>
    <w:p>
      <w:pPr>
        <w:spacing w:after="220"/>
        <w:keepLines/>
      </w:pPr>
      <w:hyperlink w:anchor="produkte">
        <w:r>
          <w:rPr>
            <w:color w:val="17594E"/>
          </w:rPr>
          <w:t>7 Produkte</w:t>
        </w:r>
      </w:hyperlink>
    </w:p>
    <w:p>
      <w:pPr>
        <w:spacing w:after="220"/>
        <w:keepLines/>
      </w:pPr>
      <w:hyperlink w:anchor="ki">
        <w:r>
          <w:rPr>
            <w:color w:val="17594E"/>
          </w:rPr>
          <w:t>8 KI und Medienverantwortung</w:t>
        </w:r>
      </w:hyperlink>
    </w:p>
    <w:p>
      <w:pPr>
        <w:spacing w:after="220"/>
        <w:keepLines/>
      </w:pPr>
      <w:hyperlink w:anchor="bewertung">
        <w:r>
          <w:rPr>
            <w:color w:val="17594E"/>
          </w:rPr>
          <w:t>9 Leistungsbewertung</w:t>
        </w:r>
      </w:hyperlink>
    </w:p>
    <w:p>
      <w:pPr>
        <w:spacing w:after="220"/>
        <w:keepLines/>
      </w:pPr>
      <w:hyperlink w:anchor="abitur">
        <w:r>
          <w:rPr>
            <w:color w:val="17594E"/>
          </w:rPr>
          <w:t>10 Prüfungsperspektive</w:t>
        </w:r>
      </w:hyperlink>
    </w:p>
    <w:p>
      <w:pPr>
        <w:spacing w:after="220"/>
        <w:keepLines/>
      </w:pPr>
      <w:hyperlink w:anchor="beispiele">
        <w:r>
          <w:rPr>
            <w:color w:val="17594E"/>
          </w:rPr>
          <w:t>11 Projektbeispiele</w:t>
        </w:r>
      </w:hyperlink>
    </w:p>
    <w:p>
      <w:pPr>
        <w:spacing w:after="220"/>
        <w:keepLines/>
      </w:pPr>
      <w:hyperlink w:anchor="dokumentation">
        <w:r>
          <w:rPr>
            <w:color w:val="17594E"/>
          </w:rPr>
          <w:t>12 Dokumentation</w:t>
        </w:r>
      </w:hyperlink>
    </w:p>
    <w:p>
      <w:pPr>
        <w:spacing w:after="220"/>
        <w:keepLines/>
      </w:pPr>
      <w:hyperlink w:anchor="qualitaet">
        <w:r>
          <w:rPr>
            <w:color w:val="17594E"/>
          </w:rPr>
          <w:t>13 Qualität und Quellen</w:t>
        </w:r>
      </w:hyperlink>
    </w:p>
    <w:p>
      <w:bookmarkStart w:id="1" w:name="profil"/>
      <w:pPr>
        <w:pStyle w:val="Heading1"/>
        <w:pageBreakBefore/>
        <w:keepLines/>
        <w:jc w:val="left"/>
      </w:pPr>
      <w:r>
        <w:t>1 Kursprofil und Bildungsauftrag</w:t>
      </w:r>
      <w:bookmarkEnd w:id="1"/>
    </w:p>
    <w:p>
      <w:pPr>
        <w:keepLines/>
      </w:pPr>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pPr>
        <w:keepLines/>
      </w:pPr>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spacing w:before="260" w:after="140"/>
        <w:keepLines/>
        <w:jc w:val="left"/>
      </w:pPr>
      <w:r>
        <w:t>Die vier K als Leitprinzip</w:t>
      </w:r>
    </w:p>
    <w:p>
      <w:pPr>
        <w:keepLines/>
      </w:pPr>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keepLines/>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pPr>
        <w:keepLines/>
      </w:pPr>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spacing w:before="260" w:after="140"/>
        <w:keepLines/>
        <w:jc w:val="left"/>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Aktueller Durchgang: Q1.2 2026/27 bis Q2.1 2027/28, dienstags zwei Wochenstunden zu 45 Minuten. Neues Modell: Q2.1 und Q2.2, drei Wochenstunden, regulär ab 2029/30.</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Aktueller Durchgang: Produkt 1 in Q1.2, Produkt 2 in Q2.1; beide werden in der Jahresdokumentation zusammengeführt. Neues Modell: je Halbjahr ein bewertbares Produkt mit Vorstellung. Fortlaufend individuelle Prozess- und Reflexionsnachweise.</w:t>
            </w:r>
          </w:p>
        </w:tc>
      </w:tr>
    </w:tbl>
    <w:p>
      <w:pPr>
        <w:spacing w:after="0" w:before="0" w:line="240" w:lineRule="auto"/>
      </w:pPr>
      <w:r>
        <w:rPr>
          <w:sz w:val="6"/>
        </w:rPr>
      </w:r>
    </w:p>
    <w:p>
      <w:pPr>
        <w:pStyle w:val="Heading3"/>
        <w:spacing w:before="260" w:after="140"/>
        <w:keepLines/>
        <w:jc w:val="left"/>
      </w:pPr>
      <w:r>
        <w:t>Geltung der neuen Oberstufenordnung</w:t>
      </w:r>
    </w:p>
    <w:p>
      <w:pPr>
        <w:keepLines/>
      </w:pPr>
      <w:r>
        <w:t>Die APO-GOSt vom 16. Juli 2026 tritt zum 1. August 2027 aufwachsend in Kraft. Sie gilt erstmals für Lernende, die 2027/28 die Einführungsphase besuchen. Der reguläre erste Durchgang dieses Jahrgangs durch Q2 liegt 2029/30; das erste Abitur nach dieser Ordnung findet 2030 statt. Das Zukunftsmodell in Kapitel 5.2 bereitet diesen Projektkurs vor; Kapitel 5.1 konkretisiert den früher beginnenden Durchgang. [1]</w:t>
      </w:r>
    </w:p>
    <w:p>
      <w:pPr>
        <w:keepLines/>
      </w:pPr>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spacing w:before="260" w:after="140"/>
        <w:keepLines/>
        <w:jc w:val="left"/>
      </w:pPr>
      <w:r>
        <w:t>Unterricht vor dem neuen Jahrgang</w:t>
      </w:r>
    </w:p>
    <w:p>
      <w:pPr>
        <w:keepLines/>
      </w:pPr>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pPr>
        <w:keepLines/>
      </w:pPr>
      <w:r>
        <w:t>Am Ende des ersten Projektkurshalbjahres wird keine Kursnote erteilt. Die Belegung wird ausgewiesen; bei Leistungen, die den Anforderungen nur noch mit Einschränkung entsprechen, erfolgt eine dokumentierte Beratung. Die abschließende Dokumentation umfasst das gesamte Jahresprojekt und die erkennbare individuelle Leistung. Die Verpflichtung zur Facharbeit entfällt bei Belegung des Projektkurses. [2, § 14 Absätze 3 und 7; VV 14.7]</w:t>
      </w:r>
    </w:p>
    <w:p>
      <w:pPr>
        <w:keepLines/>
      </w:pPr>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spacing w:before="260" w:after="140"/>
        <w:keepLines/>
        <w:jc w:val="left"/>
      </w:pPr>
      <w:r>
        <w:t>3 Kompetenzen der fachlichen Erschließung</w:t>
      </w:r>
      <w:bookmarkEnd w:id="3"/>
    </w:p>
    <w:p>
      <w:pPr>
        <w:keepLines/>
      </w:pPr>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spacing w:before="260" w:after="140"/>
        <w:keepLines/>
        <w:jc w:val="left"/>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spacing w:before="260" w:after="140"/>
        <w:keepLines/>
        <w:jc w:val="left"/>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pPr>
        <w:keepLines/>
      </w:pPr>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spacing w:before="260" w:after="140"/>
        <w:keepLines/>
        <w:jc w:val="left"/>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spacing w:before="260" w:after="140"/>
        <w:keepLines/>
        <w:jc w:val="left"/>
      </w:pPr>
      <w:r>
        <w:t>4 Fachlicher Aufbau und methodische Gestaltung</w:t>
      </w:r>
      <w:bookmarkEnd w:id="5"/>
    </w:p>
    <w:p>
      <w:pPr>
        <w:keepLines/>
      </w:pPr>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spacing w:before="260" w:after="140"/>
        <w:keepLines/>
        <w:jc w:val="left"/>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Verbindlicher Einsatz der Kanban-Apps: Lernprogramm zur Einführung, Arbeitsboard für das Jahresprojekt und Lehrkraft-Ansicht für Beratung und Prozesssicht. Karten halten Zuständigkeit, Termin und überprüfbare Fertig-Kriterien fest.</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pPr>
        <w:keepLines/>
      </w:pPr>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spacing w:before="260" w:after="140"/>
        <w:keepLines/>
        <w:jc w:val="left"/>
      </w:pPr>
      <w:r>
        <w:t>Verbindlicher Einsatz der Kanban Apps</w:t>
      </w:r>
    </w:p>
    <w:p>
      <w:pPr>
        <w:keepLines/>
      </w:pPr>
      <w:r>
        <w:t>Zum Kursauftakt am 16. Februar 2027 bearbeiten die Lernenden die 45-minütige Kurzform des Kanban-Lernprogramms. Sie erproben den Zuschnitt überschaubarer Aufgaben, Verantwortung, die Begrenzung gleichzeitig laufender Arbeit und die Prüfung von Ergebnissen. Anschließend richtet jedes Team sein Jahresprojekt im eigenständigen Arbeitsboard ein. Auch bei Einzelprojekten wird der Arbeitsstand im Board dokumentiert.</w:t>
      </w:r>
    </w:p>
    <w:p>
      <w:pPr>
        <w:keepLines/>
      </w:pPr>
      <w:r>
        <w:t>Das Board begleitet alle Projektwerkstätten. Die Gruppen führen Karten durch Ideenspeicher, Zu erledigen, Bereit, In Arbeit, Überprüfung und Fertig. Jede Aufgabe erhält eine verantwortliche Person, einen passenden Termin und fachliche Fertig-Kriterien. Blockaden werden begründet markiert. Die Rolle des Boardmasters wechselt nach Vereinbarung; sie umfasst die Pflege des Arbeitsflusses und die Moderation von Hindernissen. Kurze Boardbesprechungen bleiben Teil der geschützten Projektzeit.</w:t>
      </w:r>
    </w:p>
    <w:p>
      <w:pPr>
        <w:keepLines/>
      </w:pPr>
      <w:r>
        <w:t>Am Ende jeder Doppelstunde wird der aktuelle Boardstand als JSON-Datei gesichert. Das Board speichert lokal und synchronisiert nicht live zwischen Geräten; deshalb vereinbart jedes Team ein führendes Board und überträgt es bei einem Gerätewechsel per Export und Import. Zu Beratungen, Zwischenvorstellung und Abgabe wird der aktuelle Stand über den schulisch vereinbarten Weg bereitgestellt. Die Lehrkraft-Ansicht erschließt diese Dateien für Rückmeldung und die Klärung individueller Beiträge.</w:t>
      </w:r>
    </w:p>
    <w:p>
      <w:pPr>
        <w:keepLines/>
      </w:pPr>
      <w:r>
        <w:t>Die Boarddokumentation ergänzt Arbeitsprotokoll, fachliche Ergebnisse und individuelle Erläuterungen. Kartenzahl, Klicks oder angezeigte Projektzeit ergeben keine Note. Für den Durchgang 2027/28 bleibt die Jahresbewertung dieses Curriculums maßgeblich; die Lehrkraft-App wird hier zur Prozesssicht genutzt, nicht zur Übernahme ihres auf die neue Ordnung ausgerichteten Halbjahresbogens.</w:t>
      </w:r>
    </w:p>
    <w:p>
      <w:pPr>
        <w:keepLines/>
      </w:pPr>
      <w:hyperlink r:id="rIdKanban23">
        <w:r>
          <w:rPr>
            <w:rStyle w:val="Hyperlink"/>
          </w:rPr>
          <w:t>Kanban-Lernprogramm öffnen</w:t>
        </w:r>
      </w:hyperlink>
    </w:p>
    <w:p>
      <w:pPr>
        <w:keepLines/>
      </w:pPr>
      <w:hyperlink r:id="rIdKanban24">
        <w:r>
          <w:rPr>
            <w:rStyle w:val="Hyperlink"/>
          </w:rPr>
          <w:t>Kanban-Arbeitsboard öffnen</w:t>
        </w:r>
      </w:hyperlink>
    </w:p>
    <w:p>
      <w:pPr>
        <w:keepLines/>
      </w:pPr>
      <w:hyperlink r:id="rIdKanban25">
        <w:r>
          <w:rPr>
            <w:rStyle w:val="Hyperlink"/>
          </w:rPr>
          <w:t>Kanban-Lehrkraft-Ansicht öffnen</w:t>
        </w:r>
      </w:hyperlink>
    </w:p>
    <w:p>
      <w:pPr>
        <w:pStyle w:val="Heading3"/>
        <w:spacing w:before="260" w:after="140"/>
        <w:keepLines/>
        <w:jc w:val="left"/>
      </w:pPr>
      <w:r>
        <w:t>Wissenschaftliches Denken einüben</w:t>
      </w:r>
    </w:p>
    <w:p>
      <w:pPr>
        <w:keepLines/>
      </w:pPr>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spacing w:before="260" w:after="140"/>
        <w:keepLines/>
        <w:jc w:val="left"/>
      </w:pPr>
      <w:r>
        <w:t>Arbeitsrhythmus Unterstützung und Zusammenarbeit</w:t>
      </w:r>
      <w:bookmarkEnd w:id="6"/>
    </w:p>
    <w:p>
      <w:pPr>
        <w:pStyle w:val="Heading3"/>
        <w:spacing w:before="260" w:after="140"/>
        <w:keepLines/>
        <w:jc w:val="left"/>
      </w:pPr>
      <w:r>
        <w:t>Ein überschaubarer Wochenrhythmus</w:t>
      </w:r>
    </w:p>
    <w:p>
      <w:pPr>
        <w:keepLines/>
      </w:pPr>
      <w:r>
        <w:t>Im Durchgang ab Februar 2027 stehen dienstags 90 Minuten zur Verfügung. Die Projektwerkstätten reservieren davon mindestens 70 Minuten für selbstständige Arbeit; Einstieg, kurze Beratung und Sicherung teilen sich die übrige Zeit. Neue Grundlagen werden vorrangig vor den Werkstattblöcken erarbeitet. Im künftigen dreistündigen Modell kann eine 135-minütige Einheit etwa 10 Minuten Einstieg, 15 Minuten bedarfsbezogenen Impuls, 95 Minuten Projektarbeit und 15 Minuten Sicherung umfassen.</w:t>
      </w:r>
    </w:p>
    <w:p>
      <w:pPr>
        <w:pStyle w:val="Heading3"/>
        <w:spacing w:before="260" w:after="140"/>
        <w:keepLines/>
        <w:jc w:val="left"/>
      </w:pPr>
      <w:r>
        <w:t>Verbindlicher Ablauf eines Sprints</w:t>
      </w:r>
    </w:p>
    <w:p>
      <w:pPr>
        <w:pStyle w:val="ListBullet"/>
        <w:keepLines/>
      </w:pPr>
      <w:r>
        <w:t>Planung: Ein erreichbares Ergebnis, Zuständigkeiten, benötigte Quellen und ein überprüfbares Qualitätskriterium festlegen.</w:t>
      </w:r>
    </w:p>
    <w:p>
      <w:pPr>
        <w:pStyle w:val="ListBullet"/>
        <w:keepLines/>
      </w:pPr>
      <w:r>
        <w:t>Arbeit: Aufgaben am Board aktualisieren, Blockaden früh melden und fachliche Beratung nutzen. Die Zahl gleichzeitig bearbeiteter Aufgaben begrenzen.</w:t>
      </w:r>
    </w:p>
    <w:p>
      <w:pPr>
        <w:pStyle w:val="ListBullet"/>
        <w:keepLines/>
      </w:pPr>
      <w:r>
        <w:t>Review: Ein konkretes Zwischenprodukt vorlegen und anhand der vereinbarten Kriterien Rückmeldung einholen.</w:t>
      </w:r>
    </w:p>
    <w:p>
      <w:pPr>
        <w:pStyle w:val="ListBullet"/>
        <w:keepLines/>
      </w:pPr>
      <w:r>
        <w:t>Retrospektive: Eine wirksame Arbeitsweise, ein Hindernis und eine konkrete Änderung für den nächsten Zyklus festhalten.</w:t>
      </w:r>
    </w:p>
    <w:p>
      <w:pPr>
        <w:keepLines/>
      </w:pPr>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spacing w:before="260" w:after="140"/>
        <w:keepLines/>
        <w:jc w:val="left"/>
      </w:pPr>
      <w:r>
        <w:t>Individuelle Förderung und faire Teilhabe</w:t>
      </w:r>
    </w:p>
    <w:p>
      <w:pPr>
        <w:keepLines/>
      </w:pPr>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pPr>
        <w:keepLines/>
      </w:pPr>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pPr>
        <w:pStyle w:val="Heading3"/>
        <w:pageBreakBefore/>
      </w:pPr>
      <w:r>
        <w:t>Rechtliche Grundlagen einer flexiblen Unterrichtsgestaltung</w:t>
      </w:r>
    </w:p>
    <w:p>
      <w:pPr>
        <w:keepLines/>
      </w:pPr>
      <w:r>
        <w:t>Für den zweistündigen Durchgang ab Februar 2027 eröffnet § 11 Absatz 8 der bisherigen APO-GOSt Spielraum für fachübergreifendes und projektorientiertes Arbeiten. Die organisatorischen Hinweise des Schulministeriums zu Projektkursen erläutern, dass fachlich erforderliche Arbeitsanteile in Blockphasen und in begrenztem Umfang mithilfe von Kommunikationsplattformen stattfinden können. Solche Anteile sind in der Gesamtjahresplanung auszuweisen. Das Gesamtstundenvolumen und eine ausreichende Beurteilungsgrundlage durch kontinuierliche Beobachtung individueller Teilleistungen müssen erhalten bleiben.</w:t>
      </w:r>
    </w:p>
    <w:p>
      <w:pPr>
        <w:keepLines/>
      </w:pPr>
      <w:r>
        <w:t>Diese Gestaltungsmöglichkeiten heben die Teilnahmepflicht nach § 43 Absatz 1 SchulG NRW nicht auf. Über Umfang und Ausgestaltung des Projektkurses entscheidet die Schulleitung nach Beratung in der Schulkonferenz. Die Lehrerin oder der Lehrer gestaltet den Unterricht innerhalb dieses schulischen Rahmens; daraus folgt keine pauschale Freistellung vom Unterricht oder ein Anspruch auf Onlineunterricht.</w:t>
      </w:r>
    </w:p>
    <w:p>
      <w:pPr>
        <w:keepLines/>
      </w:pPr>
      <w:r>
        <w:t>Für selbstständige Arbeitsphasen gelten § 57 Absatz 1 SchulG NRW und die Verwaltungsvorschriften zur Aufsicht. Nach Abschnitt III richtet sich die Aufsicht nach der konkreten Gefährdung, dem Alter, dem Entwicklungsstand und dem Verantwortungsbewusstsein der Lernenden; eine ständige Anwesenheit der Lehrkraft ist nicht in jedem Fall erforderlich. Die schulische Fürsorgepflicht und besondere Sicherheitsanforderungen, insbesondere bei naturwissenschaftlichen Experimenten, bleiben bestehen.</w:t>
      </w:r>
    </w:p>
    <w:p>
      <w:pPr>
        <w:keepLines/>
      </w:pPr>
      <w:hyperlink r:id="rIdProjectLegal0">
        <w:r>
          <w:rPr>
            <w:color w:val="17594E"/>
            <w:u w:val="single"/>
          </w:rPr>
          <w:t>Schulgesetz NRW · §§ 43 und 57</w:t>
        </w:r>
      </w:hyperlink>
    </w:p>
    <w:p>
      <w:pPr>
        <w:keepLines/>
      </w:pPr>
      <w:hyperlink r:id="rIdProjectLegal1">
        <w:r>
          <w:rPr>
            <w:color w:val="17594E"/>
            <w:u w:val="single"/>
          </w:rPr>
          <w:t>Bisherige APO-GOSt · § 11 Absatz 8</w:t>
        </w:r>
      </w:hyperlink>
    </w:p>
    <w:p>
      <w:pPr>
        <w:keepLines/>
      </w:pPr>
      <w:hyperlink r:id="rIdProjectLegal2">
        <w:r>
          <w:rPr>
            <w:color w:val="17594E"/>
            <w:u w:val="single"/>
          </w:rPr>
          <w:t>Schulministerium NRW · Hinweise zur Organisation von Projektkursen</w:t>
        </w:r>
      </w:hyperlink>
    </w:p>
    <w:p>
      <w:pPr>
        <w:keepLines/>
      </w:pPr>
      <w:hyperlink r:id="rIdProjectLegal3">
        <w:r>
          <w:rPr>
            <w:color w:val="17594E"/>
            <w:u w:val="single"/>
          </w:rPr>
          <w:t>Aufsicht · VV zu § 57 Absatz 1 SchulG, Abschnitt III</w:t>
        </w:r>
      </w:hyperlink>
    </w:p>
    <w:p>
      <w:bookmarkStart w:id="7" w:name="jahresplanung"/>
      <w:pPr>
        <w:pStyle w:val="Heading1"/>
        <w:spacing w:before="260" w:after="140"/>
        <w:keepLines/>
        <w:jc w:val="left"/>
        <w:pageBreakBefore/>
      </w:pPr>
      <w:r>
        <w:t>5 Jahresplanung und Meilensteine</w:t>
      </w:r>
      <w:bookmarkEnd w:id="7"/>
    </w:p>
    <w:p>
      <w:pPr>
        <w:pStyle w:val="Heading3"/>
        <w:spacing w:before="260" w:after="140"/>
        <w:keepLines/>
        <w:jc w:val="left"/>
      </w:pPr>
      <w:r>
        <w:t>5.1 Kursplanung Februar 2027 bis Februar 2028</w:t>
      </w:r>
    </w:p>
    <w:p>
      <w:pPr>
        <w:keepLines/>
      </w:pPr>
      <w:r>
        <w:t>Der zweistündige Durchgang beginnt am Dienstag, 16. Februar 2027, in Q1.2 und endet mit Q2.1 am 4. Februar 2028. Die letzte reguläre Doppelstunde ist am 1. Februar 2028. Nach Abzug der amtlichen Ferien stehen 37 Dienstage mit 74 Unterrichtsstunden zur Verfügung: 38 UE vor und 36 UE nach den Sommerferien. Weitere schulische Ausfälle sind noch nicht eingerechnet.</w:t>
      </w:r>
    </w:p>
    <w:p>
      <w:pPr>
        <w:keepLines/>
      </w:pPr>
      <w:hyperlink r:id="rIdCalendar19">
        <w:r>
          <w:rPr>
            <w:rStyle w:val="Hyperlink"/>
          </w:rPr>
          <w:t>Interaktiver Kurskalender mit Vollbild und verlinkten Formularen</w:t>
        </w:r>
      </w:hyperlink>
    </w:p>
    <w:p>
      <w:pPr>
        <w:keepLines/>
      </w:pPr>
      <w:hyperlink r:id="rIdCalendar20">
        <w:r>
          <w:rPr>
            <w:rStyle w:val="Hyperlink"/>
          </w:rPr>
          <w:t>Kurskalender als ausfüllbare und druckbare PDF</w:t>
        </w:r>
      </w:hyperlink>
    </w:p>
    <w:p>
      <w:pPr>
        <w:keepLines/>
      </w:pPr>
      <w:r>
        <w:t>Für diesen Kurs gilt die bisherige APO-GOSt: keine Kursnote nach dem ersten Kurshalbjahr; eine Jahresnote am Kursende zu gleichen Teilen aus der Sonstigen Mitarbeit beider Halbjahre und der Jahresdokumentation. Produkt 1 und Produkt 2 sind eigenständige Arbeitsergebnisse und werden mit fachlicher Begleitung und individuellen Nachweisen in der Jahresdokumentation zusammengeführt.</w:t>
      </w:r>
    </w:p>
    <w:p>
      <w:pPr>
        <w:keepLines/>
      </w:pPr>
      <w:r>
        <w:t>Vier zusammenhängende Projektwerkstätten reservieren 20 Doppelstunden (40 UE): Werkstatt I und II für Produkt 1, Werkstatt III und IV für Produkt 2. Jede Doppelstunde in der Werkstatt bietet mindestens 70 Minuten eigenständige Projektarbeit; Beratung erfolgt bedarfsgerecht innerhalb der Arbeit.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2800"/>
        <w:gridCol w:w="4371"/>
      </w:tblGrid>
      <w:tr>
        <w:trPr>
          <w:cantSplit/>
          <w:tblHeader/>
        </w:trPr>
        <w:tc>
          <w:tcPr>
            <w:tcW w:type="dxa" w:w="19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Zeitraum</w:t>
            </w:r>
          </w:p>
        </w:tc>
        <w:tc>
          <w:tcPr>
            <w:tcW w:type="dxa" w:w="28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Phase und Umfang</w:t>
            </w:r>
          </w:p>
        </w:tc>
        <w:tc>
          <w:tcPr>
            <w:tcW w:type="dxa" w:w="43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Verbindlicher Zwischenstand</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16.02.2027 bis 16.03.2027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Grundlagen und Vereinbarung für Produkt 1 · 10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Kanban-Einstieg, fachliche Basis und Projektvereinbarung (M1–M4)</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06.04.2027 bis 11.05.2027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 · Produkt 1 · 12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Recherche, Konzept und Testfassung von Produkt 1 (M3–M5)</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25.05.2027 bis 22.06.2027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Test und Projektwerkstatt II · Produkt 1 · 10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Zielgruppentest, Überarbeitung und Abgabefassung (M4–M5)</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29.06.2027 bis 13.07.2027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1 und Rückmeldung · 6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Produkt 1 abgeben, Lernstand, Nachholpuffer und Sicherung (M5)</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07.09.2027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Gemeinsamer Neustart und Produkt 2 · 2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Minuten gegenseitige Vorstellung, danach Produkt 2 planen (M5–M6)</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14.09.2027 bis 19.10.2027</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III · Produkt 2 · 12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neue Belege und vollständige Rohfassung (M6–M7)</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09.11.2027 bis 30.11.2027</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Projektwerkstatt IV · Produkt 2 · 8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Endredaktion und Jahresdokumentation beider Produkte (M7)</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07.12.2027 bis 18.01.2028</w:t>
            </w:r>
          </w:p>
        </w:tc>
        <w:tc>
          <w:tcPr>
            <w:tcW w:type="dxa" w:w="28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2 und Vorstellungen · 10 UE</w:t>
            </w:r>
          </w:p>
        </w:tc>
        <w:tc>
          <w:tcPr>
            <w:tcW w:type="dxa" w:w="43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Produkt 2 und Jahresdokumentation, Erläuterung und Puffer (M7–M8)</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25.01.2028 bis 01.02.2028</w:t>
            </w:r>
          </w:p>
        </w:tc>
        <w:tc>
          <w:tcPr>
            <w:tcW w:type="dxa" w:w="28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Rückmeldung und Kursabschluss · 4 UE</w:t>
            </w:r>
          </w:p>
        </w:tc>
        <w:tc>
          <w:tcPr>
            <w:tcW w:type="dxa" w:w="43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Jahresbewertung erläutern, Transfer und Evaluation (M8)</w:t>
            </w:r>
          </w:p>
        </w:tc>
      </w:tr>
    </w:tbl>
    <w:p>
      <w:pPr>
        <w:pStyle w:val="Heading3"/>
        <w:spacing w:before="260" w:after="140"/>
        <w:keepLines/>
        <w:jc w:val="left"/>
        <w:pageBreakBefore/>
      </w:pPr>
      <w:r>
        <w:t>Meilensteine und schulische Terminplanung</w:t>
      </w:r>
    </w:p>
    <w:p>
      <w:pPr>
        <w:keepLines/>
      </w:pPr>
      <w:r>
        <w:t>Alle Dienstage und die jeweils benötigten Formulare und Kanban-Apps sind im Kurskalender hinterlegt. Die Werkstätten I (6. April bis 11. Mai) und II (1. bis 22. Juni) führen zu Produkt 1. Nach der gegenseitigen Vorstellung am 7. September entstehen in den Werkstätten III (14. September bis 19. Oktober) und IV (9. bis 30. November) die Ergebnisse von Produkt 2. Die erste Unterrichtsstunde am 7. September bleibt dem gemeinsamen Austausch vorbehalten; die zweite dient dem Start von Produkt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2600"/>
        <w:gridCol w:w="4571"/>
      </w:tblGrid>
      <w:tr>
        <w:trPr>
          <w:cantSplit/>
          <w:tblHeader/>
        </w:trPr>
        <w:tc>
          <w:tcPr>
            <w:tcW w:type="dxa" w:w="19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Datum</w:t>
            </w:r>
          </w:p>
        </w:tc>
        <w:tc>
          <w:tcPr>
            <w:tcW w:type="dxa" w:w="26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Meilenstein</w:t>
            </w:r>
          </w:p>
        </w:tc>
        <w:tc>
          <w:tcPr>
            <w:tcW w:type="dxa" w:w="45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Ergebnis und Nachweis</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16.03.2027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Projektvereinbarung für Produkt 1</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Leitfrage, Referenzfach, Rollen und Kriterien vereinbaren; Kanban-Board einrichten.</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29.06.2027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1</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Produkt, fachliche Begleitung, Quellen, Eigenanteile, Reflexion und Boardexport; Lernstandsberatung.</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02.07.2027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Schulischer Meldetermin · vorläufig</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Lernstands- und Beratungsdokumentation; keine Halbjahreskursnote.</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07.09.2027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Gegenseitige Vorstellung und Start von Produkt 2</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Erste Stunde: Produkt 1 in Galeriegang/Kleingruppen vorstellen. Zweite Stunde: Produkt 2 planen.</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14.09.2027</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Projektvereinbarung für Produkt 2</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neue Belege, individuelle Beiträge und Meilensteine im Board festhalten.</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07.12.2027</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Abgabe von Produkt 2 und Jahresdokumentation</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Beide Produkte, fachliche Dokumentation, Quellen, Eigenanteile, KI-/Mediennachweis und Boardexport.</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14./21.12.2027 und 11.01.2028</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Abschlussvorstellungen</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und den Fortschritt gegenüber Produkt 1 erläutern; individuelle Beiträge nachweisen.</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18.01.2028</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Nachholpuffer</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Unverschuldete Ausfälle auffangen und Beurteilungsgrundlagen abschließen.</w:t>
            </w:r>
          </w:p>
        </w:tc>
      </w:tr>
      <w:tr>
        <w:trPr>
          <w:cantSplit/>
        </w:trPr>
        <w:tc>
          <w:tcPr>
            <w:tcW w:type="dxa" w:w="19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21.01.2028</w:t>
            </w:r>
          </w:p>
        </w:tc>
        <w:tc>
          <w:tcPr>
            <w:tcW w:type="dxa" w:w="26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Notenschluss · vorläufig</w:t>
            </w:r>
          </w:p>
        </w:tc>
        <w:tc>
          <w:tcPr>
            <w:tcW w:type="dxa" w:w="45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Jahresnote: Sonstige Mitarbeit beider Halbjahre und Jahresdokumentation, je 50 Prozent.</w:t>
            </w:r>
          </w:p>
        </w:tc>
      </w:tr>
      <w:tr>
        <w:trPr>
          <w:cantSplit/>
        </w:trPr>
        <w:tc>
          <w:tcPr>
            <w:tcW w:type="dxa" w:w="19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25.01./01.02.2028</w:t>
            </w:r>
          </w:p>
        </w:tc>
        <w:tc>
          <w:tcPr>
            <w:tcW w:type="dxa" w:w="26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Rückmeldung und Abschluss</w:t>
            </w:r>
          </w:p>
        </w:tc>
        <w:tc>
          <w:tcPr>
            <w:tcW w:type="dxa" w:w="45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Bewertung erläutern, Transfer und Evaluation; keine neue benotete Pflichtabgabe.</w:t>
            </w:r>
          </w:p>
        </w:tc>
      </w:tr>
    </w:tbl>
    <w:p>
      <w:pPr>
        <w:keepLines/>
      </w:pPr>
      <w:r>
        <w:t>Die Vorstellungen erläutern die Jahresdokumentation und machen eigene Leistungen erkennbar. Richtwert: 8 Minuten gemeinsamer Beitrag plus 4 Minuten je Person für fachliche Erläuterung und Rückfragen. Slots werden zu Kursbeginn vereinbart; bei überwiegend Einzelarbeiten oder mehr als 24 Lernenden beginnt die Vorstellungsphase bereits am 7. Dezember. Der 18. Januar bleibt vorrangig Nachholpuffer. Es entsteht kein dritter Bewertungsbereich.</w:t>
      </w:r>
    </w:p>
    <w:p>
      <w:pPr>
        <w:pStyle w:val="Heading3"/>
        <w:spacing w:before="260" w:after="140"/>
        <w:keepLines/>
        <w:jc w:val="left"/>
        <w:pageBreakBefore/>
      </w:pPr>
      <w:r>
        <w:t>Ferien und verbindliche Terminbasis</w:t>
      </w:r>
    </w:p>
    <w:p>
      <w:pPr>
        <w:keepLines/>
      </w:pPr>
      <w:r>
        <w:t>Die Ferien sind im Kalender durchgehend markiert. Während der Ferien werden weder Kursstunden noch Pflichtabgaben eingeplant. Die amtlichen Halbjahreszeugnisse liegen am 12. Februar 2027 und 4. Februar 2028; der letzte Schultag vor den Sommerferien ist der 16. Juli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2300"/>
        <w:gridCol w:w="4471"/>
      </w:tblGrid>
      <w:tr>
        <w:trPr>
          <w:cantSplit/>
          <w:tblHeader/>
        </w:trPr>
        <w:tc>
          <w:tcPr>
            <w:tcW w:type="dxa" w:w="2300"/>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Zeitraum</w:t>
            </w:r>
          </w:p>
        </w:tc>
        <w:tc>
          <w:tcPr>
            <w:tcW w:type="dxa" w:w="2300"/>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Unterrichtsfrei</w:t>
            </w:r>
          </w:p>
        </w:tc>
        <w:tc>
          <w:tcPr>
            <w:tcW w:type="dxa" w:w="447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Betroffene Dienstage</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22.03.–03.04.2027</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Osterferien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23. und 30. März</w:t>
            </w:r>
          </w:p>
        </w:tc>
      </w:tr>
      <w:tr>
        <w:trPr>
          <w:cantSplit/>
        </w:trPr>
        <w:tc>
          <w:tcPr>
            <w:tcW w:type="dxa" w:w="23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18.05.2027</w:t>
            </w:r>
          </w:p>
        </w:tc>
        <w:tc>
          <w:tcPr>
            <w:tcW w:type="dxa" w:w="23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Pfingstferien</w:t>
            </w:r>
          </w:p>
        </w:tc>
        <w:tc>
          <w:tcPr>
            <w:tcW w:type="dxa" w:w="44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18. Mai</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19.07.–31.08.2027</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Sommerferien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und 27. Juli; 3., 10., 17., 24. und 31. August</w:t>
            </w:r>
          </w:p>
        </w:tc>
      </w:tr>
      <w:tr>
        <w:trPr>
          <w:cantSplit/>
        </w:trPr>
        <w:tc>
          <w:tcPr>
            <w:tcW w:type="dxa" w:w="2300"/>
            <w:vAlign w:val="center"/>
            <w:shd w:fill="F1F5F4"/>
            <w:tcMar>
              <w:top w:w="65" w:type="dxa"/>
              <w:bottom w:w="65" w:type="dxa"/>
              <w:left w:w="85" w:type="dxa"/>
              <w:right w:w="85" w:type="dxa"/>
            </w:tcMar>
          </w:tcPr>
          <w:p>
            <w:pPr>
              <w:spacing w:line="264" w:lineRule="auto" w:after="20" w:before="20"/>
              <w:jc w:val="center"/>
            </w:pPr>
            <w:r>
              <w:rPr>
                <w:rFonts w:ascii="Inter" w:hAnsi="Inter"/>
                <w:b w:val="0"/>
                <w:color w:val="000000"/>
                <w:sz w:val="18"/>
              </w:rPr>
              <w:t>23.10.–06.11.2027</w:t>
            </w:r>
          </w:p>
        </w:tc>
        <w:tc>
          <w:tcPr>
            <w:tcW w:type="dxa" w:w="2300"/>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Herbstferien</w:t>
            </w:r>
          </w:p>
        </w:tc>
        <w:tc>
          <w:tcPr>
            <w:tcW w:type="dxa" w:w="4471"/>
            <w:vAlign w:val="center"/>
            <w:shd w:fill="F1F5F4"/>
            <w:tcMar>
              <w:top w:w="65" w:type="dxa"/>
              <w:bottom w:w="65" w:type="dxa"/>
              <w:left w:w="85" w:type="dxa"/>
              <w:right w:w="85" w:type="dxa"/>
            </w:tcMar>
          </w:tcPr>
          <w:p>
            <w:pPr>
              <w:spacing w:line="264" w:lineRule="auto" w:after="20" w:before="20"/>
              <w:jc w:val="left"/>
            </w:pPr>
            <w:r>
              <w:rPr>
                <w:rFonts w:ascii="Inter" w:hAnsi="Inter"/>
                <w:b w:val="0"/>
                <w:color w:val="000000"/>
                <w:sz w:val="18"/>
              </w:rPr>
              <w:t>26. Oktober und 2. November</w:t>
            </w:r>
          </w:p>
        </w:tc>
      </w:tr>
      <w:tr>
        <w:trPr>
          <w:cantSplit/>
        </w:trPr>
        <w:tc>
          <w:tcPr>
            <w:tcW w:type="dxa" w:w="2300"/>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24.12.2027–08.01.2028</w:t>
            </w:r>
          </w:p>
        </w:tc>
        <w:tc>
          <w:tcPr>
            <w:tcW w:type="dxa" w:w="2300"/>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Weihnachtsferien</w:t>
            </w:r>
          </w:p>
        </w:tc>
        <w:tc>
          <w:tcPr>
            <w:tcW w:type="dxa" w:w="447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28. Dezember und 4. Januar</w:t>
            </w:r>
          </w:p>
        </w:tc>
      </w:tr>
    </w:tbl>
    <w:p>
      <w:pPr>
        <w:keepLines/>
      </w:pPr>
      <w:r>
        <w:t>Rosenmontag und Faschingsdienstag sind schulfrei: 8./9. Februar 2027 sowie 28./29. Februar 2028. Beide Terminpaare liegen außerhalb dieses Kursdurchgangs. Gesetzliche Feiertage sind zusätzlich im Monatskalender ausgewiesen; sie verursachen im Kurszeitraum keinen weiteren Dienstagsausfall.</w:t>
      </w:r>
    </w:p>
    <w:p>
      <w:pPr>
        <w:keepLines/>
      </w:pPr>
      <w:r>
        <w:t>Bewegliche Ferientage außer Rosenmontag und Faschingsdienstag, pädagogische Tage und Klausurüberschneidungen sind noch offen. Notenschlüsse am 02.07.2027 und 21.01.2028 sind Planungstermine, jeweils zwei Wochen vor dem letzten Schultag; schulische Festlegungen haben Vorrang.</w:t>
      </w:r>
    </w:p>
    <w:p>
      <w:pPr>
        <w:keepLines/>
      </w:pPr>
      <w:r>
        <w:t>Bei zusätzlichen Ausfällen werden zuerst Puffer eingesetzt und Arbeitsumfang sowie Meilensteine angepasst. Die Dokumentation und die Vorstellungen müssen rechtzeitig vor dem bestätigten Notenschluss abgeschlossen sein. Ferien werden dadurch nicht zu verpflichtender Arbeitszeit.</w:t>
      </w:r>
    </w:p>
    <w:p>
      <w:pPr>
        <w:keepLines/>
      </w:pPr>
      <w:hyperlink r:id="rIdCalendar21">
        <w:r>
          <w:rPr>
            <w:rStyle w:val="Hyperlink"/>
          </w:rPr>
          <w:t>Externe Termin- und Rechtsgrundlage: NRW-Ferien und Halbjahreszeugnisse</w:t>
        </w:r>
      </w:hyperlink>
    </w:p>
    <w:p>
      <w:pPr>
        <w:keepLines/>
      </w:pPr>
      <w:hyperlink r:id="rIdCalendar22">
        <w:r>
          <w:rPr>
            <w:rStyle w:val="Hyperlink"/>
          </w:rPr>
          <w:t>Externe Termin- und Rechtsgrundlage: Bisherige APO-GOSt · § 14 Absatz 7 und VV 14.7</w:t>
        </w:r>
      </w:hyperlink>
    </w:p>
    <w:p>
      <w:pPr>
        <w:keepLines/>
      </w:pPr>
      <w:r>
        <w:t>Die Zeitangaben der folgenden Module beschreiben das künftige dreistündige Q2-Modell. Im zweistündigen Durchgang 2027/28 werden die Kompetenzen nach Kapitel 5.1 gebündelt: M1 bis M5 führen zu Produkt 1, M6 bis M8 zu Produkt 2 und seiner fachlichen Vertiefung. Beide Produkte mit fachlicher Begleitung und individuellen Nachweisen bilden die Jahresdokumentation. Nach dem ersten Kurshalbjahr wird keine Kursnote erteilt.</w:t>
      </w:r>
    </w:p>
    <w:p>
      <w:pPr>
        <w:pStyle w:val="Heading3"/>
        <w:spacing w:before="260" w:after="140"/>
        <w:keepLines/>
        <w:jc w:val="left"/>
        <w:pageBreakBefore/>
      </w:pPr>
      <w:r>
        <w:t>5.2 Zukunftsmodell ab dem regulären Q2 Jahrgang 2029/30</w:t>
      </w:r>
    </w:p>
    <w:p>
      <w:pPr>
        <w:keepLines/>
      </w:pPr>
      <w:r>
        <w:t>Für das neue dreistündige Q2-Modell umfasst die Planung beispielhaft 90 Unterrichtsstunden zu 45 Minuten: 54 Stunden in Q2.1, 30 Stunden in Q2.2 und sechs Stunden Reserve. Sie wird zu Beginn an den tatsächlichen Schul- und Abiturkalender angepasst. Das zweite Produkt und seine Vorstellung müssen vor dem für den Abiturjahrgang amtlich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spacing w:before="260" w:after="140"/>
        <w:keepLines/>
        <w:jc w:val="left"/>
      </w:pPr>
      <w:r>
        <w:t>Zwei Produkte mit erkennbarer Progression</w:t>
      </w:r>
    </w:p>
    <w:p>
      <w:pPr>
        <w:keepLines/>
      </w:pPr>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pPr>
        <w:keepLines/>
      </w:pPr>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pPr>
        <w:keepLines/>
      </w:pPr>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keepLines/>
        <w:jc w:val="left"/>
      </w:pPr>
      <w:r>
        <w:t>M1 Wissenschaftskommunikation verstehen</w:t>
      </w:r>
      <w:bookmarkEnd w:id="8"/>
    </w:p>
    <w:p>
      <w:pPr>
        <w:keepLines/>
      </w:pPr>
      <w:r>
        <w:t>Q2.1 | 6 Unterrichtsstunden | Kompetenzen F1, K1, K2, M1, R1, R2</w:t>
      </w:r>
    </w:p>
    <w:p>
      <w:pPr>
        <w:pStyle w:val="Heading3"/>
        <w:spacing w:before="260" w:after="140"/>
        <w:keepLines/>
        <w:jc w:val="left"/>
      </w:pPr>
      <w:r>
        <w:t>Leitfrage</w:t>
      </w:r>
    </w:p>
    <w:p>
      <w:pPr>
        <w:keepLines/>
      </w:pPr>
      <w:r>
        <w:t>Woran erkennen wir, ob ein wissenschaftliches Thema verständlich und verlässlich vermittelt wird?</w:t>
      </w:r>
    </w:p>
    <w:p>
      <w:pPr>
        <w:pStyle w:val="Heading3"/>
        <w:spacing w:before="260" w:after="140"/>
        <w:keepLines/>
        <w:jc w:val="left"/>
      </w:pPr>
      <w:r>
        <w:t>Inhalte und fachliche Schwerpunkte</w:t>
      </w:r>
    </w:p>
    <w:p>
      <w:pPr>
        <w:keepLines/>
      </w:pPr>
      <w:r>
        <w:t>Information, Dialog und Beteiligung; Korrektheit, Verständlichkeit, Relevanz und Transparenz; Unterschied zwischen fachlicher Information, Journalismus und interessengeleiteter Kommunikation; vier K und Grundregeln der Zusammenarbeit.</w:t>
      </w:r>
    </w:p>
    <w:p>
      <w:pPr>
        <w:pStyle w:val="Heading3"/>
        <w:spacing w:before="260" w:after="140"/>
        <w:keepLines/>
        <w:jc w:val="left"/>
      </w:pPr>
      <w:r>
        <w:t>Lernweg und Arbeitsauftrag</w:t>
      </w:r>
    </w:p>
    <w:p>
      <w:pPr>
        <w:keepLines/>
      </w:pPr>
      <w:r>
        <w:t>Die Lernenden bearbeiten zunächst die 45-minütige Kurzform des Kanban-Lernprogramms und richten anschließend ihr Jahresprojekt im Kanban-Arbeitsboard ein. Die Lernenden vergleichen zwei Darstellungen desselben Phänomens, beschreiben deren Zielgruppen und belegen ihre Qualitätsurteile an konkreten Stellen. In einem kurzen Miniprojekt erklären sie ein vertrautes naturwissenschaftliches Konzept in zwei Varianten. Sie erproben am eigenen Board Planung, Review und Retrospektive.</w:t>
      </w:r>
    </w:p>
    <w:p>
      <w:pPr>
        <w:pStyle w:val="Heading3"/>
        <w:spacing w:before="260" w:after="140"/>
        <w:keepLines/>
        <w:jc w:val="left"/>
      </w:pPr>
      <w:r>
        <w:t>Lernprodukt und individueller Nachweis</w:t>
      </w:r>
    </w:p>
    <w:p>
      <w:pPr>
        <w:keepLines/>
      </w:pPr>
      <w:r>
        <w:t>Ein erklärender Kurzbeitrag, eine Kriterienliste und eine individuelle Standortbestimmung. Die Lehrkraft prüft insbesondere die Trennung von Verständlichkeit und fachlicher Richtigkeit.</w:t>
      </w:r>
    </w:p>
    <w:p>
      <w:pPr>
        <w:pStyle w:val="Heading3"/>
        <w:spacing w:before="260" w:after="140"/>
        <w:keepLines/>
        <w:jc w:val="left"/>
      </w:pPr>
      <w:r>
        <w:t>Begleitung und Differenzierung</w:t>
      </w:r>
    </w:p>
    <w:p>
      <w:pPr>
        <w:keepLines/>
      </w:pPr>
      <w:r>
        <w:t>Ein kommentiertes Beispiel und Satzanfänge erleichtern den Einstieg. Die methodische Trockenübung wird nicht als Halbjahresprodukt benotet. Das erste Feedback dient der Vereinbarung persönlicher Lernziele.</w:t>
      </w:r>
    </w:p>
    <w:p>
      <w:pPr>
        <w:pStyle w:val="Heading3"/>
        <w:spacing w:before="260" w:after="140"/>
        <w:keepLines/>
        <w:jc w:val="left"/>
      </w:pPr>
      <w:r>
        <w:t>Qualitätsmaßstab</w:t>
      </w:r>
    </w:p>
    <w:p>
      <w:pPr>
        <w:keepLines/>
      </w:pPr>
      <w:r>
        <w:t>Quellen und Aussagen dürfen nicht allein nach Gestaltung, Bekanntheit oder Reichweite beurteilt werden. Ein rhetorisch überzeugender Beitrag kann fachlich schwach sein.</w:t>
      </w:r>
    </w:p>
    <w:p>
      <w:bookmarkStart w:id="9" w:name="m2"/>
      <w:pPr>
        <w:pStyle w:val="Heading2"/>
        <w:pageBreakBefore/>
        <w:keepLines/>
        <w:jc w:val="left"/>
      </w:pPr>
      <w:r>
        <w:t>M2 Wissenschaftliche Aussagen und Quellen prüfen</w:t>
      </w:r>
      <w:bookmarkEnd w:id="9"/>
    </w:p>
    <w:p>
      <w:pPr>
        <w:keepLines/>
      </w:pPr>
      <w:r>
        <w:t>Q2.1 | 9 Unterrichtsstunden | Kompetenzen F2, F3, E1, E2, E3, M4</w:t>
      </w:r>
    </w:p>
    <w:p>
      <w:pPr>
        <w:pStyle w:val="Heading3"/>
        <w:spacing w:before="260" w:after="140"/>
        <w:keepLines/>
        <w:jc w:val="left"/>
      </w:pPr>
      <w:r>
        <w:t>Leitfrage</w:t>
      </w:r>
    </w:p>
    <w:p>
      <w:pPr>
        <w:keepLines/>
      </w:pPr>
      <w:r>
        <w:t>Wie belastbar ist die Aussage, die wir unserem Publikum vermitteln wollen?</w:t>
      </w:r>
    </w:p>
    <w:p>
      <w:pPr>
        <w:pStyle w:val="Heading3"/>
        <w:spacing w:before="260" w:after="140"/>
        <w:keepLines/>
        <w:jc w:val="left"/>
      </w:pPr>
      <w:r>
        <w:t>Inhalte und fachliche Schwerpunkte</w:t>
      </w:r>
    </w:p>
    <w:p>
      <w:pPr>
        <w:keepLines/>
      </w:pPr>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spacing w:before="260" w:after="140"/>
        <w:keepLines/>
        <w:jc w:val="left"/>
      </w:pPr>
      <w:r>
        <w:t>Lernweg und Arbeitsauftrag</w:t>
      </w:r>
    </w:p>
    <w:p>
      <w:pPr>
        <w:keepLines/>
      </w:pPr>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spacing w:before="260" w:after="140"/>
        <w:keepLines/>
        <w:jc w:val="left"/>
      </w:pPr>
      <w:r>
        <w:t>Lernprodukt und individueller Nachweis</w:t>
      </w:r>
    </w:p>
    <w:p>
      <w:pPr>
        <w:keepLines/>
      </w:pPr>
      <w:r>
        <w:t>Annotierte Quellenliste, Belegmatrix und kurzer mündlicher Faktencheck. Jede Person erklärt einen Befund und eine Grenze seiner Aussagekraft.</w:t>
      </w:r>
    </w:p>
    <w:p>
      <w:pPr>
        <w:pStyle w:val="Heading3"/>
        <w:spacing w:before="260" w:after="140"/>
        <w:keepLines/>
        <w:jc w:val="left"/>
      </w:pPr>
      <w:r>
        <w:t>Begleitung und Differenzierung</w:t>
      </w:r>
    </w:p>
    <w:p>
      <w:pPr>
        <w:keepLines/>
      </w:pPr>
      <w:r>
        <w:t>Startquellen werden nach fachlichem Vorwissen gestuft bereitgestellt. Ein Statistikimpuls erfolgt am konkreten Datenbeispiel. Fortgeschrittene vergleichen unterschiedliche Auswertungen oder Annahmen.</w:t>
      </w:r>
    </w:p>
    <w:p>
      <w:pPr>
        <w:pStyle w:val="Heading3"/>
        <w:spacing w:before="260" w:after="140"/>
        <w:keepLines/>
        <w:jc w:val="left"/>
      </w:pPr>
      <w:r>
        <w:t>Qualitätsmaßstab</w:t>
      </w:r>
    </w:p>
    <w:p>
      <w:pPr>
        <w:keepLines/>
      </w:pPr>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keepLines/>
        <w:jc w:val="left"/>
      </w:pPr>
      <w:r>
        <w:t>M3 Thema Zielgruppe und Format entwickeln</w:t>
      </w:r>
      <w:bookmarkEnd w:id="10"/>
    </w:p>
    <w:p>
      <w:pPr>
        <w:keepLines/>
      </w:pPr>
      <w:r>
        <w:t>Q2.1 | 12 Unterrichtsstunden | Kompetenzen F1, K1, K4, M1, R1, R2</w:t>
      </w:r>
    </w:p>
    <w:p>
      <w:pPr>
        <w:pStyle w:val="Heading3"/>
        <w:spacing w:before="260" w:after="140"/>
        <w:keepLines/>
        <w:jc w:val="left"/>
      </w:pPr>
      <w:r>
        <w:t>Leitfrage</w:t>
      </w:r>
    </w:p>
    <w:p>
      <w:pPr>
        <w:keepLines/>
      </w:pPr>
      <w:r>
        <w:t>Welche fachliche Frage ist für unser Publikum relevant und im verfügbaren Rahmen bearbeitbar?</w:t>
      </w:r>
    </w:p>
    <w:p>
      <w:pPr>
        <w:pStyle w:val="Heading3"/>
        <w:spacing w:before="260" w:after="140"/>
        <w:keepLines/>
        <w:jc w:val="left"/>
      </w:pPr>
      <w:r>
        <w:t>Inhalte und fachliche Schwerpunkte</w:t>
      </w:r>
    </w:p>
    <w:p>
      <w:pPr>
        <w:keepLines/>
      </w:pPr>
      <w:r>
        <w:t>Eingrenzung einer naturwissenschaftlichen Leitfrage; Interesse, Relevanz und Machbarkeit; Zielgruppenprofil; Informationsbedarf und Fehlvorstellungen; Formatvergleich; Ressourcen, Rechte, Rollen und Meilensteine.</w:t>
      </w:r>
    </w:p>
    <w:p>
      <w:pPr>
        <w:pStyle w:val="Heading3"/>
        <w:spacing w:before="260" w:after="140"/>
        <w:keepLines/>
        <w:jc w:val="left"/>
      </w:pPr>
      <w:r>
        <w:t>Lernweg und Arbeitsauftrag</w:t>
      </w:r>
    </w:p>
    <w:p>
      <w:pPr>
        <w:keepLines/>
      </w:pPr>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spacing w:before="260" w:after="140"/>
        <w:keepLines/>
        <w:jc w:val="left"/>
      </w:pPr>
      <w:r>
        <w:t>Lernprodukt und individueller Nachweis</w:t>
      </w:r>
    </w:p>
    <w:p>
      <w:pPr>
        <w:keepLines/>
      </w:pPr>
      <w:r>
        <w:t>Genehmigter Projektantrag mit Referenzfach, Leitfrage, Zielgruppe, Produktumfang, fachlichen Mindestanforderungen, Hilfsmitteln, Rollen und Zeitplan; erstes Testprotokoll.</w:t>
      </w:r>
    </w:p>
    <w:p>
      <w:pPr>
        <w:pStyle w:val="Heading3"/>
        <w:spacing w:before="260" w:after="140"/>
        <w:keepLines/>
        <w:jc w:val="left"/>
      </w:pPr>
      <w:r>
        <w:t>Begleitung und Differenzierung</w:t>
      </w:r>
    </w:p>
    <w:p>
      <w:pPr>
        <w:keepLines/>
      </w:pPr>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spacing w:before="260" w:after="140"/>
        <w:keepLines/>
        <w:jc w:val="left"/>
      </w:pPr>
      <w:r>
        <w:t>Qualitätsmaßstab</w:t>
      </w:r>
    </w:p>
    <w:p>
      <w:pPr>
        <w:keepLines/>
      </w:pPr>
      <w:r>
        <w:t>Das Format folgt dem Kommunikationsziel. Ein Video oder eine App ist nicht allein wegen der Technik anspruchsvoller als eine fachlich fundierte Text- oder Infografikdarstellung.</w:t>
      </w:r>
    </w:p>
    <w:p>
      <w:bookmarkStart w:id="11" w:name="m4"/>
      <w:pPr>
        <w:pStyle w:val="Heading2"/>
        <w:pageBreakBefore/>
        <w:keepLines/>
        <w:jc w:val="left"/>
      </w:pPr>
      <w:r>
        <w:t>M4 Erklären modellieren und visualisieren</w:t>
      </w:r>
      <w:bookmarkEnd w:id="11"/>
    </w:p>
    <w:p>
      <w:pPr>
        <w:keepLines/>
      </w:pPr>
      <w:r>
        <w:t>Q2.1 | 12 Unterrichtsstunden | Kompetenzen F2, F3, F4, E4, K2, K3, M2, M3</w:t>
      </w:r>
    </w:p>
    <w:p>
      <w:pPr>
        <w:pStyle w:val="Heading3"/>
        <w:spacing w:before="260" w:after="140"/>
        <w:keepLines/>
        <w:jc w:val="left"/>
      </w:pPr>
      <w:r>
        <w:t>Leitfrage</w:t>
      </w:r>
    </w:p>
    <w:p>
      <w:pPr>
        <w:keepLines/>
      </w:pPr>
      <w:r>
        <w:t>Wie vereinfachen wir so, dass das Verständnis wächst und die fachliche Aussage erhalten bleibt?</w:t>
      </w:r>
    </w:p>
    <w:p>
      <w:pPr>
        <w:pStyle w:val="Heading3"/>
        <w:spacing w:before="260" w:after="140"/>
        <w:keepLines/>
        <w:jc w:val="left"/>
      </w:pPr>
      <w:r>
        <w:t>Inhalte und fachliche Schwerpunkte</w:t>
      </w:r>
    </w:p>
    <w:p>
      <w:pPr>
        <w:keepLines/>
      </w:pPr>
      <w:r>
        <w:t>Didaktische Reduktion, Fachsprache und Alltagssprache; roter Faden und wissenschaftliches Storytelling; Analogien und Modellgrenzen; Diagramme mit Bezugsgrößen; Sprache, Bild und Ton; KI-gestützte Entwürfe und deren Prüfung.</w:t>
      </w:r>
    </w:p>
    <w:p>
      <w:pPr>
        <w:pStyle w:val="Heading3"/>
        <w:spacing w:before="260" w:after="140"/>
        <w:keepLines/>
        <w:jc w:val="left"/>
      </w:pPr>
      <w:r>
        <w:t>Lernweg und Arbeitsauftrag</w:t>
      </w:r>
    </w:p>
    <w:p>
      <w:pPr>
        <w:keepLines/>
      </w:pPr>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spacing w:before="260" w:after="140"/>
        <w:keepLines/>
        <w:jc w:val="left"/>
      </w:pPr>
      <w:r>
        <w:t>Lernprodukt und individueller Nachweis</w:t>
      </w:r>
    </w:p>
    <w:p>
      <w:pPr>
        <w:keepLines/>
      </w:pPr>
      <w:r>
        <w:t>Fachlich kommentierter Entwurf mit begründeten Kürzungen, Quellen und Kennzeichnung synthetischer Inhalte; dokumentierte Prüfung eines Modells, Datensatzes oder freigegebenen Experiments.</w:t>
      </w:r>
    </w:p>
    <w:p>
      <w:pPr>
        <w:pStyle w:val="Heading3"/>
        <w:spacing w:before="260" w:after="140"/>
        <w:keepLines/>
        <w:jc w:val="left"/>
      </w:pPr>
      <w:r>
        <w:t>Begleitung und Differenzierung</w:t>
      </w:r>
    </w:p>
    <w:p>
      <w:pPr>
        <w:keepLines/>
      </w:pPr>
      <w:r>
        <w:t>Kurze Fach- und Medienworkshops reagieren auf konkrete Schwierigkeiten. Vorlagen für Diagramme und Skripte unterstützen die Produktion. Ein angeleiteter Test prüft, was ein Publikum tatsächlich versteht.</w:t>
      </w:r>
    </w:p>
    <w:p>
      <w:pPr>
        <w:pStyle w:val="Heading3"/>
        <w:spacing w:before="260" w:after="140"/>
        <w:keepLines/>
        <w:jc w:val="left"/>
      </w:pPr>
      <w:r>
        <w:t>Qualitätsmaßstab</w:t>
      </w:r>
    </w:p>
    <w:p>
      <w:pPr>
        <w:keepLines/>
      </w:pPr>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keepLines/>
        <w:jc w:val="left"/>
      </w:pPr>
      <w:r>
        <w:t>M5 Das erste Produkt erproben und vorstellen</w:t>
      </w:r>
      <w:bookmarkEnd w:id="12"/>
    </w:p>
    <w:p>
      <w:pPr>
        <w:keepLines/>
      </w:pPr>
      <w:r>
        <w:t>Q2.1 | 15 Unterrichtsstunden | Kompetenzen F2, F4, E2, K2, K4, M2, M3, R2, R3</w:t>
      </w:r>
    </w:p>
    <w:p>
      <w:pPr>
        <w:pStyle w:val="Heading3"/>
        <w:spacing w:before="260" w:after="140"/>
        <w:keepLines/>
        <w:jc w:val="left"/>
      </w:pPr>
      <w:r>
        <w:t>Leitfrage</w:t>
      </w:r>
    </w:p>
    <w:p>
      <w:pPr>
        <w:keepLines/>
      </w:pPr>
      <w:r>
        <w:t>Erreicht unser Produkt sein Kommunikationsziel und können wir seine fachlichen Entscheidungen erklären?</w:t>
      </w:r>
    </w:p>
    <w:p>
      <w:pPr>
        <w:pStyle w:val="Heading3"/>
        <w:spacing w:before="260" w:after="140"/>
        <w:keepLines/>
        <w:jc w:val="left"/>
      </w:pPr>
      <w:r>
        <w:t>Inhalte und fachliche Schwerpunkte</w:t>
      </w:r>
    </w:p>
    <w:p>
      <w:pPr>
        <w:keepLines/>
      </w:pPr>
      <w:r>
        <w:t>Werkstattproduktion, Review, Zielgruppentest und Überarbeitung; fachliche, kommunikative und technische Qualitätsprüfung; Quellen- und Mediennachweise; individuelle Vorstellung und Reflexion.</w:t>
      </w:r>
    </w:p>
    <w:p>
      <w:pPr>
        <w:pStyle w:val="Heading3"/>
        <w:spacing w:before="260" w:after="140"/>
        <w:keepLines/>
        <w:jc w:val="left"/>
      </w:pPr>
      <w:r>
        <w:t>Lernweg und Arbeitsauftrag</w:t>
      </w:r>
    </w:p>
    <w:p>
      <w:pPr>
        <w:keepLines/>
      </w:pPr>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spacing w:before="260" w:after="140"/>
        <w:keepLines/>
        <w:jc w:val="left"/>
      </w:pPr>
      <w:r>
        <w:t>Lernprodukt und individueller Nachweis</w:t>
      </w:r>
    </w:p>
    <w:p>
      <w:pPr>
        <w:keepLines/>
      </w:pPr>
      <w:r>
        <w:t>Produkt 1 einschließlich fachlicher Begleitunterlagen und individueller Vorstellung; eigene Reflexion und eindeutig zugeordnete Beiträge. Abgabe und Vorstellung erfolgen innerhalb von Q2.1.</w:t>
      </w:r>
    </w:p>
    <w:p>
      <w:pPr>
        <w:pStyle w:val="Heading3"/>
        <w:spacing w:before="260" w:after="140"/>
        <w:keepLines/>
        <w:jc w:val="left"/>
      </w:pPr>
      <w:r>
        <w:t>Begleitung und Differenzierung</w:t>
      </w:r>
    </w:p>
    <w:p>
      <w:pPr>
        <w:keepLines/>
      </w:pPr>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spacing w:before="260" w:after="140"/>
        <w:keepLines/>
        <w:jc w:val="left"/>
      </w:pPr>
      <w:r>
        <w:t>Qualitätsmaßstab</w:t>
      </w:r>
    </w:p>
    <w:p>
      <w:pPr>
        <w:keepLines/>
      </w:pPr>
      <w:r>
        <w:t>Die Bewertung stützt sich auf Produktqualität und individuelle Nachweise. Zahl der Klicks, Unterhaltungswert oder die Zustimmung einer Testgruppe ersetzen keine fachlichen Kriterien.</w:t>
      </w:r>
    </w:p>
    <w:p>
      <w:bookmarkStart w:id="13" w:name="m6"/>
      <w:pPr>
        <w:pStyle w:val="Heading2"/>
        <w:pageBreakBefore/>
        <w:keepLines/>
        <w:jc w:val="left"/>
      </w:pPr>
      <w:r>
        <w:t>M6 Vertiefung und Transfer planen</w:t>
      </w:r>
      <w:bookmarkEnd w:id="13"/>
    </w:p>
    <w:p>
      <w:pPr>
        <w:keepLines/>
      </w:pPr>
      <w:r>
        <w:t>Q2.2 | 6 Unterrichtsstunden | Kompetenzen F1, F2, E2, K1, M1, R1, R3, R4</w:t>
      </w:r>
    </w:p>
    <w:p>
      <w:pPr>
        <w:pStyle w:val="Heading3"/>
        <w:spacing w:before="260" w:after="140"/>
        <w:keepLines/>
        <w:jc w:val="left"/>
      </w:pPr>
      <w:r>
        <w:t>Leitfrage</w:t>
      </w:r>
    </w:p>
    <w:p>
      <w:pPr>
        <w:keepLines/>
      </w:pPr>
      <w:r>
        <w:t>Welche neue Frage ergibt sich aus dem ersten Produkt und welche zusätzliche Erkenntnis soll Produkt 2 leisten?</w:t>
      </w:r>
    </w:p>
    <w:p>
      <w:pPr>
        <w:pStyle w:val="Heading3"/>
        <w:spacing w:before="260" w:after="140"/>
        <w:keepLines/>
        <w:jc w:val="left"/>
      </w:pPr>
      <w:r>
        <w:t>Inhalte und fachliche Schwerpunkte</w:t>
      </w:r>
    </w:p>
    <w:p>
      <w:pPr>
        <w:keepLines/>
      </w:pPr>
      <w:r>
        <w:t>Fachlicher Transfer, vertiefende Recherche, neue Zielgruppe oder neue Darstellungsform; Vergleich von Handlungsoptionen; Auswertung der bisherigen Lernentwicklung; Anpassung von Umfang, Rollen und Arbeitsplan.</w:t>
      </w:r>
    </w:p>
    <w:p>
      <w:pPr>
        <w:pStyle w:val="Heading3"/>
        <w:spacing w:before="260" w:after="140"/>
        <w:keepLines/>
        <w:jc w:val="left"/>
      </w:pPr>
      <w:r>
        <w:t>Lernweg und Arbeitsauftrag</w:t>
      </w:r>
    </w:p>
    <w:p>
      <w:pPr>
        <w:keepLines/>
      </w:pPr>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spacing w:before="260" w:after="140"/>
        <w:keepLines/>
        <w:jc w:val="left"/>
      </w:pPr>
      <w:r>
        <w:t>Lernprodukt und individueller Nachweis</w:t>
      </w:r>
    </w:p>
    <w:p>
      <w:pPr>
        <w:keepLines/>
      </w:pPr>
      <w:r>
        <w:t>Ergänzter Projektantrag für Produkt 2 mit klarer Abgrenzung bereits bewerteter Teile, neuer Fragestellung, Kompetenzen und verbindlichen Terminen.</w:t>
      </w:r>
    </w:p>
    <w:p>
      <w:pPr>
        <w:pStyle w:val="Heading3"/>
        <w:spacing w:before="260" w:after="140"/>
        <w:keepLines/>
        <w:jc w:val="left"/>
      </w:pPr>
      <w:r>
        <w:t>Begleitung und Differenzierung</w:t>
      </w:r>
    </w:p>
    <w:p>
      <w:pPr>
        <w:keepLines/>
      </w:pPr>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spacing w:before="260" w:after="140"/>
        <w:keepLines/>
        <w:jc w:val="left"/>
      </w:pPr>
      <w:r>
        <w:t>Qualitätsmaßstab</w:t>
      </w:r>
    </w:p>
    <w:p>
      <w:pPr>
        <w:keepLines/>
      </w:pPr>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keepLines/>
        <w:jc w:val="left"/>
      </w:pPr>
      <w:r>
        <w:t>M7 Das zweite Produkt entwickeln und prüfen</w:t>
      </w:r>
      <w:bookmarkEnd w:id="14"/>
    </w:p>
    <w:p>
      <w:pPr>
        <w:keepLines/>
      </w:pPr>
      <w:r>
        <w:t>Q2.2 | 18 Unterrichtsstunden | Kompetenzen F2, F3, F4, E1, E2, E4, K2, K3, K4, M2, M3, M4, R1, R2, R3</w:t>
      </w:r>
    </w:p>
    <w:p>
      <w:pPr>
        <w:pStyle w:val="Heading3"/>
        <w:spacing w:before="260" w:after="140"/>
        <w:keepLines/>
        <w:jc w:val="left"/>
      </w:pPr>
      <w:r>
        <w:t>Leitfrage</w:t>
      </w:r>
    </w:p>
    <w:p>
      <w:pPr>
        <w:keepLines/>
      </w:pPr>
      <w:r>
        <w:t>Wie lässt sich eine vertiefte wissenschaftliche Aussage eigenständig entwickeln und verantwortbar vermitteln?</w:t>
      </w:r>
    </w:p>
    <w:p>
      <w:pPr>
        <w:pStyle w:val="Heading3"/>
        <w:spacing w:before="260" w:after="140"/>
        <w:keepLines/>
        <w:jc w:val="left"/>
      </w:pPr>
      <w:r>
        <w:t>Inhalte und fachliche Schwerpunkte</w:t>
      </w:r>
    </w:p>
    <w:p>
      <w:pPr>
        <w:keepLines/>
      </w:pPr>
      <w:r>
        <w:t>Vertiefte fachliche Erschließung, Vergleich von Belegen, kritische Kontroversenkommunikation; Produktion und Prüfung; iteratives Nutzerfeedback; technische Stabilität, barrierearme Zugänge und nachvollziehbare Eigenleistung.</w:t>
      </w:r>
    </w:p>
    <w:p>
      <w:pPr>
        <w:pStyle w:val="Heading3"/>
        <w:spacing w:before="260" w:after="140"/>
        <w:keepLines/>
        <w:jc w:val="left"/>
      </w:pPr>
      <w:r>
        <w:t>Lernweg und Arbeitsauftrag</w:t>
      </w:r>
    </w:p>
    <w:p>
      <w:pPr>
        <w:keepLines/>
      </w:pPr>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spacing w:before="260" w:after="140"/>
        <w:keepLines/>
        <w:jc w:val="left"/>
      </w:pPr>
      <w:r>
        <w:t>Lernprodukt und individueller Nachweis</w:t>
      </w:r>
    </w:p>
    <w:p>
      <w:pPr>
        <w:keepLines/>
      </w:pPr>
      <w:r>
        <w:t>Produkt 2 mit individueller Vorstellung, Belegmatrix, Versionen, Quellen- und KI-Dokumentation sowie Reflexion. Abgabe, Rückfragen und Bewertung liegen vor dem Ende der Leistungsbewertung.</w:t>
      </w:r>
    </w:p>
    <w:p>
      <w:pPr>
        <w:pStyle w:val="Heading3"/>
        <w:spacing w:before="260" w:after="140"/>
        <w:keepLines/>
        <w:jc w:val="left"/>
      </w:pPr>
      <w:r>
        <w:t>Begleitung und Differenzierung</w:t>
      </w:r>
    </w:p>
    <w:p>
      <w:pPr>
        <w:keepLines/>
      </w:pPr>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spacing w:before="260" w:after="140"/>
        <w:keepLines/>
        <w:jc w:val="left"/>
      </w:pPr>
      <w:r>
        <w:t>Qualitätsmaßstab</w:t>
      </w:r>
    </w:p>
    <w:p>
      <w:pPr>
        <w:keepLines/>
      </w:pPr>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keepLines/>
        <w:jc w:val="left"/>
      </w:pPr>
      <w:r>
        <w:t>M8 Ergebnisse einordnen und selbstständig vertreten</w:t>
      </w:r>
      <w:bookmarkEnd w:id="15"/>
    </w:p>
    <w:p>
      <w:pPr>
        <w:keepLines/>
      </w:pPr>
      <w:r>
        <w:t>Q2.2 | 6 Unterrichtsstunden | Kompetenzen F2, F3, K2, K3, R3, R4</w:t>
      </w:r>
    </w:p>
    <w:p>
      <w:pPr>
        <w:pStyle w:val="Heading3"/>
        <w:spacing w:before="260" w:after="140"/>
        <w:keepLines/>
        <w:jc w:val="left"/>
      </w:pPr>
      <w:r>
        <w:t>Leitfrage</w:t>
      </w:r>
    </w:p>
    <w:p>
      <w:pPr>
        <w:keepLines/>
      </w:pPr>
      <w:r>
        <w:t>Was können wir aus unserem Projekt auf eine neue fachliche und kommunikative Situation übertragen?</w:t>
      </w:r>
    </w:p>
    <w:p>
      <w:pPr>
        <w:pStyle w:val="Heading3"/>
        <w:spacing w:before="260" w:after="140"/>
        <w:keepLines/>
        <w:jc w:val="left"/>
      </w:pPr>
      <w:r>
        <w:t>Inhalte und fachliche Schwerpunkte</w:t>
      </w:r>
    </w:p>
    <w:p>
      <w:pPr>
        <w:keepLines/>
      </w:pPr>
      <w:r>
        <w:t>Vergleich beider Produkte, Reflexion des Erkenntniswegs, größere fachliche Zusammenhänge, begründete Alternativen und fachliches Gespräch; Vorbereitung auf mögliche Präsentationsprüfungen.</w:t>
      </w:r>
    </w:p>
    <w:p>
      <w:pPr>
        <w:pStyle w:val="Heading3"/>
        <w:spacing w:before="260" w:after="140"/>
        <w:keepLines/>
        <w:jc w:val="left"/>
      </w:pPr>
      <w:r>
        <w:t>Lernweg und Arbeitsauftrag</w:t>
      </w:r>
    </w:p>
    <w:p>
      <w:pPr>
        <w:keepLines/>
      </w:pPr>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spacing w:before="260" w:after="140"/>
        <w:keepLines/>
        <w:jc w:val="left"/>
      </w:pPr>
      <w:r>
        <w:t>Lernprodukt und individueller Nachweis</w:t>
      </w:r>
    </w:p>
    <w:p>
      <w:pPr>
        <w:keepLines/>
      </w:pPr>
      <w:r>
        <w:t>Individuelle Kompetenzbilanz, Transferaufgabe und dokumentierte Rückmeldung. Übungen zur Abiturprüfung sind von der späteren Prüfungsleistung getrennt.</w:t>
      </w:r>
    </w:p>
    <w:p>
      <w:pPr>
        <w:pStyle w:val="Heading3"/>
        <w:spacing w:before="260" w:after="140"/>
        <w:keepLines/>
        <w:jc w:val="left"/>
      </w:pPr>
      <w:r>
        <w:t>Begleitung und Differenzierung</w:t>
      </w:r>
    </w:p>
    <w:p>
      <w:pPr>
        <w:keepLines/>
      </w:pPr>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spacing w:before="260" w:after="140"/>
        <w:keepLines/>
        <w:jc w:val="left"/>
      </w:pPr>
      <w:r>
        <w:t>Qualitätsmaßstab</w:t>
      </w:r>
    </w:p>
    <w:p>
      <w:pPr>
        <w:keepLines/>
      </w:pPr>
      <w:r>
        <w:t>Die mögliche Abiturprüfung ist keine Wiederholung der Produktvorstellung. Sie verlangt eine neue Synthese, vertiefende Reflexion oder Übertragung auf größere Zusammenhänge.</w:t>
      </w:r>
    </w:p>
    <w:p>
      <w:bookmarkStart w:id="16" w:name="produkte"/>
      <w:pPr>
        <w:pStyle w:val="Heading1"/>
        <w:spacing w:before="260" w:after="140"/>
        <w:keepLines/>
        <w:jc w:val="left"/>
      </w:pPr>
      <w:r>
        <w:t>7 Produktformate und gemeinsame Anforderungen</w:t>
      </w:r>
      <w:bookmarkEnd w:id="16"/>
    </w:p>
    <w:p>
      <w:pPr>
        <w:keepLines/>
      </w:pPr>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spacing w:before="260" w:after="140"/>
        <w:keepLines/>
        <w:jc w:val="left"/>
      </w:pPr>
      <w:r>
        <w:t>Zum Produkt gehören fachliche Nachweise</w:t>
      </w:r>
    </w:p>
    <w:p>
      <w:pPr>
        <w:pStyle w:val="ListBullet"/>
        <w:keepLines/>
      </w:pPr>
      <w:r>
        <w:t>Leitfrage, Referenzfach und Zielgruppe sowie eine kurze Begründung der Formatwahl.</w:t>
      </w:r>
    </w:p>
    <w:p>
      <w:pPr>
        <w:pStyle w:val="ListBullet"/>
        <w:keepLines/>
      </w:pPr>
      <w:r>
        <w:t>Eine überprüfbare Quellen- und Belegübersicht mit Fundstellen der zentralen Aussagen.</w:t>
      </w:r>
    </w:p>
    <w:p>
      <w:pPr>
        <w:pStyle w:val="ListBullet"/>
        <w:keepLines/>
      </w:pPr>
      <w:r>
        <w:t>Skript, Storyboard, Datengrundlage oder kommentiertes Modell in einem zum Medium passenden Umfang.</w:t>
      </w:r>
    </w:p>
    <w:p>
      <w:pPr>
        <w:pStyle w:val="ListBullet"/>
        <w:keepLines/>
      </w:pPr>
      <w:r>
        <w:t>Eine Kennzeichnung eigener, fremder und KI-unterstützter Anteile sowie verwendeter Lizenzen.</w:t>
      </w:r>
    </w:p>
    <w:p>
      <w:pPr>
        <w:pStyle w:val="ListBullet"/>
        <w:keepLines/>
      </w:pPr>
      <w:r>
        <w:t>Eine individuelle Vorstellung, die Fachverständnis und begründete Entscheidungen sichtbar macht.</w:t>
      </w:r>
    </w:p>
    <w:p>
      <w:pPr>
        <w:keepLines/>
      </w:pPr>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pPr>
        <w:keepLines/>
      </w:pPr>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spacing w:before="260" w:after="140"/>
        <w:keepLines/>
        <w:jc w:val="left"/>
      </w:pPr>
      <w:r>
        <w:t>8 Künstliche Intelligenz verantwortlich einsetzen</w:t>
      </w:r>
      <w:bookmarkEnd w:id="17"/>
    </w:p>
    <w:p>
      <w:pPr>
        <w:pStyle w:val="Heading3"/>
        <w:spacing w:before="260" w:after="140"/>
        <w:keepLines/>
        <w:jc w:val="left"/>
      </w:pPr>
      <w:r>
        <w:t>KI in der Unterrichtsvorbereitung</w:t>
      </w:r>
    </w:p>
    <w:p>
      <w:pPr>
        <w:keepLines/>
      </w:pPr>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spacing w:before="260" w:after="140"/>
        <w:keepLines/>
        <w:jc w:val="left"/>
      </w:pPr>
      <w:r>
        <w:t>KI als Lern und Produktionswerkzeug</w:t>
      </w:r>
    </w:p>
    <w:p>
      <w:pPr>
        <w:keepLines/>
      </w:pPr>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pPr>
        <w:keepLines/>
      </w:pPr>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spacing w:before="260" w:after="140"/>
        <w:keepLines/>
        <w:jc w:val="left"/>
      </w:pPr>
      <w:r>
        <w:t>Schädliche Nutzung erkennen und vermeiden</w:t>
      </w:r>
    </w:p>
    <w:p>
      <w:pPr>
        <w:keepLines/>
      </w:pPr>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pPr>
        <w:keepLines/>
      </w:pPr>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spacing w:before="260" w:after="140"/>
        <w:keepLines/>
        <w:jc w:val="left"/>
      </w:pPr>
      <w:r>
        <w:t>9 Grundsätze der Leistungsbewertung</w:t>
      </w:r>
      <w:bookmarkEnd w:id="18"/>
    </w:p>
    <w:p>
      <w:pPr>
        <w:keepLines/>
      </w:pPr>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spacing w:before="260" w:after="140"/>
        <w:keepLines/>
        <w:jc w:val="left"/>
      </w:pPr>
      <w:r>
        <w:t>Kriterien und Rückmeldung</w:t>
      </w:r>
    </w:p>
    <w:p>
      <w:pPr>
        <w:keepLines/>
      </w:pPr>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pPr>
        <w:keepLines/>
      </w:pPr>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keepLines/>
      </w:pPr>
      <w:r>
        <w:t>Die Raster P und S konkretisieren das neue Halbjahresmodell für den EF-Eintritt ab 2027/28, regulär im Projektkurs ab 2029/30. Für frühere Jahrgänge gilt die Jahresbewertung aus Kapitel 2; Raster P ersetzt dort nicht die Bewertung der abschließenden Jahresdokumentation. Die Bewertungsbögen des Kurses sind keine amtlichen Abiturformulare. Die Kurslehrkraft beurteilt die Produkte; über Ausnahmen entscheidet die Schulleitung. [1, VV 14.1; 2, § 14 Absatz 7]</w:t>
      </w:r>
    </w:p>
    <w:p>
      <w:pPr>
        <w:pStyle w:val="Heading3"/>
        <w:spacing w:before="260" w:after="140"/>
        <w:keepLines/>
        <w:jc w:val="left"/>
      </w:pPr>
      <w:r>
        <w:t>Individuelle Bewertung in Teams</w:t>
      </w:r>
    </w:p>
    <w:p>
      <w:pPr>
        <w:keepLines/>
      </w:pPr>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pPr>
        <w:keepLines/>
      </w:pPr>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spacing w:before="260" w:after="140"/>
        <w:keepLines/>
        <w:jc w:val="left"/>
      </w:pPr>
      <w:r>
        <w:t>Produktraster für Ergebnis und Vorstellung</w:t>
      </w:r>
      <w:bookmarkEnd w:id="19"/>
    </w:p>
    <w:p>
      <w:pPr>
        <w:keepLines/>
      </w:pPr>
      <w:r>
        <w:t>Raster P | Neues Halbjahresmodell ab EF-Eintritt 2027/28. Je Person und Produkt getrennt ausfüllen. Im Team sind 40 BE gemeinsam und 60 BE individuell erreichbar; in Einzelarbeit gelten die vollen 100 BE. Für die Jahresbewertung bisheriger Jahrgänge gilt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In A bis C bezieht sich der gemeinsame Anteil auf das Gesamtprodukt, der individuelle Anteil auf nachgewiesene eigene Beiträge. In Einzelarbeit gelten die vollen Höchstwerte A 25, B 30, C 20 und V 25 BE. B und C bewerten ausschließlich die fachbezogene Verständlichkeit und Funktion der Darstellung, nicht dekorativen Aufwand oder teure Technik. V beurteilt die eigenständige Erklärung. Identische Teilleistungen werden nicht mehrfach angerechnet.</w:t>
      </w:r>
    </w:p>
    <w:p>
      <w:pPr>
        <w:pStyle w:val="Heading3"/>
        <w:spacing w:before="260" w:after="140"/>
        <w:keepLines/>
        <w:jc w:val="left"/>
      </w:pPr>
      <w:r>
        <w:t>Eintragung und Begründung</w:t>
      </w:r>
    </w:p>
    <w:p>
      <w:pPr>
        <w:keepLines/>
      </w:pPr>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Stärke _______________________________________________________________________</w:t>
        <w:br/>
        <w:t>Nächster Lernschritt ____________________________________________________________</w:t>
      </w:r>
    </w:p>
    <w:p>
      <w:bookmarkStart w:id="20" w:name="mitarbeitsraster"/>
      <w:pPr>
        <w:pStyle w:val="Heading2"/>
        <w:spacing w:before="260" w:after="140"/>
        <w:keepLines/>
        <w:jc w:val="left"/>
      </w:pPr>
      <w:r>
        <w:t>Sonstige Mitarbeit und individuelle Lernentwicklung</w:t>
      </w:r>
      <w:bookmarkEnd w:id="20"/>
    </w:p>
    <w:p>
      <w:pPr>
        <w:keepLines/>
      </w:pPr>
      <w:r>
        <w:t>Raster S | Mehrere Beobachtungen und angekündigte Nachweise werden zusammengeführt. Die Gewichtung gilt innerhalb der Sonstigen Mitarbeit, nicht für jedes kurze Gespräch. Bereits im Produkt bewertete Leistungen werden nicht nochmals berücksichtigt. Die Notenbildung richtet sich nach dem Jahrgang (Kapitel 2).</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pPr>
        <w:keepLines/>
      </w:pPr>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spacing w:before="260" w:after="140"/>
        <w:keepLines/>
        <w:jc w:val="left"/>
      </w:pPr>
      <w:r>
        <w:t>Lernraum und Bewertungsraum unterscheiden</w:t>
      </w:r>
    </w:p>
    <w:p>
      <w:pPr>
        <w:keepLines/>
      </w:pPr>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pPr>
        <w:keepLines/>
      </w:pPr>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spacing w:before="260" w:after="140"/>
        <w:keepLines/>
        <w:jc w:val="left"/>
      </w:pPr>
      <w:r>
        <w:t>Bewertungsmaßstäbe und nachvollziehbare Rückmeldung</w:t>
      </w:r>
      <w:bookmarkEnd w:id="21"/>
    </w:p>
    <w:p>
      <w:pPr>
        <w:keepLines/>
      </w:pPr>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pPr>
        <w:keepLines/>
      </w:pPr>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keepNex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keepNex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spacing w:before="260" w:after="140"/>
        <w:keepLines/>
        <w:jc w:val="left"/>
      </w:pPr>
      <w:r>
        <w:t>Beispiel für unterschiedliche Individualleistungen</w:t>
      </w:r>
    </w:p>
    <w:p>
      <w:pPr>
        <w:keepLines/>
      </w:pPr>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pPr>
        <w:keepLines/>
      </w:pPr>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pPr>
        <w:keepLines/>
      </w:pPr>
      <w:r>
        <w:t>Die jahrgangsbezogene Notenbildung wird gesondert dokumentiert: Im neuen Modell stehen die Endnoten beider Beurteilungsbereiche, die Gesamtentwicklung und die begründete Halbjahresnote nebeneinander; im bisherigen Modell werden die Sonstige Mitarbeit beider Halbjahre und die Jahresdokumentation zur Jahresnote zusammengeführt. Der ergänzende PDF-Bogen ist in der Onlinefassung abrufbar.</w:t>
      </w:r>
    </w:p>
    <w:p>
      <w:bookmarkStart w:id="22" w:name="abitur"/>
      <w:pPr>
        <w:pStyle w:val="Heading1"/>
        <w:spacing w:before="260" w:after="140"/>
        <w:keepLines/>
        <w:jc w:val="left"/>
      </w:pPr>
      <w:r>
        <w:t>10 Vorbereitung auf das fünfte Abiturfach</w:t>
      </w:r>
      <w:bookmarkEnd w:id="22"/>
    </w:p>
    <w:p>
      <w:pPr>
        <w:spacing w:after="80"/>
        <w:keepLines/>
      </w:pPr>
      <w:r>
        <w:t>Für die neuen Jahrgänge kann das zu Beginn der Q2 festgelegte Referenzfach fünftes Abiturfach sein. Es muss in der EF als Grundkurs und ab Q1 mit schriftlichen Arbeiten belegt sein. Alle fünf Abiturfächer müssen verschieden sein; ein bereits im Abitur geprüftes Fach kann daher nicht erneut fünftes Fach sein. Dies schließt ein bereits als Leistungskurs geprüftes Referenzfach aus. Die Laufbahnberatung prüft auch Aufgabenfelder und Fächerkombination. [1, § 12]</w:t>
      </w:r>
    </w:p>
    <w:p>
      <w:pPr>
        <w:pStyle w:val="Heading3"/>
        <w:spacing w:before="260" w:after="140"/>
        <w:keepLines/>
        <w:jc w:val="left"/>
      </w:pPr>
      <w:r>
        <w:t>Präsentationsprüfung</w:t>
      </w:r>
    </w:p>
    <w:p>
      <w:pPr>
        <w:spacing w:after="80"/>
        <w:keepLines/>
      </w:pPr>
      <w:r>
        <w:t>Die Einzelprüfung dauert 20 bis 30 Minuten, davon zehn Minuten für den zusammenhängenden Vortrag. Im zweiten Teil werden fachliche Zusammenhänge und Reflexion im Gespräch vertieft. Beide Teile zählen gleichwertig; die Prüfung darf keine frühere Leistung lediglich wiederholen. Je zusätzlichem Prüfling wird eine Gruppenprüfung um 10 bis 30 Minuten verlängert. Die individuelle Leistung muss überwiegend erkennbar und bewertbar sein. [1, § 35; VV 35.4.2]</w:t>
      </w:r>
    </w:p>
    <w:p>
      <w:pPr>
        <w:spacing w:after="80"/>
        <w:keepLines/>
      </w:pPr>
      <w:r>
        <w:t>Im zweiten Teil muss die prüfende Lehrkraft spontan an Argumentation, Ergebnisse und offene Fragen der tatsächlich gezeigten Präsentation anknüpfen. Dies erfordert hohe fachliche Flexibilität: Festlegungen und Leistungsnachweise sind vorab bekannt, die konkrete Ausgestaltung und Darbietung der Präsentation jedoch nicht. Vorbereitete Frageimpulse müssen deshalb situativ angepasst werden.</w:t>
      </w:r>
    </w:p>
    <w:p>
      <w:pPr>
        <w:spacing w:after="80"/>
        <w:keepLines/>
      </w:pPr>
      <w:r>
        <w:t>Vorbereitete Materialien, auch mit KI-Unterstützung erstellt, dürfen nach den Vorgaben eingesetzt werden und werden Teil der Prüfungsunterlagen. Die eigene Erklärung bleibt entscheidend. Der Fachprüfungsausschuss setzt die Note anhand der amtlichen Anlage 22a und ihrer prüfungsspezifischen Konkretisierung fest. Bei höchstens drei Punkten im zweiten Teil ist die Gesamtnote auf höchstens vier Punkte begrenzt. Die Kursraster P und S sind hierfür nicht anzuwenden. [1, § 35; VV 35.2, 35.5 und 35.6]</w:t>
      </w:r>
    </w:p>
    <w:p>
      <w:pPr>
        <w:pStyle w:val="Heading3"/>
        <w:spacing w:before="260" w:after="140"/>
        <w:keepLines/>
        <w:jc w:val="left"/>
      </w:pPr>
      <w:r>
        <w:t>Festlegungen und amtliche Prüfungsunterlagen</w:t>
      </w:r>
    </w:p>
    <w:p>
      <w:pPr>
        <w:keepLines/>
      </w:pPr>
      <w:r>
        <w:t>Grundlage der Präsentationsprüfung sind die beiden Produkte aus Q2.1 und Q2.2. Sie werden zueinander und zu einem Rahmenthema oder Leitaspekt in Beziehung gesetzt; daraus werden eigenständige Schlussfolgerungen entwickelt. Die konkretisierte Passepartout-Aufgabe und die Festlegungen werden in der amtlichen Anlage 21 dokumentiert. Beide Leistungsnachweise werden beigefügt. [1, Anlage 21]</w:t>
      </w:r>
    </w:p>
    <w:p>
      <w:pPr>
        <w:keepLines/>
      </w:pPr>
      <w:r>
        <w:t>Der Prüfling füllt Anlage 21 eigenständig mit Beratung der Fachlehrkraft aus und reicht sie spätestens am letzten Tag der Leistungsbewertung in Q2.2 unterschrieben ein. Das Original bleibt in der Schule, der Prüfling erhält eine Kopie. Nach Einreichung ist eine weitere Beratung durch die Fachlehrkraft nicht mehr vorgesehen. Eine Gruppenprüfung ist spätestens eine Woche vor diesem letzten Tag anzukündigen. Maßgeblich ist der amtliche Abiturkalender. [1, Anlage 21]</w:t>
      </w:r>
    </w:p>
    <w:p>
      <w:pPr>
        <w:keepLines/>
      </w:pPr>
      <w:r>
        <w:t>In Anlage 22a wird Teil 1 über Gestaltung, Performanz, Kontextualisierung und Reflexion beurteilt, Teil 2 über Performanz, Fachlichkeit und Reflexion. Die Kriterienmittelwerte der Teile werden zunächst nicht gerundet; erst das gleichwertig gebildete Gesamtergebnis wird gegebenenfalls gerundet. Die Begrenzung bei höchstens drei Punkten im Fachgespräch bleibt verbindlich. [1, Anlage 22a; VV 35.6.1]</w:t>
      </w:r>
    </w:p>
    <w:p>
      <w:pPr>
        <w:keepLines/>
      </w:pPr>
      <w:hyperlink r:id="rIdAudit17">
        <w:r>
          <w:rPr>
            <w:rStyle w:val="Hyperlink"/>
          </w:rPr>
          <w:t>Externe amtliche Formulare: Anlage 21 – Festlegungen zur Präsentationsprüfung</w:t>
        </w:r>
      </w:hyperlink>
    </w:p>
    <w:p>
      <w:pPr>
        <w:keepLines/>
      </w:pPr>
      <w:hyperlink r:id="rIdAudit18">
        <w:r>
          <w:rPr>
            <w:rStyle w:val="Hyperlink"/>
          </w:rPr>
          <w:t>Externe amtliche Formulare: Anlage 22a – Bewertungsraster der Präsentationsprüfung</w:t>
        </w:r>
      </w:hyperlink>
    </w:p>
    <w:p>
      <w:pPr>
        <w:pStyle w:val="Heading3"/>
        <w:spacing w:before="260" w:after="140"/>
        <w:keepLines/>
        <w:jc w:val="left"/>
      </w:pPr>
      <w:r>
        <w:t>Übertragbare Aufgabenstruktur für die Vorbereitung</w:t>
      </w:r>
    </w:p>
    <w:p>
      <w:pPr>
        <w:spacing w:after="80"/>
        <w:keepLines/>
      </w:pPr>
      <w:r>
        <w:t>Die folgende Übung konkretisiert die Verknüpfung beider Produkte und ersetzt nicht die amtlichen Festlegungen: Stellen Sie dar, wie Produkt 1 und Produkt 2 gemeinsam Ihre fachliche Leitfrage beantworten. Erläutern Sie einen zentralen Zusammenhang mit einem geeigneten Modell. Begründen Sie die Zielgruppenansprache und leiten Sie Schlussfolgerungen ab. Prüfen Sie, welche Änderungen eine neue Datengrundlage oder Randbedingung erfordert.</w:t>
      </w:r>
    </w:p>
    <w:p>
      <w:pPr>
        <w:pStyle w:val="Heading3"/>
        <w:spacing w:before="260" w:after="140"/>
        <w:keepLines/>
        <w:jc w:val="left"/>
      </w:pPr>
      <w:r>
        <w:t>Besondere Lernleistung</w:t>
      </w:r>
    </w:p>
    <w:p>
      <w:pPr>
        <w:spacing w:after="80"/>
        <w:keepLines/>
      </w:pPr>
      <w:r>
        <w:t>Eine Besondere Lernleistung umfasst zwei Schulhalbjahre und ist spätestens zu Beginn der Q2 anzumelden. Über die Zulassung entscheidet die Schulleitung. Die Arbeit oder Dokumentation wird spätestens am letzten Tag der Leistungsbewertung eingereicht. Das Kolloquium dauert 20 bis 30 Minuten; Arbeit und Kolloquium bilden eine Gesamtnote. Zuordnung, Eigenleistung und Abgrenzung zu bereits bewerteten Leistungen werden vorab geklärt. Dieses eigenständige Prüfungsformat folgt §§ 17 und 36, nicht automatisch den Regeln der Präsentationsprüfung. [1]</w:t>
      </w:r>
    </w:p>
    <w:p>
      <w:pPr>
        <w:spacing w:after="80"/>
        <w:keepLines/>
      </w:pPr>
      <w:r>
        <w:t>Die Termine richten sich nach dem jeweiligen Abiturkalender. Unterrichtliche Probevorstellungen sind Übung und Rückmeldung; sie nehmen weder die konkrete Prüfungsaufgabe noch die Entscheidung des Fachprüfungsausschusses vorweg.</w:t>
      </w:r>
    </w:p>
    <w:p>
      <w:pPr>
        <w:keepLines/>
      </w:pPr>
      <w:r>
        <w:t>Die Einbringung in die Gesamtqualifikation ist von der Wahl des fünften Abiturfachs zu unterscheiden. Nach der neuen Ordnung werden beide Projektkurshalbjahre in Block I eingebracht. Wird sein Referenzfach fünftes Abiturfach, kommen die beiden Q1-Halbjahre des Referenzfachs hinzu. Eine Anbindung an einen Leistungskurs schließt die Projektkursleistungen nicht generell aus Block I aus. [1, § 26 Absätze 2 und 3]</w:t>
      </w:r>
    </w:p>
    <w:p>
      <w:bookmarkStart w:id="23" w:name="beispiele"/>
      <w:pPr>
        <w:pStyle w:val="Heading1"/>
        <w:spacing w:before="260" w:after="140"/>
        <w:keepLines/>
        <w:jc w:val="left"/>
      </w:pPr>
      <w:r>
        <w:t>11 Fachliche Themen und mögliche Projekte</w:t>
      </w:r>
      <w:bookmarkEnd w:id="23"/>
    </w:p>
    <w:p>
      <w:pPr>
        <w:keepLines/>
      </w:pPr>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pPr>
        <w:keepLines/>
      </w:pPr>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spacing w:before="260" w:after="140"/>
        <w:keepLines/>
        <w:jc w:val="left"/>
      </w:pPr>
      <w:r>
        <w:t>12 Projektantrag und Arbeitsdokumentation</w:t>
      </w:r>
      <w:bookmarkEnd w:id="24"/>
    </w:p>
    <w:p>
      <w:pPr>
        <w:keepLines/>
      </w:pPr>
      <w:r>
        <w:t>Die folgenden Vorlagen begleiten Unterricht, Rückmeldung und Leistungsdokumentation. Sie ersetzen weder die amtliche Anlage 21 für die Präsentationsprüfung noch deren Bewertungsraster. Der Projektantrag hält den geltenden Jahrgang, das Referenzfach, den Produkt- oder Jahresprojektbezug sowie individuelle Beiträge und Bewertungskriterien fest.</w:t>
      </w:r>
    </w:p>
    <w:p>
      <w:pPr>
        <w:keepLines/>
      </w:pPr>
      <w:r>
        <w:t>Für die Übernahme aus der Kanban-Lehrkraft-Auswertung wird der exportierte JSON-Stand geöffnet. Im Formular werden Projekt und Gruppe, JSON-Dateiname und Exportdatum festgehalten; anschließend werden passende Kartentitel bzw. Kennungen, Zuständigkeiten, Fälligkeiten, Fertig-Kriterien, Prüfergebnisse und gegebenenfalls datierte Historieneinträge übernommen. Die Angaben werden mit dem fachlichen Ergebnis und der individuellen Erläuterung abgeglichen. Der JSON-Stand bleibt als zugehöriger Beleg erhalten; die Formulare dokumentieren die ausgewählten Nachweise, Rückmeldungen und das begründete Urteil.</w:t>
      </w:r>
    </w:p>
    <w:p>
      <w:pPr>
        <w:pStyle w:val="Heading3"/>
        <w:spacing w:before="260" w:after="140"/>
        <w:keepLines/>
        <w:jc w:val="left"/>
      </w:pPr>
      <w:r>
        <w:t>Projektantrag</w:t>
      </w:r>
    </w:p>
    <w:p>
      <w:pPr>
        <w:keepLines/>
      </w:pPr>
      <w:r>
        <w:t>Name und Team __________________________  Referenzfach __________________________</w:t>
        <w:br/>
        <w:t>Halbjahr __________  Arbeitstitel _________________________________________________</w:t>
      </w:r>
    </w:p>
    <w:p>
      <w:pPr>
        <w:pStyle w:val="ListBullet"/>
        <w:keepLines/>
      </w:pPr>
      <w:r>
        <w:t>Leitfrage: Welche eingegrenzte naturwissenschaftliche Frage wird bearbeitet?</w:t>
      </w:r>
    </w:p>
    <w:p>
      <w:pPr>
        <w:pStyle w:val="ListBullet"/>
        <w:keepLines/>
      </w:pPr>
      <w:r>
        <w:t>Fachlicher Kern: Welche Begriffe, Modelle und Daten sind notwendig? Welche Kompetenzen werden vertieft?</w:t>
      </w:r>
    </w:p>
    <w:p>
      <w:pPr>
        <w:pStyle w:val="ListBullet"/>
        <w:keepLines/>
      </w:pPr>
      <w:r>
        <w:t>Zielgruppe: Welches Vorwissen und welchen Informationsbedarf hat das Publikum? Wie wird dies überprüft?</w:t>
      </w:r>
    </w:p>
    <w:p>
      <w:pPr>
        <w:pStyle w:val="ListBullet"/>
        <w:keepLines/>
      </w:pPr>
      <w:r>
        <w:t>Produkt: Welches Format und welcher Umfang sind sinnvoll? Welche Alternative wurde erwogen?</w:t>
      </w:r>
    </w:p>
    <w:p>
      <w:pPr>
        <w:pStyle w:val="ListBullet"/>
        <w:keepLines/>
      </w:pPr>
      <w:r>
        <w:t>Belege und Ressourcen: Welche Startquellen, Werkzeuge und gegebenenfalls freigegebenen Experimente werden benötigt?</w:t>
      </w:r>
    </w:p>
    <w:p>
      <w:pPr>
        <w:pStyle w:val="ListBullet"/>
        <w:keepLines/>
      </w:pPr>
      <w:r>
        <w:t>Verantwortung: Welche individuellen Beiträge, Rollen, Hilfsmittel und KI-Nutzungen sind vorgesehen?</w:t>
      </w:r>
    </w:p>
    <w:p>
      <w:pPr>
        <w:pStyle w:val="ListBullet"/>
        <w:keepLines/>
      </w:pPr>
      <w:r>
        <w:t>Meilensteine: Wann liegen Recherche, Konzept, Prototyp, Test, Überarbeitung und Endfassung vor?</w:t>
      </w:r>
    </w:p>
    <w:p>
      <w:pPr>
        <w:pStyle w:val="ListBullet"/>
        <w:keepLines/>
      </w:pPr>
      <w:r>
        <w:t>Bewertung und Abgabe: Welche Kriterien, Dateien, Nachweise und Vorstellungstermine sind vereinbart?</w:t>
      </w:r>
    </w:p>
    <w:p>
      <w:pPr>
        <w:keepLines/>
      </w:pPr>
      <w:r>
        <w:t>Vereinbarung mit der Lehrkraft am __________  Nächster Beratungstermin __________</w:t>
      </w:r>
    </w:p>
    <w:p>
      <w:pPr>
        <w:pStyle w:val="Heading3"/>
        <w:spacing w:before="260" w:after="140"/>
        <w:keepLines/>
        <w:jc w:val="left"/>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Boardstand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Blockierte Karte, Grund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pPr>
        <w:keepLines/>
      </w:pPr>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spacing w:before="260" w:after="140"/>
        <w:keepLines/>
        <w:jc w:val="left"/>
      </w:pPr>
      <w:r>
        <w:t>Feedback Reflexion und Prüfung vor der Abgabe</w:t>
      </w:r>
      <w:bookmarkEnd w:id="25"/>
    </w:p>
    <w:p>
      <w:pPr>
        <w:pStyle w:val="Heading3"/>
        <w:spacing w:before="260" w:after="140"/>
        <w:keepLines/>
        <w:jc w:val="left"/>
      </w:pPr>
      <w:r>
        <w:t>Peer Feedback und Zielgruppentest</w:t>
      </w:r>
    </w:p>
    <w:p>
      <w:pPr>
        <w:pStyle w:val="ListBullet"/>
        <w:keepLines/>
      </w:pPr>
      <w:r>
        <w:t>Welcher wissenschaftliche Zusammenhang ist verständlich geworden? Eine konkrete Stelle nennen.</w:t>
      </w:r>
    </w:p>
    <w:p>
      <w:pPr>
        <w:pStyle w:val="ListBullet"/>
        <w:keepLines/>
      </w:pPr>
      <w:r>
        <w:t>Wo bleiben fachliche Fragen oder mögliche Fehlvorstellungen? Aussage und Belegstelle angeben.</w:t>
      </w:r>
    </w:p>
    <w:p>
      <w:pPr>
        <w:pStyle w:val="ListBullet"/>
        <w:keepLines/>
      </w:pPr>
      <w:r>
        <w:t>Welche Darstellung, Analogie oder Interaktion hilft? Welche lenkt ab oder verfälscht?</w:t>
      </w:r>
    </w:p>
    <w:p>
      <w:pPr>
        <w:pStyle w:val="ListBullet"/>
        <w:keepLines/>
      </w:pPr>
      <w:r>
        <w:t>Welche konkrete Änderung würde den größten Nutzen bringen? Fachliches und gestalterisches Feedback trennen.</w:t>
      </w:r>
    </w:p>
    <w:p>
      <w:pPr>
        <w:keepLines/>
      </w:pPr>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spacing w:before="260" w:after="140"/>
        <w:keepLines/>
        <w:jc w:val="left"/>
      </w:pPr>
      <w:r>
        <w:t>Individuelle Reflexion</w:t>
      </w:r>
    </w:p>
    <w:p>
      <w:pPr>
        <w:pStyle w:val="ListBullet"/>
        <w:keepLines/>
      </w:pPr>
      <w:r>
        <w:t>Welche fachliche Erkenntnis kann ich jetzt selbstständig erklären und womit belege ich sie?</w:t>
      </w:r>
    </w:p>
    <w:p>
      <w:pPr>
        <w:pStyle w:val="ListBullet"/>
        <w:keepLines/>
      </w:pPr>
      <w:r>
        <w:t>Welche Entscheidung habe ich getroffen, welche Alternative geprüft und warum umgeplant?</w:t>
      </w:r>
    </w:p>
    <w:p>
      <w:pPr>
        <w:pStyle w:val="ListBullet"/>
        <w:keepLines/>
      </w:pPr>
      <w:r>
        <w:t>Welche Rückmeldung habe ich übernommen oder begründet verworfen?</w:t>
      </w:r>
    </w:p>
    <w:p>
      <w:pPr>
        <w:pStyle w:val="ListBullet"/>
        <w:keepLines/>
      </w:pPr>
      <w:r>
        <w:t>Was war mein eigener Beitrag zum gemeinsamen Ergebnis?</w:t>
      </w:r>
    </w:p>
    <w:p>
      <w:pPr>
        <w:pStyle w:val="ListBullet"/>
        <w:keepLines/>
      </w:pPr>
      <w:r>
        <w:t>Welche Hilfen oder KI-Werkzeuge habe ich genutzt, wie habe ich deren Ergebnisse geprüft und was selbst verändert?</w:t>
      </w:r>
    </w:p>
    <w:p>
      <w:pPr>
        <w:pStyle w:val="ListBullet"/>
        <w:keepLines/>
      </w:pPr>
      <w:r>
        <w:t>Was würde ich bei einer neuen Fragestellung anders tun?</w:t>
      </w:r>
    </w:p>
    <w:p>
      <w:pPr>
        <w:pStyle w:val="Heading3"/>
        <w:spacing w:before="260" w:after="140"/>
        <w:keepLines/>
        <w:jc w:val="left"/>
      </w:pPr>
      <w:r>
        <w:t>KI und Mediennachweis</w:t>
      </w:r>
    </w:p>
    <w:p>
      <w:pPr>
        <w:keepLines/>
      </w:pPr>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spacing w:before="260" w:after="140"/>
        <w:keepLines/>
        <w:jc w:val="left"/>
      </w:pPr>
      <w:r>
        <w:t>Prüfung vor der Abgabe</w:t>
      </w:r>
    </w:p>
    <w:p>
      <w:pPr>
        <w:keepLines/>
      </w:pPr>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spacing w:before="160" w:after="80"/>
        <w:keepLines/>
        <w:jc w:val="left"/>
      </w:pPr>
      <w:r>
        <w:t>13 Qualitätssicherung und Ressourcen</w:t>
      </w:r>
      <w:bookmarkEnd w:id="26"/>
    </w:p>
    <w:p>
      <w:pPr>
        <w:keepLines/>
        <w:spacing w:after="80"/>
      </w:pPr>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spacing w:before="160" w:after="80"/>
        <w:keepLines/>
        <w:jc w:val="left"/>
      </w:pPr>
      <w:r>
        <w:t>Evaluation des Kurses</w:t>
      </w:r>
    </w:p>
    <w:p>
      <w:pPr>
        <w:keepLines/>
        <w:spacing w:after="80"/>
      </w:pPr>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spacing w:before="160" w:after="80"/>
        <w:keepLines/>
        <w:jc w:val="left"/>
      </w:pPr>
      <w:r>
        <w:t>Digitale Materialien</w:t>
      </w:r>
    </w:p>
    <w:p>
      <w:pPr>
        <w:keepLines/>
        <w:spacing w:after="80"/>
      </w:pPr>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keepLines/>
        <w:spacing w:after="80"/>
      </w:pPr>
      <w:hyperlink r:id="rId12">
        <w:r>
          <w:rPr>
            <w:color w:val="17594E"/>
          </w:rPr>
          <w:t>Chemie LearningApps und fachbezogene Materialien</w:t>
        </w:r>
      </w:hyperlink>
    </w:p>
    <w:p>
      <w:pPr>
        <w:jc w:val="left"/>
        <w:keepLines/>
        <w:spacing w:after="80"/>
      </w:pPr>
      <w:hyperlink r:id="rId13">
        <w:r>
          <w:rPr>
            <w:color w:val="17594E"/>
          </w:rPr>
          <w:t>Schulinterner Lehrplan Chemie</w:t>
        </w:r>
      </w:hyperlink>
    </w:p>
    <w:p>
      <w:pPr>
        <w:pStyle w:val="Heading3"/>
        <w:spacing w:before="160" w:after="80"/>
        <w:keepLines/>
        <w:jc w:val="left"/>
      </w:pPr>
      <w:r>
        <w:t>Grundlagen des Curriculums</w:t>
      </w:r>
    </w:p>
    <w:p>
      <w:pPr>
        <w:keepLines/>
        <w:spacing w:after="80"/>
      </w:pPr>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pPr>
        <w:keepLines/>
        <w:spacing w:after="80"/>
      </w:pPr>
      <w:r>
        <w:t>Rechtlicher und redaktioneller Stand: 27. September 2026. Vor jedem neuen Durchgang werden die für den Jahrgang geltenden Vorgaben, amtlichen Formulare und der Abiturkalender geprüft.</w:t>
      </w:r>
    </w:p>
    <w:p>
      <w:bookmarkStart w:id="27" w:name="quellen"/>
      <w:pPr>
        <w:pStyle w:val="Heading2"/>
        <w:spacing w:before="160" w:after="80"/>
        <w:keepLines/>
        <w:jc w:val="left"/>
        <w:pageBreakBefore/>
      </w:pPr>
      <w:r>
        <w:t>Rechtsgrundlagen und konzeptionelle Bezüge</w:t>
      </w:r>
      <w:bookmarkEnd w:id="27"/>
    </w:p>
    <w:p>
      <w:pPr>
        <w:keepLines/>
        <w:spacing w:after="80"/>
      </w:pPr>
      <w:r>
        <w:t>[1] Ministerium für Schule und Bildung NRW: Ausbildungs- und Prüfungsordnung für die gymnasiale Oberstufe und das Abitur vom 16. Juli 2026 mit Verwaltungsvorschriften. Maßgeblich insbesondere §§ 6, 11 bis 17, 35 und 36 sowie VV 14.3.4 und 35. Geltung erstmals für den EF-Jahrgang 2027/28.</w:t>
      </w:r>
    </w:p>
    <w:p>
      <w:pPr>
        <w:jc w:val="left"/>
        <w:keepLines/>
        <w:spacing w:after="80"/>
      </w:pPr>
      <w:hyperlink r:id="rId14">
        <w:r>
          <w:rPr>
            <w:color w:val="17594E"/>
          </w:rPr>
          <w:t>APO GOSt 2027 und Verwaltungsvorschriften</w:t>
        </w:r>
      </w:hyperlink>
    </w:p>
    <w:p>
      <w:pPr>
        <w:keepLines/>
        <w:spacing w:after="80"/>
      </w:pPr>
      <w:r>
        <w:t>[2] Ministerium für Schule und Bildung NRW: Bisherige APO-GOSt mit Verwaltungsvorschriften. Für die früher eingetretenen Jahrgänge insbesondere § 11 Absatz 8 und § 14 Absatz 7 zur Organisation und Jahresbewertung der Projektkurse.</w:t>
      </w:r>
    </w:p>
    <w:p>
      <w:pPr>
        <w:jc w:val="left"/>
        <w:keepLines/>
        <w:spacing w:after="80"/>
      </w:pPr>
      <w:hyperlink r:id="rId15">
        <w:r>
          <w:rPr>
            <w:color w:val="17594E"/>
          </w:rPr>
          <w:t>Bisherige APO GOSt</w:t>
        </w:r>
      </w:hyperlink>
    </w:p>
    <w:p>
      <w:pPr>
        <w:keepLines/>
        <w:spacing w:after="80"/>
      </w:pPr>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pPr>
        <w:keepLines/>
        <w:spacing w:after="80"/>
      </w:pPr>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pPr>
        <w:keepLines/>
        <w:spacing w:after="80"/>
      </w:pPr>
      <w:r>
        <w:t>[5] Battelle for Kids: Framework for 21st Century Learning. Die vier K werden als fachbezogene Lern- und Innovationskompetenzen aufgegriffen.</w:t>
      </w:r>
    </w:p>
    <w:p>
      <w:pPr>
        <w:jc w:val="left"/>
        <w:keepLines/>
        <w:spacing w:after="80"/>
      </w:pPr>
      <w:hyperlink r:id="rId16">
        <w:r>
          <w:rPr>
            <w:color w:val="17594E"/>
          </w:rPr>
          <w:t>P21 Framework</w:t>
        </w:r>
      </w:hyperlink>
    </w:p>
    <w:p>
      <w:pPr>
        <w:keepLines/>
        <w:spacing w:after="80"/>
      </w:pPr>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spacing w:before="160" w:after="80"/>
        <w:keepLines/>
        <w:jc w:val="left"/>
      </w:pPr>
      <w:r>
        <w:t>Onlinefassung</w:t>
      </w:r>
    </w:p>
    <w:p>
      <w:pPr>
        <w:jc w:val="left"/>
        <w:keepLines/>
        <w:spacing w:after="80"/>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 Id="rIdAudit17" Type="http://schemas.openxmlformats.org/officeDocument/2006/relationships/hyperlink" Target="https://bass.schule.nrw/anlagen/20319-23.pdf" TargetMode="External"/><Relationship Id="rIdAudit18" Type="http://schemas.openxmlformats.org/officeDocument/2006/relationships/hyperlink" Target="https://bass.schule.nrw/anlagen/20319-24.pdf" TargetMode="External"/><Relationship Id="rIdCalendar19" Type="http://schemas.openxmlformats.org/officeDocument/2006/relationships/hyperlink" Target="https://genaiedu.github.io/LearningApps2/projektkurs-kalender-2027.html" TargetMode="External"/><Relationship Id="rIdCalendar20" Type="http://schemas.openxmlformats.org/officeDocument/2006/relationships/hyperlink" Target="https://genaiedu.github.io/LearningApps2/downloads/Projektkurs_Kurskalender_2027_2028.pdf?v=20260927-kalender" TargetMode="External"/><Relationship Id="rIdCalendar21" Type="http://schemas.openxmlformats.org/officeDocument/2006/relationships/hyperlink" Target="https://bass.schule.nrw/191.htm" TargetMode="External"/><Relationship Id="rIdCalendar22" Type="http://schemas.openxmlformats.org/officeDocument/2006/relationships/hyperlink" Target="https://bass.schule.nrw/9607.htm" TargetMode="External"/><Relationship Id="rIdKanban23" Type="http://schemas.openxmlformats.org/officeDocument/2006/relationships/hyperlink" Target="https://genaiedu.github.io/LearningApps/kanban-projektwerkstatt.html" TargetMode="External"/><Relationship Id="rIdKanban24" Type="http://schemas.openxmlformats.org/officeDocument/2006/relationships/hyperlink" Target="https://genaiedu.github.io/LearningApps/kanban-board.html" TargetMode="External"/><Relationship Id="rIdKanban25" Type="http://schemas.openxmlformats.org/officeDocument/2006/relationships/hyperlink" Target="https://genaiedu.github.io/LearningApps/kanban-lehrer.html" TargetMode="External"/><Relationship Id="rIdCourseLinks0" Type="http://schemas.openxmlformats.org/officeDocument/2006/relationships/hyperlink" Target="https://genaiedu.github.io/LearningApps2/projektkurs-kalender-2027.html" TargetMode="External"/><Relationship Id="rIdCourseLinks1" Type="http://schemas.openxmlformats.org/officeDocument/2006/relationships/hyperlink" Target="https://genaiedu.github.io/LearningApps/kanban-projektwerkstatt.html" TargetMode="External"/><Relationship Id="rIdCourseLinks2" Type="http://schemas.openxmlformats.org/officeDocument/2006/relationships/hyperlink" Target="https://genaiedu.github.io/LearningApps/kanban-board.html" TargetMode="External"/><Relationship Id="rIdCourseLinks3" Type="http://schemas.openxmlformats.org/officeDocument/2006/relationships/hyperlink" Target="https://genaiedu.github.io/LearningApps/kanban-lehrer.html" TargetMode="External"/><Relationship Id="rIdProjectLegal0" Type="http://schemas.openxmlformats.org/officeDocument/2006/relationships/hyperlink" Target="https://bass.schule.nrw/6043.htm" TargetMode="External"/><Relationship Id="rIdProjectLegal1" Type="http://schemas.openxmlformats.org/officeDocument/2006/relationships/hyperlink" Target="https://bass.schule.nrw/9607.htm" TargetMode="External"/><Relationship Id="rIdProjectLegal2" Type="http://schemas.openxmlformats.org/officeDocument/2006/relationships/hyperlink" Target="https://www.schulministerium.nrw/haeufig-gestellte-fragen-zu-projektkursen" TargetMode="External"/><Relationship Id="rIdProjectLegal3" Type="http://schemas.openxmlformats.org/officeDocument/2006/relationships/hyperlink" Target="https://bass.schule.nrw/6333.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