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0" w:before="0"/>
      </w:pPr>
    </w:p>
    <w:p>
      <w:pPr>
        <w:spacing w:after="60"/>
      </w:pPr>
      <w:r>
        <w:rPr>
          <w:rFonts w:ascii="Calibri" w:cs="Calibri" w:eastAsia="Calibri" w:hAnsi="Calibri"/>
          <w:b/>
          <w:bCs/>
          <w:color w:val="0F766E"/>
          <w:spacing w:val="60"/>
          <w:sz w:val="30"/>
          <w:szCs w:val="30"/>
        </w:rPr>
        <w:t xml:space="preserve">AI HACKATHON</w:t>
      </w:r>
    </w:p>
    <w:p>
      <w:pPr>
        <w:spacing w:after="120"/>
      </w:pPr>
      <w:r>
        <w:rPr>
          <w:rFonts w:ascii="Calibri" w:cs="Calibri" w:eastAsia="Calibri" w:hAnsi="Calibri"/>
          <w:b/>
          <w:bCs/>
          <w:color w:val="17324D"/>
          <w:sz w:val="84"/>
          <w:szCs w:val="84"/>
        </w:rPr>
        <w:t xml:space="preserve">PLAYBOOK 2026</w:t>
      </w:r>
    </w:p>
    <w:p>
      <w:pPr>
        <w:pBdr>
          <w:bottom w:val="single" w:color="0F766E" w:sz="18" w:space="12"/>
        </w:pBdr>
        <w:spacing w:after="360"/>
      </w:pPr>
      <w:r>
        <w:rPr>
          <w:rFonts w:ascii="Calibri" w:cs="Calibri" w:eastAsia="Calibri" w:hAnsi="Calibri"/>
          <w:color w:val="5B6573"/>
          <w:sz w:val="34"/>
          <w:szCs w:val="34"/>
        </w:rPr>
        <w:t xml:space="preserve">Executive Portfolio &amp; Build Guide</w:t>
      </w:r>
    </w:p>
    <w:p>
      <w:pPr>
        <w:spacing w:after="700" w:line="320"/>
      </w:pPr>
      <w:r>
        <w:rPr>
          <w:rFonts w:ascii="Calibri" w:cs="Calibri" w:eastAsia="Calibri" w:hAnsi="Calibri"/>
          <w:color w:val="1F2937"/>
          <w:sz w:val="24"/>
          <w:szCs w:val="24"/>
        </w:rPr>
        <w:t xml:space="preserve">41 enterprise AI use cases, led by the AI Bank OS flagship, engineered for a two-week build and a client-ready showcase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2016"/>
        <w:gridCol w:w="2016"/>
        <w:gridCol w:w="2016"/>
      </w:tblGrid>
      <w:tr>
        <w:trPr>
          <w:cantSplit/>
        </w:trPr>
        <w:tc>
          <w:tcPr>
            <w:tcW w:type="dxa" w:w="2016"/>
            <w:tcBorders>
              <w:top w:val="none" w:color="FFFFFF" w:sz="0"/>
              <w:left w:val="none" w:color="FFFFFF" w:sz="0"/>
              <w:bottom w:val="none" w:color="FFFFFF" w:sz="0"/>
              <w:right w:val="none" w:color="FFFFFF" w:sz="0"/>
            </w:tcBorders>
            <w:shd w:fill="F1F5F9" w:color="auto" w:val="clear"/>
            <w:tcMar>
              <w:top w:type="dxa" w:w="160"/>
              <w:left w:type="dxa" w:w="100"/>
              <w:bottom w:type="dxa" w:w="160"/>
              <w:right w:type="dxa" w:w="100"/>
            </w:tcMar>
            <w:vAlign w:val="center"/>
          </w:tcPr>
          <w:p>
            <w:pPr>
              <w:spacing w:after="20"/>
              <w:jc w:val="center"/>
            </w:pPr>
            <w:r>
              <w:rPr>
                <w:rFonts w:ascii="Calibri" w:cs="Calibri" w:eastAsia="Calibri" w:hAnsi="Calibri"/>
                <w:b/>
                <w:bCs/>
                <w:color w:val="5B6573"/>
                <w:spacing w:val="10"/>
                <w:sz w:val="13"/>
                <w:szCs w:val="13"/>
              </w:rPr>
              <w:t xml:space="preserve">USE CASES</w:t>
            </w:r>
          </w:p>
          <w:p>
            <w:pPr>
              <w:spacing w:after="0"/>
              <w:jc w:val="center"/>
            </w:pPr>
            <w:r>
              <w:rPr>
                <w:rFonts w:ascii="Calibri" w:cs="Calibri" w:eastAsia="Calibri" w:hAnsi="Calibri"/>
                <w:b/>
                <w:bCs/>
                <w:color w:val="17324D"/>
                <w:sz w:val="34"/>
                <w:szCs w:val="34"/>
              </w:rPr>
              <w:t xml:space="preserve">41</w:t>
            </w:r>
          </w:p>
        </w:tc>
        <w:tc>
          <w:tcPr>
            <w:tcW w:type="dxa" w:w="2016"/>
            <w:tcBorders>
              <w:top w:val="none" w:color="FFFFFF" w:sz="0"/>
              <w:left w:val="single" w:color="FFFFFF" w:sz="12"/>
              <w:bottom w:val="none" w:color="FFFFFF" w:sz="0"/>
              <w:right w:val="none" w:color="FFFFFF" w:sz="0"/>
            </w:tcBorders>
            <w:shd w:fill="F1F5F9" w:color="auto" w:val="clear"/>
            <w:tcMar>
              <w:top w:type="dxa" w:w="160"/>
              <w:left w:type="dxa" w:w="100"/>
              <w:bottom w:type="dxa" w:w="160"/>
              <w:right w:type="dxa" w:w="100"/>
            </w:tcMar>
            <w:vAlign w:val="center"/>
          </w:tcPr>
          <w:p>
            <w:pPr>
              <w:spacing w:after="20"/>
              <w:jc w:val="center"/>
            </w:pPr>
            <w:r>
              <w:rPr>
                <w:rFonts w:ascii="Calibri" w:cs="Calibri" w:eastAsia="Calibri" w:hAnsi="Calibri"/>
                <w:b/>
                <w:bCs/>
                <w:color w:val="5B6573"/>
                <w:spacing w:val="10"/>
                <w:sz w:val="13"/>
                <w:szCs w:val="13"/>
              </w:rPr>
              <w:t xml:space="preserve">DOMAINS + FLAGSHIP</w:t>
            </w:r>
          </w:p>
          <w:p>
            <w:pPr>
              <w:spacing w:after="0"/>
              <w:jc w:val="center"/>
            </w:pPr>
            <w:r>
              <w:rPr>
                <w:rFonts w:ascii="Calibri" w:cs="Calibri" w:eastAsia="Calibri" w:hAnsi="Calibri"/>
                <w:b/>
                <w:bCs/>
                <w:color w:val="17324D"/>
                <w:sz w:val="34"/>
                <w:szCs w:val="34"/>
              </w:rPr>
              <w:t xml:space="preserve">8 + 1</w:t>
            </w:r>
          </w:p>
        </w:tc>
        <w:tc>
          <w:tcPr>
            <w:tcW w:type="dxa" w:w="2016"/>
            <w:tcBorders>
              <w:top w:val="none" w:color="FFFFFF" w:sz="0"/>
              <w:left w:val="single" w:color="FFFFFF" w:sz="12"/>
              <w:bottom w:val="none" w:color="FFFFFF" w:sz="0"/>
              <w:right w:val="none" w:color="FFFFFF" w:sz="0"/>
            </w:tcBorders>
            <w:shd w:fill="F1F5F9" w:color="auto" w:val="clear"/>
            <w:tcMar>
              <w:top w:type="dxa" w:w="160"/>
              <w:left w:type="dxa" w:w="100"/>
              <w:bottom w:type="dxa" w:w="160"/>
              <w:right w:type="dxa" w:w="100"/>
            </w:tcMar>
            <w:vAlign w:val="center"/>
          </w:tcPr>
          <w:p>
            <w:pPr>
              <w:spacing w:after="20"/>
              <w:jc w:val="center"/>
            </w:pPr>
            <w:r>
              <w:rPr>
                <w:rFonts w:ascii="Calibri" w:cs="Calibri" w:eastAsia="Calibri" w:hAnsi="Calibri"/>
                <w:b/>
                <w:bCs/>
                <w:color w:val="5B6573"/>
                <w:spacing w:val="10"/>
                <w:sz w:val="13"/>
                <w:szCs w:val="13"/>
              </w:rPr>
              <w:t xml:space="preserve">WEEK SPRINT</w:t>
            </w:r>
          </w:p>
          <w:p>
            <w:pPr>
              <w:spacing w:after="0"/>
              <w:jc w:val="center"/>
            </w:pPr>
            <w:r>
              <w:rPr>
                <w:rFonts w:ascii="Calibri" w:cs="Calibri" w:eastAsia="Calibri" w:hAnsi="Calibri"/>
                <w:b/>
                <w:bCs/>
                <w:color w:val="17324D"/>
                <w:sz w:val="34"/>
                <w:szCs w:val="34"/>
              </w:rPr>
              <w:t xml:space="preserve">2</w:t>
            </w:r>
          </w:p>
        </w:tc>
        <w:tc>
          <w:tcPr>
            <w:tcW w:type="dxa" w:w="2016"/>
            <w:tcBorders>
              <w:top w:val="none" w:color="FFFFFF" w:sz="0"/>
              <w:left w:val="single" w:color="FFFFFF" w:sz="12"/>
              <w:bottom w:val="none" w:color="FFFFFF" w:sz="0"/>
              <w:right w:val="none" w:color="FFFFFF" w:sz="0"/>
            </w:tcBorders>
            <w:shd w:fill="F1F5F9" w:color="auto" w:val="clear"/>
            <w:tcMar>
              <w:top w:type="dxa" w:w="160"/>
              <w:left w:type="dxa" w:w="100"/>
              <w:bottom w:type="dxa" w:w="160"/>
              <w:right w:type="dxa" w:w="100"/>
            </w:tcMar>
            <w:vAlign w:val="center"/>
          </w:tcPr>
          <w:p>
            <w:pPr>
              <w:spacing w:after="20"/>
              <w:jc w:val="center"/>
            </w:pPr>
            <w:r>
              <w:rPr>
                <w:rFonts w:ascii="Calibri" w:cs="Calibri" w:eastAsia="Calibri" w:hAnsi="Calibri"/>
                <w:b/>
                <w:bCs/>
                <w:color w:val="5B6573"/>
                <w:spacing w:val="10"/>
                <w:sz w:val="13"/>
                <w:szCs w:val="13"/>
              </w:rPr>
              <w:t xml:space="preserve">PEOPLE / TEAM</w:t>
            </w:r>
          </w:p>
          <w:p>
            <w:pPr>
              <w:spacing w:after="0"/>
              <w:jc w:val="center"/>
            </w:pPr>
            <w:r>
              <w:rPr>
                <w:rFonts w:ascii="Calibri" w:cs="Calibri" w:eastAsia="Calibri" w:hAnsi="Calibri"/>
                <w:b/>
                <w:bCs/>
                <w:color w:val="17324D"/>
                <w:sz w:val="34"/>
                <w:szCs w:val="34"/>
              </w:rPr>
              <w:t xml:space="preserve">3–6</w:t>
            </w:r>
          </w:p>
        </w:tc>
        <w:tc>
          <w:tcPr>
            <w:tcW w:type="dxa" w:w="2016"/>
            <w:tcBorders>
              <w:top w:val="none" w:color="FFFFFF" w:sz="0"/>
              <w:left w:val="single" w:color="FFFFFF" w:sz="12"/>
              <w:bottom w:val="none" w:color="FFFFFF" w:sz="0"/>
              <w:right w:val="none" w:color="FFFFFF" w:sz="0"/>
            </w:tcBorders>
            <w:shd w:fill="F1F5F9" w:color="auto" w:val="clear"/>
            <w:tcMar>
              <w:top w:type="dxa" w:w="160"/>
              <w:left w:type="dxa" w:w="100"/>
              <w:bottom w:type="dxa" w:w="160"/>
              <w:right w:type="dxa" w:w="100"/>
            </w:tcMar>
            <w:vAlign w:val="center"/>
          </w:tcPr>
          <w:p>
            <w:pPr>
              <w:spacing w:after="20"/>
              <w:jc w:val="center"/>
            </w:pPr>
            <w:r>
              <w:rPr>
                <w:rFonts w:ascii="Calibri" w:cs="Calibri" w:eastAsia="Calibri" w:hAnsi="Calibri"/>
                <w:b/>
                <w:bCs/>
                <w:color w:val="5B6573"/>
                <w:spacing w:val="10"/>
                <w:sz w:val="13"/>
                <w:szCs w:val="13"/>
              </w:rPr>
              <w:t xml:space="preserve">PORTFOLIO AVG</w:t>
            </w:r>
          </w:p>
          <w:p>
            <w:pPr>
              <w:spacing w:after="0"/>
              <w:jc w:val="center"/>
            </w:pPr>
            <w:r>
              <w:rPr>
                <w:rFonts w:ascii="Calibri" w:cs="Calibri" w:eastAsia="Calibri" w:hAnsi="Calibri"/>
                <w:b/>
                <w:bCs/>
                <w:color w:val="17324D"/>
                <w:sz w:val="34"/>
                <w:szCs w:val="34"/>
              </w:rPr>
              <w:t xml:space="preserve">4.22</w:t>
            </w:r>
          </w:p>
        </w:tc>
      </w:tr>
    </w:tbl>
    <w:p>
      <w:pPr>
        <w:spacing w:after="2200" w:before="0"/>
      </w:pPr>
    </w:p>
    <w:p>
      <w:pPr>
        <w:spacing w:after="40"/>
      </w:pPr>
      <w:r>
        <w:rPr>
          <w:rFonts w:ascii="Calibri" w:cs="Calibri" w:eastAsia="Calibri" w:hAnsi="Calibri"/>
          <w:color w:val="5B6573"/>
          <w:sz w:val="18"/>
          <w:szCs w:val="18"/>
        </w:rPr>
        <w:t xml:space="preserve">Version 7.0  |  September 2026</w:t>
      </w:r>
    </w:p>
    <w:p>
      <w:r>
        <w:rPr>
          <w:rFonts w:ascii="Calibri" w:cs="Calibri" w:eastAsia="Calibri" w:hAnsi="Calibri"/>
          <w:color w:val="5B6573"/>
          <w:sz w:val="18"/>
          <w:szCs w:val="18"/>
        </w:rPr>
        <w:t xml:space="preserve">Confidential</w:t>
      </w:r>
    </w:p>
    <w:p>
      <w:pPr>
        <w:pStyle w:val="Heading1"/>
        <w:keepNext/>
        <w:keepLines/>
        <w:pageBreakBefore/>
        <w:pBdr>
          <w:bottom w:val="single" w:color="0F766E" w:sz="12" w:space="6"/>
        </w:pBdr>
        <w:spacing w:after="200" w:before="0"/>
      </w:pPr>
      <w:r>
        <w:rPr>
          <w:rFonts w:ascii="Calibri" w:cs="Calibri" w:eastAsia="Calibri" w:hAnsi="Calibri"/>
          <w:b/>
          <w:bCs/>
          <w:color w:val="17324D"/>
          <w:sz w:val="38"/>
          <w:szCs w:val="38"/>
        </w:rPr>
        <w:t xml:space="preserve">Contents</w:t>
      </w:r>
    </w:p>
    <w:p>
      <w:pPr>
        <w:tabs>
          <w:tab w:val="right" w:pos="10080" w:leader="dot"/>
        </w:tabs>
        <w:spacing w:after="60" w:before="200" w:line="260"/>
        <w:ind w:left="0"/>
      </w:pPr>
      <w:hyperlink w:history="1" w:anchor="sec1">
        <w:r>
          <w:rPr>
            <w:rFonts w:ascii="Calibri" w:cs="Calibri" w:eastAsia="Calibri" w:hAnsi="Calibri"/>
            <w:b/>
            <w:bCs/>
            <w:color w:val="17324D"/>
            <w:sz w:val="23"/>
            <w:szCs w:val="23"/>
          </w:rPr>
          <w:t xml:space="preserve">1. Executive Summary</w:t>
        </w:r>
      </w:hyperlink>
      <w:r>
        <w:rPr>
          <w:rFonts w:ascii="Calibri" w:cs="Calibri" w:eastAsia="Calibri" w:hAnsi="Calibri"/>
          <w:b/>
          <w:bCs/>
          <w:color w:val="17324D"/>
          <w:sz w:val="23"/>
          <w:szCs w:val="23"/>
        </w:rPr>
        <w:t xml:space="preserve">	3</w:t>
      </w:r>
    </w:p>
    <w:p>
      <w:pPr>
        <w:tabs>
          <w:tab w:val="right" w:pos="10080" w:leader="dot"/>
        </w:tabs>
        <w:spacing w:after="60" w:before="200" w:line="260"/>
        <w:ind w:left="0"/>
      </w:pPr>
      <w:hyperlink w:history="1" w:anchor="sec2">
        <w:r>
          <w:rPr>
            <w:rFonts w:ascii="Calibri" w:cs="Calibri" w:eastAsia="Calibri" w:hAnsi="Calibri"/>
            <w:b/>
            <w:bCs/>
            <w:color w:val="17324D"/>
            <w:sz w:val="23"/>
            <w:szCs w:val="23"/>
          </w:rPr>
          <w:t xml:space="preserve">2. The Flagship: AI Bank OS</w:t>
        </w:r>
      </w:hyperlink>
      <w:r>
        <w:rPr>
          <w:rFonts w:ascii="Calibri" w:cs="Calibri" w:eastAsia="Calibri" w:hAnsi="Calibri"/>
          <w:b/>
          <w:bCs/>
          <w:color w:val="17324D"/>
          <w:sz w:val="23"/>
          <w:szCs w:val="23"/>
        </w:rPr>
        <w:t xml:space="preserve">	5</w:t>
      </w:r>
    </w:p>
    <w:p>
      <w:pPr>
        <w:tabs>
          <w:tab w:val="right" w:pos="10080" w:leader="dot"/>
        </w:tabs>
        <w:spacing w:after="60" w:before="200" w:line="260"/>
        <w:ind w:left="0"/>
      </w:pPr>
      <w:hyperlink w:history="1" w:anchor="sec3">
        <w:r>
          <w:rPr>
            <w:rFonts w:ascii="Calibri" w:cs="Calibri" w:eastAsia="Calibri" w:hAnsi="Calibri"/>
            <w:b/>
            <w:bCs/>
            <w:color w:val="17324D"/>
            <w:sz w:val="23"/>
            <w:szCs w:val="23"/>
          </w:rPr>
          <w:t xml:space="preserve">3. Portfolio Overview</w:t>
        </w:r>
      </w:hyperlink>
      <w:r>
        <w:rPr>
          <w:rFonts w:ascii="Calibri" w:cs="Calibri" w:eastAsia="Calibri" w:hAnsi="Calibri"/>
          <w:b/>
          <w:bCs/>
          <w:color w:val="17324D"/>
          <w:sz w:val="23"/>
          <w:szCs w:val="23"/>
        </w:rPr>
        <w:t xml:space="preserve">	8</w:t>
      </w:r>
    </w:p>
    <w:p>
      <w:pPr>
        <w:tabs>
          <w:tab w:val="right" w:pos="10080" w:leader="dot"/>
        </w:tabs>
        <w:spacing w:after="60" w:before="200" w:line="260"/>
        <w:ind w:left="0"/>
      </w:pPr>
      <w:hyperlink w:history="1" w:anchor="sec4">
        <w:r>
          <w:rPr>
            <w:rFonts w:ascii="Calibri" w:cs="Calibri" w:eastAsia="Calibri" w:hAnsi="Calibri"/>
            <w:b/>
            <w:bCs/>
            <w:color w:val="17324D"/>
            <w:sz w:val="23"/>
            <w:szCs w:val="23"/>
          </w:rPr>
          <w:t xml:space="preserve">4. Two-Week Hackathon Operating Model</w:t>
        </w:r>
      </w:hyperlink>
      <w:r>
        <w:rPr>
          <w:rFonts w:ascii="Calibri" w:cs="Calibri" w:eastAsia="Calibri" w:hAnsi="Calibri"/>
          <w:b/>
          <w:bCs/>
          <w:color w:val="17324D"/>
          <w:sz w:val="23"/>
          <w:szCs w:val="23"/>
        </w:rPr>
        <w:t xml:space="preserve">	11</w:t>
      </w:r>
    </w:p>
    <w:p>
      <w:pPr>
        <w:tabs>
          <w:tab w:val="right" w:pos="10080" w:leader="dot"/>
        </w:tabs>
        <w:spacing w:after="60" w:before="200" w:line="260"/>
        <w:ind w:left="0"/>
      </w:pPr>
      <w:hyperlink w:history="1" w:anchor="sec5">
        <w:r>
          <w:rPr>
            <w:rFonts w:ascii="Calibri" w:cs="Calibri" w:eastAsia="Calibri" w:hAnsi="Calibri"/>
            <w:b/>
            <w:bCs/>
            <w:color w:val="17324D"/>
            <w:sz w:val="23"/>
            <w:szCs w:val="23"/>
          </w:rPr>
          <w:t xml:space="preserve">5. Common Build Standard</w:t>
        </w:r>
      </w:hyperlink>
      <w:r>
        <w:rPr>
          <w:rFonts w:ascii="Calibri" w:cs="Calibri" w:eastAsia="Calibri" w:hAnsi="Calibri"/>
          <w:b/>
          <w:bCs/>
          <w:color w:val="17324D"/>
          <w:sz w:val="23"/>
          <w:szCs w:val="23"/>
        </w:rPr>
        <w:t xml:space="preserve">	14</w:t>
      </w:r>
    </w:p>
    <w:p>
      <w:pPr>
        <w:tabs>
          <w:tab w:val="right" w:pos="10080" w:leader="dot"/>
        </w:tabs>
        <w:spacing w:after="60" w:before="200" w:line="260"/>
        <w:ind w:left="0"/>
      </w:pPr>
      <w:hyperlink w:history="1" w:anchor="sec6">
        <w:r>
          <w:rPr>
            <w:rFonts w:ascii="Calibri" w:cs="Calibri" w:eastAsia="Calibri" w:hAnsi="Calibri"/>
            <w:b/>
            <w:bCs/>
            <w:color w:val="17324D"/>
            <w:sz w:val="23"/>
            <w:szCs w:val="23"/>
          </w:rPr>
          <w:t xml:space="preserve">6. Flagship Build Specification: AI Bank OS</w:t>
        </w:r>
      </w:hyperlink>
      <w:r>
        <w:rPr>
          <w:rFonts w:ascii="Calibri" w:cs="Calibri" w:eastAsia="Calibri" w:hAnsi="Calibri"/>
          <w:b/>
          <w:bCs/>
          <w:color w:val="17324D"/>
          <w:sz w:val="23"/>
          <w:szCs w:val="23"/>
        </w:rPr>
        <w:t xml:space="preserve">	20</w:t>
      </w:r>
    </w:p>
    <w:p>
      <w:pPr>
        <w:tabs>
          <w:tab w:val="right" w:pos="10080" w:leader="dot"/>
        </w:tabs>
        <w:spacing w:after="60" w:before="200" w:line="260"/>
        <w:ind w:left="0"/>
      </w:pPr>
      <w:hyperlink w:history="1" w:anchor="sec7">
        <w:r>
          <w:rPr>
            <w:rFonts w:ascii="Calibri" w:cs="Calibri" w:eastAsia="Calibri" w:hAnsi="Calibri"/>
            <w:b/>
            <w:bCs/>
            <w:color w:val="17324D"/>
            <w:sz w:val="23"/>
            <w:szCs w:val="23"/>
          </w:rPr>
          <w:t xml:space="preserve">7. Domain Use Case Specifications</w:t>
        </w:r>
      </w:hyperlink>
      <w:r>
        <w:rPr>
          <w:rFonts w:ascii="Calibri" w:cs="Calibri" w:eastAsia="Calibri" w:hAnsi="Calibri"/>
          <w:b/>
          <w:bCs/>
          <w:color w:val="17324D"/>
          <w:sz w:val="23"/>
          <w:szCs w:val="23"/>
        </w:rPr>
        <w:t xml:space="preserve">	25</w:t>
      </w:r>
    </w:p>
    <w:p>
      <w:pPr>
        <w:tabs>
          <w:tab w:val="right" w:pos="10080" w:leader="dot"/>
        </w:tabs>
        <w:spacing w:after="40" w:before="40" w:line="260"/>
        <w:ind w:left="300"/>
      </w:pPr>
      <w:hyperlink w:history="1" w:anchor="dom_B">
        <w:r>
          <w:rPr>
            <w:rFonts w:ascii="Calibri" w:cs="Calibri" w:eastAsia="Calibri" w:hAnsi="Calibri"/>
            <w:b w:val="false"/>
            <w:bCs w:val="false"/>
            <w:color w:val="1F2937"/>
            <w:sz w:val="20"/>
            <w:szCs w:val="20"/>
          </w:rPr>
          <w:t xml:space="preserve">Banking  (H-B01 to H-B05)</w:t>
        </w:r>
      </w:hyperlink>
      <w:r>
        <w:rPr>
          <w:rFonts w:ascii="Calibri" w:cs="Calibri" w:eastAsia="Calibri" w:hAnsi="Calibri"/>
          <w:b w:val="false"/>
          <w:bCs w:val="false"/>
          <w:color w:val="5B6573"/>
          <w:sz w:val="20"/>
          <w:szCs w:val="20"/>
        </w:rPr>
        <w:t xml:space="preserve">	26</w:t>
      </w:r>
    </w:p>
    <w:p>
      <w:pPr>
        <w:tabs>
          <w:tab w:val="right" w:pos="10080" w:leader="dot"/>
        </w:tabs>
        <w:spacing w:after="40" w:before="40" w:line="260"/>
        <w:ind w:left="300"/>
      </w:pPr>
      <w:hyperlink w:history="1" w:anchor="dom_M">
        <w:r>
          <w:rPr>
            <w:rFonts w:ascii="Calibri" w:cs="Calibri" w:eastAsia="Calibri" w:hAnsi="Calibri"/>
            <w:b w:val="false"/>
            <w:bCs w:val="false"/>
            <w:color w:val="1F2937"/>
            <w:sz w:val="20"/>
            <w:szCs w:val="20"/>
          </w:rPr>
          <w:t xml:space="preserve">Markets  (H-M01 to H-M05)</w:t>
        </w:r>
      </w:hyperlink>
      <w:r>
        <w:rPr>
          <w:rFonts w:ascii="Calibri" w:cs="Calibri" w:eastAsia="Calibri" w:hAnsi="Calibri"/>
          <w:b w:val="false"/>
          <w:bCs w:val="false"/>
          <w:color w:val="5B6573"/>
          <w:sz w:val="20"/>
          <w:szCs w:val="20"/>
        </w:rPr>
        <w:t xml:space="preserve">	31</w:t>
      </w:r>
    </w:p>
    <w:p>
      <w:pPr>
        <w:tabs>
          <w:tab w:val="right" w:pos="10080" w:leader="dot"/>
        </w:tabs>
        <w:spacing w:after="40" w:before="40" w:line="260"/>
        <w:ind w:left="300"/>
      </w:pPr>
      <w:hyperlink w:history="1" w:anchor="dom_S">
        <w:r>
          <w:rPr>
            <w:rFonts w:ascii="Calibri" w:cs="Calibri" w:eastAsia="Calibri" w:hAnsi="Calibri"/>
            <w:b w:val="false"/>
            <w:bCs w:val="false"/>
            <w:color w:val="1F2937"/>
            <w:sz w:val="20"/>
            <w:szCs w:val="20"/>
          </w:rPr>
          <w:t xml:space="preserve">Services  (H-S01 to H-S05)</w:t>
        </w:r>
      </w:hyperlink>
      <w:r>
        <w:rPr>
          <w:rFonts w:ascii="Calibri" w:cs="Calibri" w:eastAsia="Calibri" w:hAnsi="Calibri"/>
          <w:b w:val="false"/>
          <w:bCs w:val="false"/>
          <w:color w:val="5B6573"/>
          <w:sz w:val="20"/>
          <w:szCs w:val="20"/>
        </w:rPr>
        <w:t xml:space="preserve">	36</w:t>
      </w:r>
    </w:p>
    <w:p>
      <w:pPr>
        <w:tabs>
          <w:tab w:val="right" w:pos="10080" w:leader="dot"/>
        </w:tabs>
        <w:spacing w:after="40" w:before="40" w:line="260"/>
        <w:ind w:left="300"/>
      </w:pPr>
      <w:hyperlink w:history="1" w:anchor="dom_C">
        <w:r>
          <w:rPr>
            <w:rFonts w:ascii="Calibri" w:cs="Calibri" w:eastAsia="Calibri" w:hAnsi="Calibri"/>
            <w:b w:val="false"/>
            <w:bCs w:val="false"/>
            <w:color w:val="1F2937"/>
            <w:sz w:val="20"/>
            <w:szCs w:val="20"/>
          </w:rPr>
          <w:t xml:space="preserve">Cards  (H-C01 to H-C05)</w:t>
        </w:r>
      </w:hyperlink>
      <w:r>
        <w:rPr>
          <w:rFonts w:ascii="Calibri" w:cs="Calibri" w:eastAsia="Calibri" w:hAnsi="Calibri"/>
          <w:b w:val="false"/>
          <w:bCs w:val="false"/>
          <w:color w:val="5B6573"/>
          <w:sz w:val="20"/>
          <w:szCs w:val="20"/>
        </w:rPr>
        <w:t xml:space="preserve">	41</w:t>
      </w:r>
    </w:p>
    <w:p>
      <w:pPr>
        <w:tabs>
          <w:tab w:val="right" w:pos="10080" w:leader="dot"/>
        </w:tabs>
        <w:spacing w:after="40" w:before="40" w:line="260"/>
        <w:ind w:left="300"/>
      </w:pPr>
      <w:hyperlink w:history="1" w:anchor="dom_W">
        <w:r>
          <w:rPr>
            <w:rFonts w:ascii="Calibri" w:cs="Calibri" w:eastAsia="Calibri" w:hAnsi="Calibri"/>
            <w:b w:val="false"/>
            <w:bCs w:val="false"/>
            <w:color w:val="1F2937"/>
            <w:sz w:val="20"/>
            <w:szCs w:val="20"/>
          </w:rPr>
          <w:t xml:space="preserve">Wealth  (H-W01 to H-W05)</w:t>
        </w:r>
      </w:hyperlink>
      <w:r>
        <w:rPr>
          <w:rFonts w:ascii="Calibri" w:cs="Calibri" w:eastAsia="Calibri" w:hAnsi="Calibri"/>
          <w:b w:val="false"/>
          <w:bCs w:val="false"/>
          <w:color w:val="5B6573"/>
          <w:sz w:val="20"/>
          <w:szCs w:val="20"/>
        </w:rPr>
        <w:t xml:space="preserve">	46</w:t>
      </w:r>
    </w:p>
    <w:p>
      <w:pPr>
        <w:tabs>
          <w:tab w:val="right" w:pos="10080" w:leader="dot"/>
        </w:tabs>
        <w:spacing w:after="40" w:before="40" w:line="260"/>
        <w:ind w:left="300"/>
      </w:pPr>
      <w:hyperlink w:history="1" w:anchor="dom_R">
        <w:r>
          <w:rPr>
            <w:rFonts w:ascii="Calibri" w:cs="Calibri" w:eastAsia="Calibri" w:hAnsi="Calibri"/>
            <w:b w:val="false"/>
            <w:bCs w:val="false"/>
            <w:color w:val="1F2937"/>
            <w:sz w:val="20"/>
            <w:szCs w:val="20"/>
          </w:rPr>
          <w:t xml:space="preserve">Risk &amp; Compliance  (H-R01 to H-R05)</w:t>
        </w:r>
      </w:hyperlink>
      <w:r>
        <w:rPr>
          <w:rFonts w:ascii="Calibri" w:cs="Calibri" w:eastAsia="Calibri" w:hAnsi="Calibri"/>
          <w:b w:val="false"/>
          <w:bCs w:val="false"/>
          <w:color w:val="5B6573"/>
          <w:sz w:val="20"/>
          <w:szCs w:val="20"/>
        </w:rPr>
        <w:t xml:space="preserve">	51</w:t>
      </w:r>
    </w:p>
    <w:p>
      <w:pPr>
        <w:tabs>
          <w:tab w:val="right" w:pos="10080" w:leader="dot"/>
        </w:tabs>
        <w:spacing w:after="40" w:before="40" w:line="260"/>
        <w:ind w:left="300"/>
      </w:pPr>
      <w:hyperlink w:history="1" w:anchor="dom_F">
        <w:r>
          <w:rPr>
            <w:rFonts w:ascii="Calibri" w:cs="Calibri" w:eastAsia="Calibri" w:hAnsi="Calibri"/>
            <w:b w:val="false"/>
            <w:bCs w:val="false"/>
            <w:color w:val="1F2937"/>
            <w:sz w:val="20"/>
            <w:szCs w:val="20"/>
          </w:rPr>
          <w:t xml:space="preserve">Global Functions  (H-F01 to H-F05)</w:t>
        </w:r>
      </w:hyperlink>
      <w:r>
        <w:rPr>
          <w:rFonts w:ascii="Calibri" w:cs="Calibri" w:eastAsia="Calibri" w:hAnsi="Calibri"/>
          <w:b w:val="false"/>
          <w:bCs w:val="false"/>
          <w:color w:val="5B6573"/>
          <w:sz w:val="20"/>
          <w:szCs w:val="20"/>
        </w:rPr>
        <w:t xml:space="preserve">	56</w:t>
      </w:r>
    </w:p>
    <w:p>
      <w:pPr>
        <w:tabs>
          <w:tab w:val="right" w:pos="10080" w:leader="dot"/>
        </w:tabs>
        <w:spacing w:after="40" w:before="40" w:line="260"/>
        <w:ind w:left="300"/>
      </w:pPr>
      <w:hyperlink w:history="1" w:anchor="dom_T">
        <w:r>
          <w:rPr>
            <w:rFonts w:ascii="Calibri" w:cs="Calibri" w:eastAsia="Calibri" w:hAnsi="Calibri"/>
            <w:b w:val="false"/>
            <w:bCs w:val="false"/>
            <w:color w:val="1F2937"/>
            <w:sz w:val="20"/>
            <w:szCs w:val="20"/>
          </w:rPr>
          <w:t xml:space="preserve">Technology  (H-T01 to H-T05)</w:t>
        </w:r>
      </w:hyperlink>
      <w:r>
        <w:rPr>
          <w:rFonts w:ascii="Calibri" w:cs="Calibri" w:eastAsia="Calibri" w:hAnsi="Calibri"/>
          <w:b w:val="false"/>
          <w:bCs w:val="false"/>
          <w:color w:val="5B6573"/>
          <w:sz w:val="20"/>
          <w:szCs w:val="20"/>
        </w:rPr>
        <w:t xml:space="preserve">	61</w:t>
      </w:r>
    </w:p>
    <w:p>
      <w:pPr>
        <w:tabs>
          <w:tab w:val="right" w:pos="10080" w:leader="dot"/>
        </w:tabs>
        <w:spacing w:after="60" w:before="200" w:line="260"/>
        <w:ind w:left="0"/>
      </w:pPr>
      <w:hyperlink w:history="1" w:anchor="sec8">
        <w:r>
          <w:rPr>
            <w:rFonts w:ascii="Calibri" w:cs="Calibri" w:eastAsia="Calibri" w:hAnsi="Calibri"/>
            <w:b/>
            <w:bCs/>
            <w:color w:val="17324D"/>
            <w:sz w:val="23"/>
            <w:szCs w:val="23"/>
          </w:rPr>
          <w:t xml:space="preserve">8. Client Demo Playbook</w:t>
        </w:r>
      </w:hyperlink>
      <w:r>
        <w:rPr>
          <w:rFonts w:ascii="Calibri" w:cs="Calibri" w:eastAsia="Calibri" w:hAnsi="Calibri"/>
          <w:b/>
          <w:bCs/>
          <w:color w:val="17324D"/>
          <w:sz w:val="23"/>
          <w:szCs w:val="23"/>
        </w:rPr>
        <w:t xml:space="preserve">	66</w:t>
      </w:r>
    </w:p>
    <w:p>
      <w:pPr>
        <w:tabs>
          <w:tab w:val="right" w:pos="10080" w:leader="dot"/>
        </w:tabs>
        <w:spacing w:after="60" w:before="200" w:line="260"/>
        <w:ind w:left="0"/>
      </w:pPr>
      <w:hyperlink w:history="1" w:anchor="sec9">
        <w:r>
          <w:rPr>
            <w:rFonts w:ascii="Calibri" w:cs="Calibri" w:eastAsia="Calibri" w:hAnsi="Calibri"/>
            <w:b/>
            <w:bCs/>
            <w:color w:val="17324D"/>
            <w:sz w:val="23"/>
            <w:szCs w:val="23"/>
          </w:rPr>
          <w:t xml:space="preserve">9. Judging and Evaluation</w:t>
        </w:r>
      </w:hyperlink>
      <w:r>
        <w:rPr>
          <w:rFonts w:ascii="Calibri" w:cs="Calibri" w:eastAsia="Calibri" w:hAnsi="Calibri"/>
          <w:b/>
          <w:bCs/>
          <w:color w:val="17324D"/>
          <w:sz w:val="23"/>
          <w:szCs w:val="23"/>
        </w:rPr>
        <w:t xml:space="preserve">	69</w:t>
      </w:r>
    </w:p>
    <w:p>
      <w:pPr>
        <w:pStyle w:val="Heading1"/>
        <w:keepNext/>
        <w:keepLines/>
        <w:pageBreakBefore/>
        <w:pBdr>
          <w:bottom w:val="single" w:color="0F766E" w:sz="12" w:space="6"/>
        </w:pBdr>
        <w:spacing w:after="200" w:before="0"/>
      </w:pPr>
      <w:bookmarkStart w:name="sec1" w:id="1"/>
      <w:r>
        <w:rPr>
          <w:rFonts w:ascii="Calibri" w:cs="Calibri" w:eastAsia="Calibri" w:hAnsi="Calibri"/>
          <w:b/>
          <w:bCs/>
          <w:color w:val="17324D"/>
          <w:sz w:val="38"/>
          <w:szCs w:val="38"/>
        </w:rPr>
        <w:t xml:space="preserve">1. Executive Summary</w:t>
      </w:r>
      <w:bookmarkEnd w:id="1"/>
    </w:p>
    <w:p>
      <w:pPr>
        <w:pStyle w:val="Heading2"/>
        <w:keepNext/>
        <w:keepLines/>
        <w:spacing w:after="110" w:before="280"/>
      </w:pPr>
      <w:r>
        <w:rPr>
          <w:rFonts w:ascii="Calibri" w:cs="Calibri" w:eastAsia="Calibri" w:hAnsi="Calibri"/>
          <w:b/>
          <w:bCs/>
          <w:color w:val="17324D"/>
          <w:sz w:val="27"/>
          <w:szCs w:val="27"/>
        </w:rPr>
        <w:t xml:space="preserve">The opportunity</w:t>
      </w:r>
    </w:p>
    <w:p>
      <w:pPr>
        <w:keepNext w:val="false"/>
        <w:spacing w:after="120" w:before="0" w:line="276"/>
      </w:pPr>
      <w:r>
        <w:rPr>
          <w:rFonts w:ascii="Calibri" w:cs="Calibri" w:eastAsia="Calibri" w:hAnsi="Calibri"/>
          <w:color w:val="1F2937"/>
          <w:sz w:val="20"/>
          <w:szCs w:val="20"/>
        </w:rPr>
        <w:t xml:space="preserve">Across financial services, the leadership conversation on AI has moved on. The question is no longer "what can AI do?" but "how do we run AI safely, measurably and at scale across the bank?" Executives we speak with consistently ask three things of any AI proposal:</w:t>
      </w:r>
    </w:p>
    <w:p>
      <w:pPr>
        <w:pStyle w:val="ListParagraph"/>
        <w:numPr>
          <w:ilvl w:val="0"/>
          <w:numId w:val="2"/>
        </w:numPr>
        <w:spacing w:after="60" w:before="0" w:line="264"/>
      </w:pPr>
      <w:r>
        <w:rPr>
          <w:rFonts w:ascii="Calibri" w:cs="Calibri" w:eastAsia="Calibri" w:hAnsi="Calibri"/>
          <w:b/>
          <w:bCs/>
          <w:color w:val="1F2937"/>
          <w:sz w:val="20"/>
          <w:szCs w:val="20"/>
        </w:rPr>
        <w:t xml:space="preserve">Where is the measurable value?</w:t>
      </w:r>
      <w:r>
        <w:rPr>
          <w:rFonts w:ascii="Calibri" w:cs="Calibri" w:eastAsia="Calibri" w:hAnsi="Calibri"/>
          <w:color w:val="1F2937"/>
          <w:sz w:val="20"/>
          <w:szCs w:val="20"/>
        </w:rPr>
        <w:t xml:space="preserve"> A named user, a named process and a metric that moves.</w:t>
      </w:r>
    </w:p>
    <w:p>
      <w:pPr>
        <w:pStyle w:val="ListParagraph"/>
        <w:numPr>
          <w:ilvl w:val="0"/>
          <w:numId w:val="2"/>
        </w:numPr>
        <w:spacing w:after="60" w:before="0" w:line="264"/>
      </w:pPr>
      <w:r>
        <w:rPr>
          <w:rFonts w:ascii="Calibri" w:cs="Calibri" w:eastAsia="Calibri" w:hAnsi="Calibri"/>
          <w:b/>
          <w:bCs/>
          <w:color w:val="1F2937"/>
          <w:sz w:val="20"/>
          <w:szCs w:val="20"/>
        </w:rPr>
        <w:t xml:space="preserve">Can we trust it?</w:t>
      </w:r>
      <w:r>
        <w:rPr>
          <w:rFonts w:ascii="Calibri" w:cs="Calibri" w:eastAsia="Calibri" w:hAnsi="Calibri"/>
          <w:color w:val="1F2937"/>
          <w:sz w:val="20"/>
          <w:szCs w:val="20"/>
        </w:rPr>
        <w:t xml:space="preserve"> Evidence behind every output, explainable decisions, human oversight and a complete audit trail.</w:t>
      </w:r>
    </w:p>
    <w:p>
      <w:pPr>
        <w:pStyle w:val="ListParagraph"/>
        <w:numPr>
          <w:ilvl w:val="0"/>
          <w:numId w:val="2"/>
        </w:numPr>
        <w:spacing w:after="140" w:before="0" w:line="264"/>
      </w:pPr>
      <w:r>
        <w:rPr>
          <w:rFonts w:ascii="Calibri" w:cs="Calibri" w:eastAsia="Calibri" w:hAnsi="Calibri"/>
          <w:b/>
          <w:bCs/>
          <w:color w:val="1F2937"/>
          <w:sz w:val="20"/>
          <w:szCs w:val="20"/>
        </w:rPr>
        <w:t xml:space="preserve">Will it run inside our controls?</w:t>
      </w:r>
      <w:r>
        <w:rPr>
          <w:rFonts w:ascii="Calibri" w:cs="Calibri" w:eastAsia="Calibri" w:hAnsi="Calibri"/>
          <w:color w:val="1F2937"/>
          <w:sz w:val="20"/>
          <w:szCs w:val="20"/>
        </w:rPr>
        <w:t xml:space="preserve"> Deployable in the bank's own environment, on open technology, integrated with existing systems.</w:t>
      </w:r>
    </w:p>
    <w:p>
      <w:pPr>
        <w:keepNext w:val="false"/>
        <w:spacing w:after="120" w:before="0" w:line="276"/>
      </w:pPr>
      <w:r>
        <w:rPr>
          <w:rFonts w:ascii="Calibri" w:cs="Calibri" w:eastAsia="Calibri" w:hAnsi="Calibri"/>
          <w:color w:val="1F2937"/>
          <w:sz w:val="20"/>
          <w:szCs w:val="20"/>
        </w:rPr>
        <w:t xml:space="preserve">This playbook is designed to answer all three, visibly and live. It defines a two-week hackathon in which each team builds a working, evidence-backed product slice, and it ties every slice together through a flagship use case, the </w:t>
      </w:r>
      <w:r>
        <w:rPr>
          <w:rFonts w:ascii="Calibri" w:cs="Calibri" w:eastAsia="Calibri" w:hAnsi="Calibri"/>
          <w:b/>
          <w:bCs/>
          <w:color w:val="1F2937"/>
          <w:sz w:val="20"/>
          <w:szCs w:val="20"/>
        </w:rPr>
        <w:t xml:space="preserve">AI Bank OS</w:t>
      </w:r>
      <w:r>
        <w:rPr>
          <w:rFonts w:ascii="Calibri" w:cs="Calibri" w:eastAsia="Calibri" w:hAnsi="Calibri"/>
          <w:color w:val="1F2937"/>
          <w:sz w:val="20"/>
          <w:szCs w:val="20"/>
        </w:rPr>
        <w:t xml:space="preserve">: a single governed intelligence layer spanning compliance, growth and defense.</w:t>
      </w:r>
    </w:p>
    <w:p>
      <w:pPr>
        <w:pStyle w:val="Heading2"/>
        <w:keepNext/>
        <w:keepLines/>
        <w:spacing w:after="110" w:before="280"/>
      </w:pPr>
      <w:r>
        <w:rPr>
          <w:rFonts w:ascii="Calibri" w:cs="Calibri" w:eastAsia="Calibri" w:hAnsi="Calibri"/>
          <w:b/>
          <w:bCs/>
          <w:color w:val="17324D"/>
          <w:sz w:val="27"/>
          <w:szCs w:val="27"/>
        </w:rPr>
        <w:t xml:space="preserve">What this programme delivers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7258"/>
      </w:tblGrid>
      <w:tr>
        <w:trPr>
          <w:cantSplit/>
          <w:tblHeader/>
        </w:trPr>
        <w:tc>
          <w:tcPr>
            <w:tcW w:type="dxa" w:w="2822"/>
            <w:tcBorders>
              <w:top w:val="single" w:color="CBD5E1" w:sz="4"/>
              <w:left w:val="single" w:color="CBD5E1" w:sz="4"/>
              <w:bottom w:val="single" w:color="CBD5E1" w:sz="4"/>
              <w:right w:val="single" w:color="CBD5E1" w:sz="4"/>
            </w:tcBorders>
            <w:shd w:fill="17324D" w:color="auto" w:val="clear"/>
            <w:tcMar>
              <w:top w:type="dxa" w:w="70"/>
              <w:left w:type="dxa" w:w="110"/>
              <w:bottom w:type="dxa" w:w="70"/>
              <w:right w:type="dxa" w:w="110"/>
            </w:tcMar>
            <w:vAlign w:val="top"/>
          </w:tcPr>
          <w:p>
            <w:pPr>
              <w:keepNext/>
              <w:spacing w:after="30" w:before="0" w:line="247"/>
            </w:pPr>
            <w:r>
              <w:rPr>
                <w:rFonts w:ascii="Calibri" w:cs="Calibri" w:eastAsia="Calibri" w:hAnsi="Calibri"/>
                <w:b/>
                <w:bCs/>
                <w:color w:val="FFFFFF"/>
                <w:sz w:val="18"/>
                <w:szCs w:val="18"/>
              </w:rPr>
              <w:t xml:space="preserve">Deliverable</w:t>
            </w:r>
          </w:p>
        </w:tc>
        <w:tc>
          <w:tcPr>
            <w:tcW w:type="dxa" w:w="7258"/>
            <w:tcBorders>
              <w:top w:val="single" w:color="CBD5E1" w:sz="4"/>
              <w:left w:val="single" w:color="CBD5E1" w:sz="4"/>
              <w:bottom w:val="single" w:color="CBD5E1" w:sz="4"/>
              <w:right w:val="single" w:color="CBD5E1" w:sz="4"/>
            </w:tcBorders>
            <w:shd w:fill="17324D" w:color="auto" w:val="clear"/>
            <w:tcMar>
              <w:top w:type="dxa" w:w="70"/>
              <w:left w:type="dxa" w:w="110"/>
              <w:bottom w:type="dxa" w:w="70"/>
              <w:right w:type="dxa" w:w="110"/>
            </w:tcMar>
            <w:vAlign w:val="top"/>
          </w:tcPr>
          <w:p>
            <w:pPr>
              <w:keepNext/>
              <w:spacing w:after="30" w:before="0" w:line="247"/>
            </w:pPr>
            <w:r>
              <w:rPr>
                <w:rFonts w:ascii="Calibri" w:cs="Calibri" w:eastAsia="Calibri" w:hAnsi="Calibri"/>
                <w:b/>
                <w:bCs/>
                <w:color w:val="FFFFFF"/>
                <w:sz w:val="18"/>
                <w:szCs w:val="18"/>
              </w:rPr>
              <w:t xml:space="preserve">What it means for us and for the client</w:t>
            </w:r>
          </w:p>
        </w:tc>
      </w:tr>
      <w:tr>
        <w:trPr>
          <w:cantSplit/>
        </w:trPr>
        <w:tc>
          <w:tcPr>
            <w:tcW w:type="dxa" w:w="2822"/>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41 build-ready use cases</w:t>
            </w:r>
          </w:p>
        </w:tc>
        <w:tc>
          <w:tcPr>
            <w:tcW w:type="dxa" w:w="7258"/>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One flagship (AI Bank OS) plus 40 domain use cases across Banking, Markets, Services, Cards, Wealth, Risk &amp; Compliance, Global Functions and Technology, each with a precise, bounded specification.</w:t>
            </w:r>
          </w:p>
        </w:tc>
      </w:tr>
      <w:tr>
        <w:trPr>
          <w:cantSplit/>
        </w:trPr>
        <w:tc>
          <w:tcPr>
            <w:tcW w:type="dxa" w:w="2822"/>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Working prototypes in two weeks</w:t>
            </w:r>
          </w:p>
        </w:tc>
        <w:tc>
          <w:tcPr>
            <w:tcW w:type="dxa" w:w="725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Every team ships an end-to-end product slice: real input, visible AI, deterministic controls, evidence, measurable output and audit trail.</w:t>
            </w:r>
          </w:p>
        </w:tc>
      </w:tr>
      <w:tr>
        <w:trPr>
          <w:cantSplit/>
        </w:trPr>
        <w:tc>
          <w:tcPr>
            <w:tcW w:type="dxa" w:w="2822"/>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One integrated story</w:t>
            </w:r>
          </w:p>
        </w:tc>
        <w:tc>
          <w:tcPr>
            <w:tcW w:type="dxa" w:w="7258"/>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Each prototype exposes a common Capability Contract, so the strongest capabilities plug directly into the AI Bank OS for the showcase.</w:t>
            </w:r>
          </w:p>
        </w:tc>
      </w:tr>
      <w:tr>
        <w:trPr>
          <w:cantSplit/>
        </w:trPr>
        <w:tc>
          <w:tcPr>
            <w:tcW w:type="dxa" w:w="2822"/>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8"/>
                <w:szCs w:val="18"/>
              </w:rPr>
              <w:t xml:space="preserve">A client-ready demo asset</w:t>
            </w:r>
          </w:p>
        </w:tc>
        <w:tc>
          <w:tcPr>
            <w:tcW w:type="dxa" w:w="725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8"/>
                <w:szCs w:val="18"/>
              </w:rPr>
              <w:t xml:space="preserve">A tested demo storyline, audience-specific narratives and a leave-behind pack we can take straight into client conversations.</w:t>
            </w:r>
          </w:p>
        </w:tc>
      </w:tr>
    </w:tbl>
    <w:p>
      <w:pPr>
        <w:spacing w:after="160" w:before="0"/>
      </w:pPr>
    </w:p>
    <w:p>
      <w:pPr>
        <w:pStyle w:val="Heading2"/>
        <w:keepNext/>
        <w:keepLines/>
        <w:spacing w:after="110" w:before="280"/>
      </w:pPr>
      <w:r>
        <w:rPr>
          <w:rFonts w:ascii="Calibri" w:cs="Calibri" w:eastAsia="Calibri" w:hAnsi="Calibri"/>
          <w:b/>
          <w:bCs/>
          <w:color w:val="17324D"/>
          <w:sz w:val="27"/>
          <w:szCs w:val="27"/>
        </w:rPr>
        <w:t xml:space="preserve">Our proposition in three statements</w:t>
      </w:r>
    </w:p>
    <w:p>
      <w:pPr>
        <w:pStyle w:val="ListParagraph"/>
        <w:numPr>
          <w:ilvl w:val="0"/>
          <w:numId w:val="3"/>
        </w:numPr>
        <w:spacing w:after="60" w:before="0" w:line="264"/>
      </w:pPr>
      <w:r>
        <w:rPr>
          <w:rFonts w:ascii="Calibri" w:cs="Calibri" w:eastAsia="Calibri" w:hAnsi="Calibri"/>
          <w:b/>
          <w:bCs/>
          <w:color w:val="1F2937"/>
          <w:sz w:val="20"/>
          <w:szCs w:val="20"/>
        </w:rPr>
        <w:t xml:space="preserve">From pilots to an operating model.</w:t>
      </w:r>
      <w:r>
        <w:rPr>
          <w:rFonts w:ascii="Calibri" w:cs="Calibri" w:eastAsia="Calibri" w:hAnsi="Calibri"/>
          <w:color w:val="1F2937"/>
          <w:sz w:val="20"/>
          <w:szCs w:val="20"/>
        </w:rPr>
        <w:t xml:space="preserve"> The AI Bank OS shows how isolated AI pilots become one governed platform, the question every bank board is now asking.</w:t>
      </w:r>
    </w:p>
    <w:p>
      <w:pPr>
        <w:pStyle w:val="ListParagraph"/>
        <w:numPr>
          <w:ilvl w:val="0"/>
          <w:numId w:val="3"/>
        </w:numPr>
        <w:spacing w:after="60" w:before="0" w:line="264"/>
      </w:pPr>
      <w:r>
        <w:rPr>
          <w:rFonts w:ascii="Calibri" w:cs="Calibri" w:eastAsia="Calibri" w:hAnsi="Calibri"/>
          <w:b/>
          <w:bCs/>
          <w:color w:val="1F2937"/>
          <w:sz w:val="20"/>
          <w:szCs w:val="20"/>
        </w:rPr>
        <w:t xml:space="preserve">Trust by design.</w:t>
      </w:r>
      <w:r>
        <w:rPr>
          <w:rFonts w:ascii="Calibri" w:cs="Calibri" w:eastAsia="Calibri" w:hAnsi="Calibri"/>
          <w:color w:val="1F2937"/>
          <w:sz w:val="20"/>
          <w:szCs w:val="20"/>
        </w:rPr>
        <w:t xml:space="preserve"> Deterministic calculations, evidence-linked outputs, policy-based autonomy tiers and a tamper-evident audit ledger are built in from day one, not added later.</w:t>
      </w:r>
    </w:p>
    <w:p>
      <w:pPr>
        <w:pStyle w:val="ListParagraph"/>
        <w:numPr>
          <w:ilvl w:val="0"/>
          <w:numId w:val="3"/>
        </w:numPr>
        <w:spacing w:after="140" w:before="0" w:line="264"/>
      </w:pPr>
      <w:r>
        <w:rPr>
          <w:rFonts w:ascii="Calibri" w:cs="Calibri" w:eastAsia="Calibri" w:hAnsi="Calibri"/>
          <w:b/>
          <w:bCs/>
          <w:color w:val="1F2937"/>
          <w:sz w:val="20"/>
          <w:szCs w:val="20"/>
        </w:rPr>
        <w:t xml:space="preserve">Open and deployable.</w:t>
      </w:r>
      <w:r>
        <w:rPr>
          <w:rFonts w:ascii="Calibri" w:cs="Calibri" w:eastAsia="Calibri" w:hAnsi="Calibri"/>
          <w:color w:val="1F2937"/>
          <w:sz w:val="20"/>
          <w:szCs w:val="20"/>
        </w:rPr>
        <w:t xml:space="preserve"> An open-weight, local-first stack that can run inside a client's environment, with no dependency on proprietary AI APIs and no client data leaving their control.</w:t>
      </w:r>
    </w:p>
    <w:p>
      <w:pPr>
        <w:pStyle w:val="Heading2"/>
        <w:keepNext/>
        <w:keepLines/>
        <w:spacing w:after="110" w:before="280"/>
      </w:pPr>
      <w:r>
        <w:rPr>
          <w:rFonts w:ascii="Calibri" w:cs="Calibri" w:eastAsia="Calibri" w:hAnsi="Calibri"/>
          <w:b/>
          <w:bCs/>
          <w:color w:val="17324D"/>
          <w:sz w:val="27"/>
          <w:szCs w:val="27"/>
        </w:rPr>
        <w:t xml:space="preserve">Portfolio at a glance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29"/>
        <w:gridCol w:w="6451"/>
      </w:tblGrid>
      <w:tr>
        <w:trPr>
          <w:cantSplit/>
          <w:tblHeader/>
        </w:trPr>
        <w:tc>
          <w:tcPr>
            <w:tcW w:type="dxa" w:w="3629"/>
            <w:tcBorders>
              <w:top w:val="single" w:color="CBD5E1" w:sz="4"/>
              <w:left w:val="single" w:color="CBD5E1" w:sz="4"/>
              <w:bottom w:val="single" w:color="CBD5E1" w:sz="4"/>
              <w:right w:val="single" w:color="CBD5E1" w:sz="4"/>
            </w:tcBorders>
            <w:shd w:fill="17324D" w:color="auto" w:val="clear"/>
            <w:tcMar>
              <w:top w:type="dxa" w:w="70"/>
              <w:left w:type="dxa" w:w="110"/>
              <w:bottom w:type="dxa" w:w="70"/>
              <w:right w:type="dxa" w:w="110"/>
            </w:tcMar>
            <w:vAlign w:val="top"/>
          </w:tcPr>
          <w:p>
            <w:pPr>
              <w:keepNext/>
              <w:spacing w:after="30" w:before="0" w:line="247"/>
            </w:pPr>
            <w:r>
              <w:rPr>
                <w:rFonts w:ascii="Calibri" w:cs="Calibri" w:eastAsia="Calibri" w:hAnsi="Calibri"/>
                <w:b/>
                <w:bCs/>
                <w:color w:val="FFFFFF"/>
                <w:sz w:val="18"/>
                <w:szCs w:val="18"/>
              </w:rPr>
              <w:t xml:space="preserve">Metric</w:t>
            </w:r>
          </w:p>
        </w:tc>
        <w:tc>
          <w:tcPr>
            <w:tcW w:type="dxa" w:w="6451"/>
            <w:tcBorders>
              <w:top w:val="single" w:color="CBD5E1" w:sz="4"/>
              <w:left w:val="single" w:color="CBD5E1" w:sz="4"/>
              <w:bottom w:val="single" w:color="CBD5E1" w:sz="4"/>
              <w:right w:val="single" w:color="CBD5E1" w:sz="4"/>
            </w:tcBorders>
            <w:shd w:fill="17324D" w:color="auto" w:val="clear"/>
            <w:tcMar>
              <w:top w:type="dxa" w:w="70"/>
              <w:left w:type="dxa" w:w="110"/>
              <w:bottom w:type="dxa" w:w="70"/>
              <w:right w:type="dxa" w:w="110"/>
            </w:tcMar>
            <w:vAlign w:val="top"/>
          </w:tcPr>
          <w:p>
            <w:pPr>
              <w:keepNext/>
              <w:spacing w:after="30" w:before="0" w:line="247"/>
            </w:pPr>
            <w:r>
              <w:rPr>
                <w:rFonts w:ascii="Calibri" w:cs="Calibri" w:eastAsia="Calibri" w:hAnsi="Calibri"/>
                <w:b/>
                <w:bCs/>
                <w:color w:val="FFFFFF"/>
                <w:sz w:val="18"/>
                <w:szCs w:val="18"/>
              </w:rPr>
              <w:t xml:space="preserve">Value</w:t>
            </w:r>
          </w:p>
        </w:tc>
      </w:tr>
      <w:tr>
        <w:trPr>
          <w:cantSplit/>
        </w:trPr>
        <w:tc>
          <w:tcPr>
            <w:tcW w:type="dxa" w:w="3629"/>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Use cases</w:t>
            </w:r>
          </w:p>
        </w:tc>
        <w:tc>
          <w:tcPr>
            <w:tcW w:type="dxa" w:w="6451"/>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41 (1 flagship + 40 domain use cases)</w:t>
            </w:r>
          </w:p>
        </w:tc>
      </w:tr>
      <w:tr>
        <w:trPr>
          <w:cantSplit/>
        </w:trPr>
        <w:tc>
          <w:tcPr>
            <w:tcW w:type="dxa" w:w="3629"/>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Domains</w:t>
            </w:r>
          </w:p>
        </w:tc>
        <w:tc>
          <w:tcPr>
            <w:tcW w:type="dxa" w:w="6451"/>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8 business domains + 1 enterprise flagship</w:t>
            </w:r>
          </w:p>
        </w:tc>
      </w:tr>
      <w:tr>
        <w:trPr>
          <w:cantSplit/>
        </w:trPr>
        <w:tc>
          <w:tcPr>
            <w:tcW w:type="dxa" w:w="3629"/>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Portfolio score range</w:t>
            </w:r>
          </w:p>
        </w:tc>
        <w:tc>
          <w:tcPr>
            <w:tcW w:type="dxa" w:w="6451"/>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3.88 – 4.77 / 5.0</w:t>
            </w:r>
          </w:p>
        </w:tc>
      </w:tr>
      <w:tr>
        <w:trPr>
          <w:cantSplit/>
        </w:trPr>
        <w:tc>
          <w:tcPr>
            <w:tcW w:type="dxa" w:w="3629"/>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Portfolio average score</w:t>
            </w:r>
          </w:p>
        </w:tc>
        <w:tc>
          <w:tcPr>
            <w:tcW w:type="dxa" w:w="6451"/>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4.22 / 5.0</w:t>
            </w:r>
          </w:p>
        </w:tc>
      </w:tr>
      <w:tr>
        <w:trPr>
          <w:cantSplit/>
        </w:trPr>
        <w:tc>
          <w:tcPr>
            <w:tcW w:type="dxa" w:w="3629"/>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Hackathon format</w:t>
            </w:r>
          </w:p>
        </w:tc>
        <w:tc>
          <w:tcPr>
            <w:tcW w:type="dxa" w:w="6451"/>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Two-week sprint (10 working days); one-week fast track for Easy use cases</w:t>
            </w:r>
          </w:p>
        </w:tc>
      </w:tr>
      <w:tr>
        <w:trPr>
          <w:cantSplit/>
        </w:trPr>
        <w:tc>
          <w:tcPr>
            <w:tcW w:type="dxa" w:w="3629"/>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Team size</w:t>
            </w:r>
          </w:p>
        </w:tc>
        <w:tc>
          <w:tcPr>
            <w:tcW w:type="dxa" w:w="6451"/>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3–5 per use case; 5–6 for the AI Bank OS flagship</w:t>
            </w:r>
          </w:p>
        </w:tc>
      </w:tr>
      <w:tr>
        <w:trPr>
          <w:cantSplit/>
        </w:trPr>
        <w:tc>
          <w:tcPr>
            <w:tcW w:type="dxa" w:w="3629"/>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Data posture</w:t>
            </w:r>
          </w:p>
        </w:tc>
        <w:tc>
          <w:tcPr>
            <w:tcW w:type="dxa" w:w="6451"/>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Public/open data with deterministic synthetic data; no client or personal data</w:t>
            </w:r>
          </w:p>
        </w:tc>
      </w:tr>
      <w:tr>
        <w:trPr>
          <w:cantSplit/>
        </w:trPr>
        <w:tc>
          <w:tcPr>
            <w:tcW w:type="dxa" w:w="3629"/>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8"/>
                <w:szCs w:val="18"/>
              </w:rPr>
              <w:t xml:space="preserve">AI posture</w:t>
            </w:r>
          </w:p>
        </w:tc>
        <w:tc>
          <w:tcPr>
            <w:tcW w:type="dxa" w:w="6451"/>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8"/>
                <w:szCs w:val="18"/>
              </w:rPr>
              <w:t xml:space="preserve">Open-weight, local-first models; deterministic controls for critical logic</w:t>
            </w:r>
          </w:p>
        </w:tc>
      </w:tr>
    </w:tbl>
    <w:p>
      <w:pPr>
        <w:spacing w:after="160" w:before="0"/>
      </w:pPr>
    </w:p>
    <w:p>
      <w:pPr>
        <w:pStyle w:val="Heading2"/>
        <w:keepNext/>
        <w:keepLines/>
        <w:spacing w:after="110" w:before="280"/>
      </w:pPr>
      <w:r>
        <w:rPr>
          <w:rFonts w:ascii="Calibri" w:cs="Calibri" w:eastAsia="Calibri" w:hAnsi="Calibri"/>
          <w:b/>
          <w:bCs/>
          <w:color w:val="17324D"/>
          <w:sz w:val="27"/>
          <w:szCs w:val="27"/>
        </w:rPr>
        <w:t xml:space="preserve">Recommended decisions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5"/>
        <w:gridCol w:w="2016"/>
        <w:gridCol w:w="7459"/>
      </w:tblGrid>
      <w:tr>
        <w:trPr>
          <w:cantSplit/>
          <w:tblHeader/>
        </w:trPr>
        <w:tc>
          <w:tcPr>
            <w:tcW w:type="dxa" w:w="605"/>
            <w:tcBorders>
              <w:top w:val="single" w:color="CBD5E1" w:sz="4"/>
              <w:left w:val="single" w:color="CBD5E1" w:sz="4"/>
              <w:bottom w:val="single" w:color="CBD5E1" w:sz="4"/>
              <w:right w:val="single" w:color="CBD5E1" w:sz="4"/>
            </w:tcBorders>
            <w:shd w:fill="17324D" w:color="auto" w:val="clear"/>
            <w:tcMar>
              <w:top w:type="dxa" w:w="70"/>
              <w:left w:type="dxa" w:w="110"/>
              <w:bottom w:type="dxa" w:w="70"/>
              <w:right w:type="dxa" w:w="110"/>
            </w:tcMar>
            <w:vAlign w:val="top"/>
          </w:tcPr>
          <w:p>
            <w:pPr>
              <w:keepNext/>
              <w:spacing w:after="30" w:before="0" w:line="247"/>
            </w:pPr>
            <w:r>
              <w:rPr>
                <w:rFonts w:ascii="Calibri" w:cs="Calibri" w:eastAsia="Calibri" w:hAnsi="Calibri"/>
                <w:b/>
                <w:bCs/>
                <w:color w:val="FFFFFF"/>
                <w:sz w:val="18"/>
                <w:szCs w:val="18"/>
              </w:rPr>
              <w:t xml:space="preserve">#</w:t>
            </w:r>
          </w:p>
        </w:tc>
        <w:tc>
          <w:tcPr>
            <w:tcW w:type="dxa" w:w="2016"/>
            <w:tcBorders>
              <w:top w:val="single" w:color="CBD5E1" w:sz="4"/>
              <w:left w:val="single" w:color="CBD5E1" w:sz="4"/>
              <w:bottom w:val="single" w:color="CBD5E1" w:sz="4"/>
              <w:right w:val="single" w:color="CBD5E1" w:sz="4"/>
            </w:tcBorders>
            <w:shd w:fill="17324D" w:color="auto" w:val="clear"/>
            <w:tcMar>
              <w:top w:type="dxa" w:w="70"/>
              <w:left w:type="dxa" w:w="110"/>
              <w:bottom w:type="dxa" w:w="70"/>
              <w:right w:type="dxa" w:w="110"/>
            </w:tcMar>
            <w:vAlign w:val="top"/>
          </w:tcPr>
          <w:p>
            <w:pPr>
              <w:keepNext/>
              <w:spacing w:after="30" w:before="0" w:line="247"/>
            </w:pPr>
            <w:r>
              <w:rPr>
                <w:rFonts w:ascii="Calibri" w:cs="Calibri" w:eastAsia="Calibri" w:hAnsi="Calibri"/>
                <w:b/>
                <w:bCs/>
                <w:color w:val="FFFFFF"/>
                <w:sz w:val="18"/>
                <w:szCs w:val="18"/>
              </w:rPr>
              <w:t xml:space="preserve">Decision</w:t>
            </w:r>
          </w:p>
        </w:tc>
        <w:tc>
          <w:tcPr>
            <w:tcW w:type="dxa" w:w="7459"/>
            <w:tcBorders>
              <w:top w:val="single" w:color="CBD5E1" w:sz="4"/>
              <w:left w:val="single" w:color="CBD5E1" w:sz="4"/>
              <w:bottom w:val="single" w:color="CBD5E1" w:sz="4"/>
              <w:right w:val="single" w:color="CBD5E1" w:sz="4"/>
            </w:tcBorders>
            <w:shd w:fill="17324D" w:color="auto" w:val="clear"/>
            <w:tcMar>
              <w:top w:type="dxa" w:w="70"/>
              <w:left w:type="dxa" w:w="110"/>
              <w:bottom w:type="dxa" w:w="70"/>
              <w:right w:type="dxa" w:w="110"/>
            </w:tcMar>
            <w:vAlign w:val="top"/>
          </w:tcPr>
          <w:p>
            <w:pPr>
              <w:keepNext/>
              <w:spacing w:after="30" w:before="0" w:line="247"/>
            </w:pPr>
            <w:r>
              <w:rPr>
                <w:rFonts w:ascii="Calibri" w:cs="Calibri" w:eastAsia="Calibri" w:hAnsi="Calibri"/>
                <w:b/>
                <w:bCs/>
                <w:color w:val="FFFFFF"/>
                <w:sz w:val="18"/>
                <w:szCs w:val="18"/>
              </w:rPr>
              <w:t xml:space="preserve">Recommendation</w:t>
            </w:r>
          </w:p>
        </w:tc>
      </w:tr>
      <w:tr>
        <w:trPr>
          <w:cantSplit/>
        </w:trPr>
        <w:tc>
          <w:tcPr>
            <w:tcW w:type="dxa" w:w="605"/>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1</w:t>
            </w:r>
          </w:p>
        </w:tc>
        <w:tc>
          <w:tcPr>
            <w:tcW w:type="dxa" w:w="2016"/>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Flagship</w:t>
            </w:r>
          </w:p>
        </w:tc>
        <w:tc>
          <w:tcPr>
            <w:tcW w:type="dxa" w:w="7459"/>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Staff the AI Bank OS with a dedicated team of 5–6 and treat it as the centrepiece of the showcase.</w:t>
            </w:r>
          </w:p>
        </w:tc>
      </w:tr>
      <w:tr>
        <w:trPr>
          <w:cantSplit/>
        </w:trPr>
        <w:tc>
          <w:tcPr>
            <w:tcW w:type="dxa" w:w="605"/>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2</w:t>
            </w:r>
          </w:p>
        </w:tc>
        <w:tc>
          <w:tcPr>
            <w:tcW w:type="dxa" w:w="201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Anchor capabilities</w:t>
            </w:r>
          </w:p>
        </w:tc>
        <w:tc>
          <w:tcPr>
            <w:tcW w:type="dxa" w:w="7459"/>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Prioritise six anchor use cases that feed the flagship scenarios: Sentinel Screen (H-R02), FraudShield (H-C01), SwiftMind (H-S01), FX Hedge Advisor (H-S05), CashFlow Prophet (H-S04) and RegAutoPilot (H-R01).</w:t>
            </w:r>
          </w:p>
        </w:tc>
      </w:tr>
      <w:tr>
        <w:trPr>
          <w:cantSplit/>
        </w:trPr>
        <w:tc>
          <w:tcPr>
            <w:tcW w:type="dxa" w:w="605"/>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3</w:t>
            </w:r>
          </w:p>
        </w:tc>
        <w:tc>
          <w:tcPr>
            <w:tcW w:type="dxa" w:w="2016"/>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Full portfolio</w:t>
            </w:r>
          </w:p>
        </w:tc>
        <w:tc>
          <w:tcPr>
            <w:tcW w:type="dxa" w:w="7459"/>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Keep all 40 domain use cases open for team selection; every team follows the same Common Build Standard and Capability Contract.</w:t>
            </w:r>
          </w:p>
        </w:tc>
      </w:tr>
      <w:tr>
        <w:trPr>
          <w:cantSplit/>
        </w:trPr>
        <w:tc>
          <w:tcPr>
            <w:tcW w:type="dxa" w:w="605"/>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8"/>
                <w:szCs w:val="18"/>
              </w:rPr>
              <w:t xml:space="preserve">4</w:t>
            </w:r>
          </w:p>
        </w:tc>
        <w:tc>
          <w:tcPr>
            <w:tcW w:type="dxa" w:w="201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8"/>
                <w:szCs w:val="18"/>
              </w:rPr>
              <w:t xml:space="preserve">Showcase</w:t>
            </w:r>
          </w:p>
        </w:tc>
        <w:tc>
          <w:tcPr>
            <w:tcW w:type="dxa" w:w="7459"/>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8"/>
                <w:szCs w:val="18"/>
              </w:rPr>
              <w:t xml:space="preserve">Run the Day 10 showcase in the client demo format (Section 8) so that the strongest demos are immediately client-ready.</w:t>
            </w:r>
          </w:p>
        </w:tc>
      </w:tr>
    </w:tbl>
    <w:p>
      <w:pPr>
        <w:spacing w:after="160" w:before="0"/>
      </w:pPr>
    </w:p>
    <w:p>
      <w:pPr>
        <w:pStyle w:val="Heading1"/>
        <w:keepNext/>
        <w:keepLines/>
        <w:pageBreakBefore/>
        <w:pBdr>
          <w:bottom w:val="single" w:color="0F766E" w:sz="12" w:space="6"/>
        </w:pBdr>
        <w:spacing w:after="200" w:before="0"/>
      </w:pPr>
      <w:bookmarkStart w:name="sec2" w:id="2"/>
      <w:r>
        <w:rPr>
          <w:rFonts w:ascii="Calibri" w:cs="Calibri" w:eastAsia="Calibri" w:hAnsi="Calibri"/>
          <w:b/>
          <w:bCs/>
          <w:color w:val="17324D"/>
          <w:sz w:val="38"/>
          <w:szCs w:val="38"/>
        </w:rPr>
        <w:t xml:space="preserve">2. The Flagship: AI Bank OS</w:t>
      </w:r>
      <w:bookmarkEnd w:id="2"/>
    </w:p>
    <w:p>
      <w:pPr>
        <w:spacing w:after="180" w:before="0" w:line="300"/>
      </w:pPr>
      <w:r>
        <w:rPr>
          <w:rFonts w:ascii="Calibri" w:cs="Calibri" w:eastAsia="Calibri" w:hAnsi="Calibri"/>
          <w:color w:val="334155"/>
          <w:sz w:val="22"/>
          <w:szCs w:val="22"/>
        </w:rPr>
        <w:t xml:space="preserve">The AI Bank OS is the unifying idea of this portfolio. It presents AI not as forty separate tools but as one operating layer for the bank, in which every capability is governed the same way, every decision is explainable and every action is auditable.</w:t>
      </w:r>
    </w:p>
    <w:p>
      <w:pPr>
        <w:keepNext/>
        <w:spacing w:after="60" w:before="60"/>
        <w:jc w:val="center"/>
      </w:pPr>
      <w:r>
        <w:drawing>
          <wp:inline distT="0" distB="0" distL="0" distR="0">
            <wp:extent cx="4572000" cy="4850164"/>
            <wp:effectExtent t="0" r="0" b="0" l="0"/>
            <wp:docPr id="1" name="figure" descr="Figure 1. AI Bank OS target architecture" title="Figure 1. AI Bank OS target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4850164"/>
                    </a:xfrm>
                    <a:prstGeom prst="rect">
                      <a:avLst/>
                    </a:prstGeom>
                  </pic:spPr>
                </pic:pic>
              </a:graphicData>
            </a:graphic>
          </wp:inline>
        </w:drawing>
      </w:r>
    </w:p>
    <w:p>
      <w:pPr>
        <w:spacing w:after="200" w:before="0" w:line="276"/>
        <w:jc w:val="center"/>
      </w:pPr>
      <w:r>
        <w:rPr>
          <w:rFonts w:ascii="Calibri" w:cs="Calibri" w:eastAsia="Calibri" w:hAnsi="Calibri"/>
          <w:i/>
          <w:iCs/>
          <w:color w:val="5B6573"/>
          <w:sz w:val="17"/>
          <w:szCs w:val="17"/>
        </w:rPr>
        <w:t xml:space="preserve">Figure 1. AI Bank OS target architecture</w:t>
      </w:r>
    </w:p>
    <w:p>
      <w:pPr>
        <w:pStyle w:val="Heading2"/>
        <w:keepNext/>
        <w:keepLines/>
        <w:spacing w:after="110" w:before="280"/>
      </w:pPr>
      <w:r>
        <w:rPr>
          <w:rFonts w:ascii="Calibri" w:cs="Calibri" w:eastAsia="Calibri" w:hAnsi="Calibri"/>
          <w:b/>
          <w:bCs/>
          <w:color w:val="17324D"/>
          <w:sz w:val="27"/>
          <w:szCs w:val="27"/>
        </w:rPr>
        <w:t xml:space="preserve">How the layers work together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4032"/>
        <w:gridCol w:w="3830"/>
      </w:tblGrid>
      <w:tr>
        <w:trPr>
          <w:cantSplit/>
          <w:tblHeader/>
        </w:trPr>
        <w:tc>
          <w:tcPr>
            <w:tcW w:type="dxa" w:w="2218"/>
            <w:tcBorders>
              <w:top w:val="single" w:color="CBD5E1" w:sz="4"/>
              <w:left w:val="single" w:color="CBD5E1" w:sz="4"/>
              <w:bottom w:val="single" w:color="CBD5E1" w:sz="4"/>
              <w:right w:val="single" w:color="CBD5E1" w:sz="4"/>
            </w:tcBorders>
            <w:shd w:fill="17324D" w:color="auto" w:val="clear"/>
            <w:tcMar>
              <w:top w:type="dxa" w:w="70"/>
              <w:left w:type="dxa" w:w="110"/>
              <w:bottom w:type="dxa" w:w="70"/>
              <w:right w:type="dxa" w:w="110"/>
            </w:tcMar>
            <w:vAlign w:val="top"/>
          </w:tcPr>
          <w:p>
            <w:pPr>
              <w:keepNext/>
              <w:spacing w:after="30" w:before="0" w:line="247"/>
            </w:pPr>
            <w:r>
              <w:rPr>
                <w:rFonts w:ascii="Calibri" w:cs="Calibri" w:eastAsia="Calibri" w:hAnsi="Calibri"/>
                <w:b/>
                <w:bCs/>
                <w:color w:val="FFFFFF"/>
                <w:sz w:val="18"/>
                <w:szCs w:val="18"/>
              </w:rPr>
              <w:t xml:space="preserve">Layer</w:t>
            </w:r>
          </w:p>
        </w:tc>
        <w:tc>
          <w:tcPr>
            <w:tcW w:type="dxa" w:w="4032"/>
            <w:tcBorders>
              <w:top w:val="single" w:color="CBD5E1" w:sz="4"/>
              <w:left w:val="single" w:color="CBD5E1" w:sz="4"/>
              <w:bottom w:val="single" w:color="CBD5E1" w:sz="4"/>
              <w:right w:val="single" w:color="CBD5E1" w:sz="4"/>
            </w:tcBorders>
            <w:shd w:fill="17324D" w:color="auto" w:val="clear"/>
            <w:tcMar>
              <w:top w:type="dxa" w:w="70"/>
              <w:left w:type="dxa" w:w="110"/>
              <w:bottom w:type="dxa" w:w="70"/>
              <w:right w:type="dxa" w:w="110"/>
            </w:tcMar>
            <w:vAlign w:val="top"/>
          </w:tcPr>
          <w:p>
            <w:pPr>
              <w:keepNext/>
              <w:spacing w:after="30" w:before="0" w:line="247"/>
            </w:pPr>
            <w:r>
              <w:rPr>
                <w:rFonts w:ascii="Calibri" w:cs="Calibri" w:eastAsia="Calibri" w:hAnsi="Calibri"/>
                <w:b/>
                <w:bCs/>
                <w:color w:val="FFFFFF"/>
                <w:sz w:val="18"/>
                <w:szCs w:val="18"/>
              </w:rPr>
              <w:t xml:space="preserve">Role</w:t>
            </w:r>
          </w:p>
        </w:tc>
        <w:tc>
          <w:tcPr>
            <w:tcW w:type="dxa" w:w="3830"/>
            <w:tcBorders>
              <w:top w:val="single" w:color="CBD5E1" w:sz="4"/>
              <w:left w:val="single" w:color="CBD5E1" w:sz="4"/>
              <w:bottom w:val="single" w:color="CBD5E1" w:sz="4"/>
              <w:right w:val="single" w:color="CBD5E1" w:sz="4"/>
            </w:tcBorders>
            <w:shd w:fill="17324D" w:color="auto" w:val="clear"/>
            <w:tcMar>
              <w:top w:type="dxa" w:w="70"/>
              <w:left w:type="dxa" w:w="110"/>
              <w:bottom w:type="dxa" w:w="70"/>
              <w:right w:type="dxa" w:w="110"/>
            </w:tcMar>
            <w:vAlign w:val="top"/>
          </w:tcPr>
          <w:p>
            <w:pPr>
              <w:keepNext/>
              <w:spacing w:after="30" w:before="0" w:line="247"/>
            </w:pPr>
            <w:r>
              <w:rPr>
                <w:rFonts w:ascii="Calibri" w:cs="Calibri" w:eastAsia="Calibri" w:hAnsi="Calibri"/>
                <w:b/>
                <w:bCs/>
                <w:color w:val="FFFFFF"/>
                <w:sz w:val="18"/>
                <w:szCs w:val="18"/>
              </w:rPr>
              <w:t xml:space="preserve">What the demo shows</w:t>
            </w:r>
          </w:p>
        </w:tc>
      </w:tr>
      <w:tr>
        <w:trPr>
          <w:cantSplit/>
        </w:trPr>
        <w:tc>
          <w:tcPr>
            <w:tcW w:type="dxa" w:w="2218"/>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Regulation OS (Compliance)</w:t>
            </w:r>
          </w:p>
        </w:tc>
        <w:tc>
          <w:tcPr>
            <w:tcW w:type="dxa" w:w="4032"/>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Turns regulation, sanctions and policy into machine-readable obligations and real-time checks.</w:t>
            </w:r>
          </w:p>
        </w:tc>
        <w:tc>
          <w:tcPr>
            <w:tcW w:type="dxa" w:w="3830"/>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Sanctions near-match with disambiguation; new regulation mapped to controls and owners.</w:t>
            </w:r>
          </w:p>
        </w:tc>
      </w:tr>
      <w:tr>
        <w:trPr>
          <w:cantSplit/>
        </w:trPr>
        <w:tc>
          <w:tcPr>
            <w:tcW w:type="dxa" w:w="221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Revenue Brain (Growth)</w:t>
            </w:r>
          </w:p>
        </w:tc>
        <w:tc>
          <w:tcPr>
            <w:tcW w:type="dxa" w:w="4032"/>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Converts client and market signals into next-best actions, pricing insight and advisory ideas.</w:t>
            </w:r>
          </w:p>
        </w:tc>
        <w:tc>
          <w:tcPr>
            <w:tcW w:type="dxa" w:w="383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FX hedge opportunity and cash-flow insight surfaced to the relationship manager.</w:t>
            </w:r>
          </w:p>
        </w:tc>
      </w:tr>
      <w:tr>
        <w:trPr>
          <w:cantSplit/>
        </w:trPr>
        <w:tc>
          <w:tcPr>
            <w:tcW w:type="dxa" w:w="2218"/>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Risk Nervous System (Defense)</w:t>
            </w:r>
          </w:p>
        </w:tc>
        <w:tc>
          <w:tcPr>
            <w:tcW w:type="dxa" w:w="4032"/>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Senses fraud, credit, market and operational risk continuously and raises explainable alerts.</w:t>
            </w:r>
          </w:p>
        </w:tc>
        <w:tc>
          <w:tcPr>
            <w:tcW w:type="dxa" w:w="3830"/>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Payment anomaly score with top drivers and reason codes.</w:t>
            </w:r>
          </w:p>
        </w:tc>
      </w:tr>
      <w:tr>
        <w:trPr>
          <w:cantSplit/>
        </w:trPr>
        <w:tc>
          <w:tcPr>
            <w:tcW w:type="dxa" w:w="221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AI Orchestrator</w:t>
            </w:r>
          </w:p>
        </w:tc>
        <w:tc>
          <w:tcPr>
            <w:tcW w:type="dxa" w:w="4032"/>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Routes each business event to the right capabilities, runs them in parallel and composes one decision brief.</w:t>
            </w:r>
          </w:p>
        </w:tc>
        <w:tc>
          <w:tcPr>
            <w:tcW w:type="dxa" w:w="383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Live orchestration graph lighting up as one event flows through all three pillars.</w:t>
            </w:r>
          </w:p>
        </w:tc>
      </w:tr>
      <w:tr>
        <w:trPr>
          <w:cantSplit/>
        </w:trPr>
        <w:tc>
          <w:tcPr>
            <w:tcW w:type="dxa" w:w="2218"/>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Lines of business</w:t>
            </w:r>
          </w:p>
        </w:tc>
        <w:tc>
          <w:tcPr>
            <w:tcW w:type="dxa" w:w="4032"/>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Services, Markets, Banking, Wealth and Cards consume the same governed capabilities.</w:t>
            </w:r>
          </w:p>
        </w:tc>
        <w:tc>
          <w:tcPr>
            <w:tcW w:type="dxa" w:w="3830"/>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The same brief format across a payment event, a regulatory event and a client event.</w:t>
            </w:r>
          </w:p>
        </w:tc>
      </w:tr>
      <w:tr>
        <w:trPr>
          <w:cantSplit/>
        </w:trPr>
        <w:tc>
          <w:tcPr>
            <w:tcW w:type="dxa" w:w="221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Human + AI Workforce</w:t>
            </w:r>
          </w:p>
        </w:tc>
        <w:tc>
          <w:tcPr>
            <w:tcW w:type="dxa" w:w="4032"/>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People supervise AI through review queues; AI prepares, people decide on material actions.</w:t>
            </w:r>
          </w:p>
        </w:tc>
        <w:tc>
          <w:tcPr>
            <w:tcW w:type="dxa" w:w="383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Compliance analyst clears a potential match with a recorded reason.</w:t>
            </w:r>
          </w:p>
        </w:tc>
      </w:tr>
      <w:tr>
        <w:trPr>
          <w:cantSplit/>
        </w:trPr>
        <w:tc>
          <w:tcPr>
            <w:tcW w:type="dxa" w:w="2218"/>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Governed Execution</w:t>
            </w:r>
          </w:p>
        </w:tc>
        <w:tc>
          <w:tcPr>
            <w:tcW w:type="dxa" w:w="4032"/>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Policy-as-code autonomy tiers decide what AI may do alone, what needs approval and what is restricted.</w:t>
            </w:r>
          </w:p>
        </w:tc>
        <w:tc>
          <w:tcPr>
            <w:tcW w:type="dxa" w:w="3830"/>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Payment held automatically; release requires approval; kill-switch demonstrated.</w:t>
            </w:r>
          </w:p>
        </w:tc>
      </w:tr>
      <w:tr>
        <w:trPr>
          <w:cantSplit/>
        </w:trPr>
        <w:tc>
          <w:tcPr>
            <w:tcW w:type="dxa" w:w="221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8"/>
                <w:szCs w:val="18"/>
              </w:rPr>
              <w:t xml:space="preserve">Audit + Learning</w:t>
            </w:r>
          </w:p>
        </w:tc>
        <w:tc>
          <w:tcPr>
            <w:tcW w:type="dxa" w:w="4032"/>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8"/>
                <w:szCs w:val="18"/>
              </w:rPr>
              <w:t xml:space="preserve">Hash-chained decision ledger plus feedback capture and evaluation drive governed improvement.</w:t>
            </w:r>
          </w:p>
        </w:tc>
        <w:tc>
          <w:tcPr>
            <w:tcW w:type="dxa" w:w="383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8"/>
                <w:szCs w:val="18"/>
              </w:rPr>
              <w:t xml:space="preserve">Tamper test detected instantly; analyst feedback becomes a tuning proposal.</w:t>
            </w:r>
          </w:p>
        </w:tc>
      </w:tr>
    </w:tbl>
    <w:p>
      <w:pPr>
        <w:spacing w:after="160" w:before="0"/>
      </w:pPr>
    </w:p>
    <w:p>
      <w:pPr>
        <w:pStyle w:val="Heading2"/>
        <w:keepNext/>
        <w:keepLines/>
        <w:spacing w:after="110" w:before="280"/>
      </w:pPr>
      <w:r>
        <w:rPr>
          <w:rFonts w:ascii="Calibri" w:cs="Calibri" w:eastAsia="Calibri" w:hAnsi="Calibri"/>
          <w:b/>
          <w:bCs/>
          <w:color w:val="17324D"/>
          <w:sz w:val="27"/>
          <w:szCs w:val="27"/>
        </w:rPr>
        <w:t xml:space="preserve">How the 40 use cases plug in</w:t>
      </w:r>
    </w:p>
    <w:p>
      <w:pPr>
        <w:keepNext w:val="false"/>
        <w:spacing w:after="120" w:before="0" w:line="276"/>
      </w:pPr>
      <w:r>
        <w:rPr>
          <w:rFonts w:ascii="Calibri" w:cs="Calibri" w:eastAsia="Calibri" w:hAnsi="Calibri"/>
          <w:color w:val="1F2937"/>
          <w:sz w:val="20"/>
          <w:szCs w:val="20"/>
        </w:rPr>
        <w:t xml:space="preserve">Every domain use case maps to one layer of the AI Bank OS. Teams build their capability once, expose it through the Capability Contract (Section 5.4), and the orchestrator can call it. This is what turns a hackathon portfolio into a platform story.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907"/>
        <w:gridCol w:w="6955"/>
      </w:tblGrid>
      <w:tr>
        <w:trPr>
          <w:cantSplit/>
          <w:tblHeader/>
        </w:trPr>
        <w:tc>
          <w:tcPr>
            <w:tcW w:type="dxa" w:w="2218"/>
            <w:tcBorders>
              <w:top w:val="single" w:color="CBD5E1" w:sz="4"/>
              <w:left w:val="single" w:color="CBD5E1" w:sz="4"/>
              <w:bottom w:val="single" w:color="CBD5E1" w:sz="4"/>
              <w:right w:val="single" w:color="CBD5E1" w:sz="4"/>
            </w:tcBorders>
            <w:shd w:fill="17324D" w:color="auto" w:val="clear"/>
            <w:tcMar>
              <w:top w:type="dxa" w:w="70"/>
              <w:left w:type="dxa" w:w="110"/>
              <w:bottom w:type="dxa" w:w="70"/>
              <w:right w:type="dxa" w:w="110"/>
            </w:tcMar>
            <w:vAlign w:val="top"/>
          </w:tcPr>
          <w:p>
            <w:pPr>
              <w:keepNext/>
              <w:spacing w:after="30" w:before="0" w:line="247"/>
            </w:pPr>
            <w:r>
              <w:rPr>
                <w:rFonts w:ascii="Calibri" w:cs="Calibri" w:eastAsia="Calibri" w:hAnsi="Calibri"/>
                <w:b/>
                <w:bCs/>
                <w:color w:val="FFFFFF"/>
                <w:sz w:val="18"/>
                <w:szCs w:val="18"/>
              </w:rPr>
              <w:t xml:space="preserve">Bank OS layer</w:t>
            </w:r>
          </w:p>
        </w:tc>
        <w:tc>
          <w:tcPr>
            <w:tcW w:type="dxa" w:w="907"/>
            <w:tcBorders>
              <w:top w:val="single" w:color="CBD5E1" w:sz="4"/>
              <w:left w:val="single" w:color="CBD5E1" w:sz="4"/>
              <w:bottom w:val="single" w:color="CBD5E1" w:sz="4"/>
              <w:right w:val="single" w:color="CBD5E1" w:sz="4"/>
            </w:tcBorders>
            <w:shd w:fill="17324D" w:color="auto" w:val="clear"/>
            <w:tcMar>
              <w:top w:type="dxa" w:w="70"/>
              <w:left w:type="dxa" w:w="110"/>
              <w:bottom w:type="dxa" w:w="70"/>
              <w:right w:type="dxa" w:w="110"/>
            </w:tcMar>
            <w:vAlign w:val="top"/>
          </w:tcPr>
          <w:p>
            <w:pPr>
              <w:keepNext/>
              <w:spacing w:after="30" w:before="0" w:line="247"/>
            </w:pPr>
            <w:r>
              <w:rPr>
                <w:rFonts w:ascii="Calibri" w:cs="Calibri" w:eastAsia="Calibri" w:hAnsi="Calibri"/>
                <w:b/>
                <w:bCs/>
                <w:color w:val="FFFFFF"/>
                <w:sz w:val="18"/>
                <w:szCs w:val="18"/>
              </w:rPr>
              <w:t xml:space="preserve">Count</w:t>
            </w:r>
          </w:p>
        </w:tc>
        <w:tc>
          <w:tcPr>
            <w:tcW w:type="dxa" w:w="6955"/>
            <w:tcBorders>
              <w:top w:val="single" w:color="CBD5E1" w:sz="4"/>
              <w:left w:val="single" w:color="CBD5E1" w:sz="4"/>
              <w:bottom w:val="single" w:color="CBD5E1" w:sz="4"/>
              <w:right w:val="single" w:color="CBD5E1" w:sz="4"/>
            </w:tcBorders>
            <w:shd w:fill="17324D" w:color="auto" w:val="clear"/>
            <w:tcMar>
              <w:top w:type="dxa" w:w="70"/>
              <w:left w:type="dxa" w:w="110"/>
              <w:bottom w:type="dxa" w:w="70"/>
              <w:right w:type="dxa" w:w="110"/>
            </w:tcMar>
            <w:vAlign w:val="top"/>
          </w:tcPr>
          <w:p>
            <w:pPr>
              <w:keepNext/>
              <w:spacing w:after="30" w:before="0" w:line="247"/>
            </w:pPr>
            <w:r>
              <w:rPr>
                <w:rFonts w:ascii="Calibri" w:cs="Calibri" w:eastAsia="Calibri" w:hAnsi="Calibri"/>
                <w:b/>
                <w:bCs/>
                <w:color w:val="FFFFFF"/>
                <w:sz w:val="18"/>
                <w:szCs w:val="18"/>
              </w:rPr>
              <w:t xml:space="preserve">Use cases</w:t>
            </w:r>
          </w:p>
        </w:tc>
      </w:tr>
      <w:tr>
        <w:trPr>
          <w:cantSplit/>
        </w:trPr>
        <w:tc>
          <w:tcPr>
            <w:tcW w:type="dxa" w:w="2218"/>
            <w:tcBorders>
              <w:top w:val="single" w:color="CBD5E1" w:sz="4"/>
              <w:left w:val="single" w:color="CBD5E1" w:sz="4"/>
              <w:bottom w:val="single" w:color="CBD5E1" w:sz="4"/>
              <w:right w:val="single" w:color="CBD5E1" w:sz="4"/>
            </w:tcBorders>
            <w:shd w:fill="DBEAFE" w:color="auto" w:val="clear"/>
            <w:tcMar>
              <w:top w:type="dxa" w:w="70"/>
              <w:left w:type="dxa" w:w="110"/>
              <w:bottom w:type="dxa" w:w="70"/>
              <w:right w:type="dxa" w:w="110"/>
            </w:tcMar>
            <w:vAlign w:val="top"/>
          </w:tcPr>
          <w:p>
            <w:pPr>
              <w:keepNext/>
              <w:spacing w:after="30" w:before="0" w:line="247"/>
            </w:pPr>
            <w:r>
              <w:rPr>
                <w:rFonts w:ascii="Calibri" w:cs="Calibri" w:eastAsia="Calibri" w:hAnsi="Calibri"/>
                <w:b/>
                <w:bCs/>
                <w:color w:val="1D4ED8"/>
                <w:sz w:val="18"/>
                <w:szCs w:val="18"/>
              </w:rPr>
              <w:t xml:space="preserve">Regulation OS</w:t>
            </w:r>
          </w:p>
        </w:tc>
        <w:tc>
          <w:tcPr>
            <w:tcW w:type="dxa" w:w="907"/>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7</w:t>
            </w:r>
          </w:p>
        </w:tc>
        <w:tc>
          <w:tcPr>
            <w:tcW w:type="dxa" w:w="6955"/>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H-B04 ESG Scorer, H-M04 TradeDoc AI, H-S03 TradeFinance AI, H-R01 RegAutoPilot, H-R02 Sentinel Screen, H-R03 AML Narrative Architect, H-R05 PolicyPulse</w:t>
            </w:r>
          </w:p>
        </w:tc>
      </w:tr>
      <w:tr>
        <w:trPr>
          <w:cantSplit/>
        </w:trPr>
        <w:tc>
          <w:tcPr>
            <w:tcW w:type="dxa" w:w="2218"/>
            <w:tcBorders>
              <w:top w:val="single" w:color="CBD5E1" w:sz="4"/>
              <w:left w:val="single" w:color="CBD5E1" w:sz="4"/>
              <w:bottom w:val="single" w:color="CBD5E1" w:sz="4"/>
              <w:right w:val="single" w:color="CBD5E1" w:sz="4"/>
            </w:tcBorders>
            <w:shd w:fill="D1FAE5" w:color="auto" w:val="clear"/>
            <w:tcMar>
              <w:top w:type="dxa" w:w="70"/>
              <w:left w:type="dxa" w:w="110"/>
              <w:bottom w:type="dxa" w:w="70"/>
              <w:right w:type="dxa" w:w="110"/>
            </w:tcMar>
            <w:vAlign w:val="top"/>
          </w:tcPr>
          <w:p>
            <w:pPr>
              <w:keepNext/>
              <w:spacing w:after="30" w:before="0" w:line="247"/>
            </w:pPr>
            <w:r>
              <w:rPr>
                <w:rFonts w:ascii="Calibri" w:cs="Calibri" w:eastAsia="Calibri" w:hAnsi="Calibri"/>
                <w:b/>
                <w:bCs/>
                <w:color w:val="047857"/>
                <w:sz w:val="18"/>
                <w:szCs w:val="18"/>
              </w:rPr>
              <w:t xml:space="preserve">Revenue Brain</w:t>
            </w:r>
          </w:p>
        </w:tc>
        <w:tc>
          <w:tcPr>
            <w:tcW w:type="dxa" w:w="907"/>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16</w:t>
            </w:r>
          </w:p>
        </w:tc>
        <w:tc>
          <w:tcPr>
            <w:tcW w:type="dxa" w:w="6955"/>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H-B01 DealFlow AI, H-B02 IPO Window, H-B03 CreditSpread AI, H-M01 MacroPulse, H-M02 Earnings Oracle, H-M03 VolSurface AI, H-S04 CashFlow Prophet, H-S05 FX Hedge Advisor, H-C02 SpendSage, H-C03 ChurnGuard, H-C05 RewardsMax, H-W01 WealthGen, H-W02 LifeEvent AI, H-W03 AltsLens, H-W04 TaxHarvest AI, H-W05 MarketVoice</w:t>
            </w:r>
          </w:p>
        </w:tc>
      </w:tr>
      <w:tr>
        <w:trPr>
          <w:cantSplit/>
        </w:trPr>
        <w:tc>
          <w:tcPr>
            <w:tcW w:type="dxa" w:w="2218"/>
            <w:tcBorders>
              <w:top w:val="single" w:color="CBD5E1" w:sz="4"/>
              <w:left w:val="single" w:color="CBD5E1" w:sz="4"/>
              <w:bottom w:val="single" w:color="CBD5E1" w:sz="4"/>
              <w:right w:val="single" w:color="CBD5E1" w:sz="4"/>
            </w:tcBorders>
            <w:shd w:fill="FEE2E2" w:color="auto" w:val="clear"/>
            <w:tcMar>
              <w:top w:type="dxa" w:w="70"/>
              <w:left w:type="dxa" w:w="110"/>
              <w:bottom w:type="dxa" w:w="70"/>
              <w:right w:type="dxa" w:w="110"/>
            </w:tcMar>
            <w:vAlign w:val="top"/>
          </w:tcPr>
          <w:p>
            <w:pPr>
              <w:keepNext/>
              <w:spacing w:after="30" w:before="0" w:line="247"/>
            </w:pPr>
            <w:r>
              <w:rPr>
                <w:rFonts w:ascii="Calibri" w:cs="Calibri" w:eastAsia="Calibri" w:hAnsi="Calibri"/>
                <w:b/>
                <w:bCs/>
                <w:color w:val="B91C1C"/>
                <w:sz w:val="18"/>
                <w:szCs w:val="18"/>
              </w:rPr>
              <w:t xml:space="preserve">Risk Nervous System</w:t>
            </w:r>
          </w:p>
        </w:tc>
        <w:tc>
          <w:tcPr>
            <w:tcW w:type="dxa" w:w="907"/>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8</w:t>
            </w:r>
          </w:p>
        </w:tc>
        <w:tc>
          <w:tcPr>
            <w:tcW w:type="dxa" w:w="6955"/>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H-B05 CovenantWatch, H-M05 CrossAsset Sentinel, H-S01 SwiftMind, H-C01 FraudShield, H-C04 DisputeBot, H-R04 StressGen, H-T02 CodeGuard, H-T03 IncidentGenius</w:t>
            </w:r>
          </w:p>
        </w:tc>
      </w:tr>
      <w:tr>
        <w:trPr>
          <w:cantSplit/>
        </w:trPr>
        <w:tc>
          <w:tcPr>
            <w:tcW w:type="dxa" w:w="2218"/>
            <w:tcBorders>
              <w:top w:val="single" w:color="CBD5E1" w:sz="4"/>
              <w:left w:val="single" w:color="CBD5E1" w:sz="4"/>
              <w:bottom w:val="single" w:color="CBD5E1" w:sz="4"/>
              <w:right w:val="single" w:color="CBD5E1" w:sz="4"/>
            </w:tcBorders>
            <w:shd w:fill="EDE9FE" w:color="auto" w:val="clear"/>
            <w:tcMar>
              <w:top w:type="dxa" w:w="70"/>
              <w:left w:type="dxa" w:w="110"/>
              <w:bottom w:type="dxa" w:w="70"/>
              <w:right w:type="dxa" w:w="110"/>
            </w:tcMar>
            <w:vAlign w:val="top"/>
          </w:tcPr>
          <w:p>
            <w:pPr>
              <w:keepNext/>
              <w:spacing w:after="30" w:before="0" w:line="247"/>
            </w:pPr>
            <w:r>
              <w:rPr>
                <w:rFonts w:ascii="Calibri" w:cs="Calibri" w:eastAsia="Calibri" w:hAnsi="Calibri"/>
                <w:b/>
                <w:bCs/>
                <w:color w:val="6D28D9"/>
                <w:sz w:val="18"/>
                <w:szCs w:val="18"/>
              </w:rPr>
              <w:t xml:space="preserve">Human + AI Workforce</w:t>
            </w:r>
          </w:p>
        </w:tc>
        <w:tc>
          <w:tcPr>
            <w:tcW w:type="dxa" w:w="907"/>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5</w:t>
            </w:r>
          </w:p>
        </w:tc>
        <w:tc>
          <w:tcPr>
            <w:tcW w:type="dxa" w:w="6955"/>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H-F01 FinForecast AI, H-F02 ContractLens, H-F03 TalentMatch AI, H-F04 AttritionOracle, H-F05 CloseBot</w:t>
            </w:r>
          </w:p>
        </w:tc>
      </w:tr>
      <w:tr>
        <w:trPr>
          <w:cantSplit/>
        </w:trPr>
        <w:tc>
          <w:tcPr>
            <w:tcW w:type="dxa" w:w="2218"/>
            <w:tcBorders>
              <w:top w:val="single" w:color="CBD5E1" w:sz="4"/>
              <w:left w:val="single" w:color="CBD5E1" w:sz="4"/>
              <w:bottom w:val="single" w:color="CBD5E1" w:sz="4"/>
              <w:right w:val="single" w:color="CBD5E1" w:sz="4"/>
            </w:tcBorders>
            <w:shd w:fill="E2E8F0"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b/>
                <w:bCs/>
                <w:color w:val="334155"/>
                <w:sz w:val="18"/>
                <w:szCs w:val="18"/>
              </w:rPr>
              <w:t xml:space="preserve">Governed Execution</w:t>
            </w:r>
          </w:p>
        </w:tc>
        <w:tc>
          <w:tcPr>
            <w:tcW w:type="dxa" w:w="907"/>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8"/>
                <w:szCs w:val="18"/>
              </w:rPr>
              <w:t xml:space="preserve">4</w:t>
            </w:r>
          </w:p>
        </w:tc>
        <w:tc>
          <w:tcPr>
            <w:tcW w:type="dxa" w:w="6955"/>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8"/>
                <w:szCs w:val="18"/>
              </w:rPr>
              <w:t xml:space="preserve">H-S02 CorpAction AI, H-T01 LegacyLift, H-T04 TestForge, H-T05 CloudSpend AI</w:t>
            </w:r>
          </w:p>
        </w:tc>
      </w:tr>
    </w:tbl>
    <w:p>
      <w:pPr>
        <w:spacing w:after="160" w:before="0"/>
      </w:pPr>
    </w:p>
    <w:p>
      <w:pPr>
        <w:pStyle w:val="Heading2"/>
        <w:keepNext/>
        <w:keepLines/>
        <w:spacing w:after="110" w:before="280"/>
      </w:pPr>
      <w:r>
        <w:rPr>
          <w:rFonts w:ascii="Calibri" w:cs="Calibri" w:eastAsia="Calibri" w:hAnsi="Calibri"/>
          <w:b/>
          <w:bCs/>
          <w:color w:val="17324D"/>
          <w:sz w:val="27"/>
          <w:szCs w:val="27"/>
        </w:rPr>
        <w:t xml:space="preserve">Why this matters to clients</w:t>
      </w:r>
    </w:p>
    <w:p>
      <w:pPr>
        <w:pStyle w:val="ListParagraph"/>
        <w:keepNext w:val="false"/>
        <w:keepLines/>
        <w:numPr>
          <w:ilvl w:val="0"/>
          <w:numId w:val="4"/>
        </w:numPr>
        <w:spacing w:after="60" w:before="0" w:line="264"/>
      </w:pPr>
      <w:r>
        <w:rPr>
          <w:rFonts w:ascii="Calibri" w:cs="Calibri" w:eastAsia="Calibri" w:hAnsi="Calibri"/>
          <w:b/>
          <w:bCs/>
          <w:color w:val="1F2937"/>
          <w:sz w:val="20"/>
          <w:szCs w:val="20"/>
        </w:rPr>
        <w:t xml:space="preserve">It answers the board question.</w:t>
      </w:r>
      <w:r>
        <w:rPr>
          <w:rFonts w:ascii="Calibri" w:cs="Calibri" w:eastAsia="Calibri" w:hAnsi="Calibri"/>
          <w:color w:val="1F2937"/>
          <w:sz w:val="20"/>
          <w:szCs w:val="20"/>
        </w:rPr>
        <w:t xml:space="preserve"> "What is AI deciding across our bank, and who is accountable?" The AI Bank OS gives a single, auditable answer.</w:t>
      </w:r>
    </w:p>
    <w:p>
      <w:pPr>
        <w:pStyle w:val="ListParagraph"/>
        <w:keepNext w:val="false"/>
        <w:keepLines/>
        <w:numPr>
          <w:ilvl w:val="0"/>
          <w:numId w:val="4"/>
        </w:numPr>
        <w:spacing w:after="60" w:before="0" w:line="264"/>
      </w:pPr>
      <w:r>
        <w:rPr>
          <w:rFonts w:ascii="Calibri" w:cs="Calibri" w:eastAsia="Calibri" w:hAnsi="Calibri"/>
          <w:b/>
          <w:bCs/>
          <w:color w:val="1F2937"/>
          <w:sz w:val="20"/>
          <w:szCs w:val="20"/>
        </w:rPr>
        <w:t xml:space="preserve">It reduces cost of every future use case.</w:t>
      </w:r>
      <w:r>
        <w:rPr>
          <w:rFonts w:ascii="Calibri" w:cs="Calibri" w:eastAsia="Calibri" w:hAnsi="Calibri"/>
          <w:color w:val="1F2937"/>
          <w:sz w:val="20"/>
          <w:szCs w:val="20"/>
        </w:rPr>
        <w:t xml:space="preserve"> Shared orchestration, governance and audit mean each new capability is cheaper and faster to launch safely.</w:t>
      </w:r>
    </w:p>
    <w:p>
      <w:pPr>
        <w:pStyle w:val="ListParagraph"/>
        <w:keepNext w:val="false"/>
        <w:keepLines/>
        <w:numPr>
          <w:ilvl w:val="0"/>
          <w:numId w:val="4"/>
        </w:numPr>
        <w:spacing w:after="60" w:before="0" w:line="264"/>
      </w:pPr>
      <w:r>
        <w:rPr>
          <w:rFonts w:ascii="Calibri" w:cs="Calibri" w:eastAsia="Calibri" w:hAnsi="Calibri"/>
          <w:b/>
          <w:bCs/>
          <w:color w:val="1F2937"/>
          <w:sz w:val="20"/>
          <w:szCs w:val="20"/>
        </w:rPr>
        <w:t xml:space="preserve">It is aligned with supervisory expectations.</w:t>
      </w:r>
      <w:r>
        <w:rPr>
          <w:rFonts w:ascii="Calibri" w:cs="Calibri" w:eastAsia="Calibri" w:hAnsi="Calibri"/>
          <w:color w:val="1F2937"/>
          <w:sz w:val="20"/>
          <w:szCs w:val="20"/>
        </w:rPr>
        <w:t xml:space="preserve"> Human oversight, explainability, model versioning and audit trails reflect established model risk management practice and emerging AI regulation.</w:t>
      </w:r>
    </w:p>
    <w:p>
      <w:pPr>
        <w:pStyle w:val="ListParagraph"/>
        <w:keepNext w:val="false"/>
        <w:keepLines/>
        <w:numPr>
          <w:ilvl w:val="0"/>
          <w:numId w:val="4"/>
        </w:numPr>
        <w:spacing w:after="140" w:before="0" w:line="264"/>
      </w:pPr>
      <w:r>
        <w:rPr>
          <w:rFonts w:ascii="Calibri" w:cs="Calibri" w:eastAsia="Calibri" w:hAnsi="Calibri"/>
          <w:b/>
          <w:bCs/>
          <w:color w:val="1F2937"/>
          <w:sz w:val="20"/>
          <w:szCs w:val="20"/>
        </w:rPr>
        <w:t xml:space="preserve">It is incremental.</w:t>
      </w:r>
      <w:r>
        <w:rPr>
          <w:rFonts w:ascii="Calibri" w:cs="Calibri" w:eastAsia="Calibri" w:hAnsi="Calibri"/>
          <w:color w:val="1F2937"/>
          <w:sz w:val="20"/>
          <w:szCs w:val="20"/>
        </w:rPr>
        <w:t xml:space="preserve"> A bank can start with one pillar and one line of business, and grow without re-platforming.</w:t>
      </w:r>
    </w:p>
    <w:p>
      <w:pPr>
        <w:pStyle w:val="Heading1"/>
        <w:keepNext/>
        <w:keepLines/>
        <w:pageBreakBefore/>
        <w:pBdr>
          <w:bottom w:val="single" w:color="0F766E" w:sz="12" w:space="6"/>
        </w:pBdr>
        <w:spacing w:after="200" w:before="0"/>
      </w:pPr>
      <w:bookmarkStart w:name="sec3" w:id="3"/>
      <w:r>
        <w:rPr>
          <w:rFonts w:ascii="Calibri" w:cs="Calibri" w:eastAsia="Calibri" w:hAnsi="Calibri"/>
          <w:b/>
          <w:bCs/>
          <w:color w:val="17324D"/>
          <w:sz w:val="38"/>
          <w:szCs w:val="38"/>
        </w:rPr>
        <w:t xml:space="preserve">3. Portfolio Overview</w:t>
      </w:r>
      <w:bookmarkEnd w:id="3"/>
    </w:p>
    <w:p>
      <w:pPr>
        <w:pStyle w:val="Heading2"/>
        <w:keepNext/>
        <w:keepLines/>
        <w:spacing w:after="110" w:before="280"/>
      </w:pPr>
      <w:r>
        <w:rPr>
          <w:rFonts w:ascii="Calibri" w:cs="Calibri" w:eastAsia="Calibri" w:hAnsi="Calibri"/>
          <w:b/>
          <w:bCs/>
          <w:color w:val="17324D"/>
          <w:sz w:val="27"/>
          <w:szCs w:val="27"/>
        </w:rPr>
        <w:t xml:space="preserve">Portfolio by domain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19"/>
        <w:gridCol w:w="1210"/>
        <w:gridCol w:w="6451"/>
      </w:tblGrid>
      <w:tr>
        <w:trPr>
          <w:cantSplit/>
          <w:tblHeader/>
        </w:trPr>
        <w:tc>
          <w:tcPr>
            <w:tcW w:type="dxa" w:w="2419"/>
            <w:tcBorders>
              <w:top w:val="single" w:color="CBD5E1" w:sz="4"/>
              <w:left w:val="single" w:color="CBD5E1" w:sz="4"/>
              <w:bottom w:val="single" w:color="CBD5E1" w:sz="4"/>
              <w:right w:val="single" w:color="CBD5E1" w:sz="4"/>
            </w:tcBorders>
            <w:shd w:fill="17324D" w:color="auto" w:val="clear"/>
            <w:tcMar>
              <w:top w:type="dxa" w:w="70"/>
              <w:left w:type="dxa" w:w="110"/>
              <w:bottom w:type="dxa" w:w="70"/>
              <w:right w:type="dxa" w:w="110"/>
            </w:tcMar>
            <w:vAlign w:val="top"/>
          </w:tcPr>
          <w:p>
            <w:pPr>
              <w:keepNext/>
              <w:spacing w:after="30" w:before="0" w:line="247"/>
            </w:pPr>
            <w:r>
              <w:rPr>
                <w:rFonts w:ascii="Calibri" w:cs="Calibri" w:eastAsia="Calibri" w:hAnsi="Calibri"/>
                <w:b/>
                <w:bCs/>
                <w:color w:val="FFFFFF"/>
                <w:sz w:val="18"/>
                <w:szCs w:val="18"/>
              </w:rPr>
              <w:t xml:space="preserve">Domain</w:t>
            </w:r>
          </w:p>
        </w:tc>
        <w:tc>
          <w:tcPr>
            <w:tcW w:type="dxa" w:w="1210"/>
            <w:tcBorders>
              <w:top w:val="single" w:color="CBD5E1" w:sz="4"/>
              <w:left w:val="single" w:color="CBD5E1" w:sz="4"/>
              <w:bottom w:val="single" w:color="CBD5E1" w:sz="4"/>
              <w:right w:val="single" w:color="CBD5E1" w:sz="4"/>
            </w:tcBorders>
            <w:shd w:fill="17324D" w:color="auto" w:val="clear"/>
            <w:tcMar>
              <w:top w:type="dxa" w:w="70"/>
              <w:left w:type="dxa" w:w="110"/>
              <w:bottom w:type="dxa" w:w="70"/>
              <w:right w:type="dxa" w:w="110"/>
            </w:tcMar>
            <w:vAlign w:val="top"/>
          </w:tcPr>
          <w:p>
            <w:pPr>
              <w:keepNext/>
              <w:spacing w:after="30" w:before="0" w:line="247"/>
            </w:pPr>
            <w:r>
              <w:rPr>
                <w:rFonts w:ascii="Calibri" w:cs="Calibri" w:eastAsia="Calibri" w:hAnsi="Calibri"/>
                <w:b/>
                <w:bCs/>
                <w:color w:val="FFFFFF"/>
                <w:sz w:val="18"/>
                <w:szCs w:val="18"/>
              </w:rPr>
              <w:t xml:space="preserve">Use cases</w:t>
            </w:r>
          </w:p>
        </w:tc>
        <w:tc>
          <w:tcPr>
            <w:tcW w:type="dxa" w:w="6451"/>
            <w:tcBorders>
              <w:top w:val="single" w:color="CBD5E1" w:sz="4"/>
              <w:left w:val="single" w:color="CBD5E1" w:sz="4"/>
              <w:bottom w:val="single" w:color="CBD5E1" w:sz="4"/>
              <w:right w:val="single" w:color="CBD5E1" w:sz="4"/>
            </w:tcBorders>
            <w:shd w:fill="17324D" w:color="auto" w:val="clear"/>
            <w:tcMar>
              <w:top w:type="dxa" w:w="70"/>
              <w:left w:type="dxa" w:w="110"/>
              <w:bottom w:type="dxa" w:w="70"/>
              <w:right w:type="dxa" w:w="110"/>
            </w:tcMar>
            <w:vAlign w:val="top"/>
          </w:tcPr>
          <w:p>
            <w:pPr>
              <w:keepNext/>
              <w:spacing w:after="30" w:before="0" w:line="247"/>
            </w:pPr>
            <w:r>
              <w:rPr>
                <w:rFonts w:ascii="Calibri" w:cs="Calibri" w:eastAsia="Calibri" w:hAnsi="Calibri"/>
                <w:b/>
                <w:bCs/>
                <w:color w:val="FFFFFF"/>
                <w:sz w:val="18"/>
                <w:szCs w:val="18"/>
              </w:rPr>
              <w:t xml:space="preserve">Focus</w:t>
            </w:r>
          </w:p>
        </w:tc>
      </w:tr>
      <w:tr>
        <w:trPr>
          <w:cantSplit/>
        </w:trPr>
        <w:tc>
          <w:tcPr>
            <w:tcW w:type="dxa" w:w="2419"/>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Enterprise (Flagship)</w:t>
            </w:r>
          </w:p>
        </w:tc>
        <w:tc>
          <w:tcPr>
            <w:tcW w:type="dxa" w:w="1210"/>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1</w:t>
            </w:r>
          </w:p>
        </w:tc>
        <w:tc>
          <w:tcPr>
            <w:tcW w:type="dxa" w:w="6451"/>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AI Bank OS: orchestration, governance and audit across all domains</w:t>
            </w:r>
          </w:p>
        </w:tc>
      </w:tr>
      <w:tr>
        <w:trPr>
          <w:cantSplit/>
        </w:trPr>
        <w:tc>
          <w:tcPr>
            <w:tcW w:type="dxa" w:w="2419"/>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Banking</w:t>
            </w:r>
          </w:p>
        </w:tc>
        <w:tc>
          <w:tcPr>
            <w:tcW w:type="dxa" w:w="121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5</w:t>
            </w:r>
          </w:p>
        </w:tc>
        <w:tc>
          <w:tcPr>
            <w:tcW w:type="dxa" w:w="6451"/>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Research, deal origination, credit and covenant intelligence</w:t>
            </w:r>
          </w:p>
        </w:tc>
      </w:tr>
      <w:tr>
        <w:trPr>
          <w:cantSplit/>
        </w:trPr>
        <w:tc>
          <w:tcPr>
            <w:tcW w:type="dxa" w:w="2419"/>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Markets</w:t>
            </w:r>
          </w:p>
        </w:tc>
        <w:tc>
          <w:tcPr>
            <w:tcW w:type="dxa" w:w="1210"/>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5</w:t>
            </w:r>
          </w:p>
        </w:tc>
        <w:tc>
          <w:tcPr>
            <w:tcW w:type="dxa" w:w="6451"/>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Macro, earnings, correlation, documentation and volatility</w:t>
            </w:r>
          </w:p>
        </w:tc>
      </w:tr>
      <w:tr>
        <w:trPr>
          <w:cantSplit/>
        </w:trPr>
        <w:tc>
          <w:tcPr>
            <w:tcW w:type="dxa" w:w="2419"/>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Services</w:t>
            </w:r>
          </w:p>
        </w:tc>
        <w:tc>
          <w:tcPr>
            <w:tcW w:type="dxa" w:w="121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5</w:t>
            </w:r>
          </w:p>
        </w:tc>
        <w:tc>
          <w:tcPr>
            <w:tcW w:type="dxa" w:w="6451"/>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Payments, corporate actions, treasury and trade finance</w:t>
            </w:r>
          </w:p>
        </w:tc>
      </w:tr>
      <w:tr>
        <w:trPr>
          <w:cantSplit/>
        </w:trPr>
        <w:tc>
          <w:tcPr>
            <w:tcW w:type="dxa" w:w="2419"/>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Cards</w:t>
            </w:r>
          </w:p>
        </w:tc>
        <w:tc>
          <w:tcPr>
            <w:tcW w:type="dxa" w:w="1210"/>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5</w:t>
            </w:r>
          </w:p>
        </w:tc>
        <w:tc>
          <w:tcPr>
            <w:tcW w:type="dxa" w:w="6451"/>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Fraud, retention, disputes, engagement and rewards</w:t>
            </w:r>
          </w:p>
        </w:tc>
      </w:tr>
      <w:tr>
        <w:trPr>
          <w:cantSplit/>
        </w:trPr>
        <w:tc>
          <w:tcPr>
            <w:tcW w:type="dxa" w:w="2419"/>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Wealth</w:t>
            </w:r>
          </w:p>
        </w:tc>
        <w:tc>
          <w:tcPr>
            <w:tcW w:type="dxa" w:w="121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5</w:t>
            </w:r>
          </w:p>
        </w:tc>
        <w:tc>
          <w:tcPr>
            <w:tcW w:type="dxa" w:w="6451"/>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Advice, client intelligence, tax, content and alternatives</w:t>
            </w:r>
          </w:p>
        </w:tc>
      </w:tr>
      <w:tr>
        <w:trPr>
          <w:cantSplit/>
        </w:trPr>
        <w:tc>
          <w:tcPr>
            <w:tcW w:type="dxa" w:w="2419"/>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Risk &amp; Compliance</w:t>
            </w:r>
          </w:p>
        </w:tc>
        <w:tc>
          <w:tcPr>
            <w:tcW w:type="dxa" w:w="1210"/>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5</w:t>
            </w:r>
          </w:p>
        </w:tc>
        <w:tc>
          <w:tcPr>
            <w:tcW w:type="dxa" w:w="6451"/>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Regulation, sanctions, AML, policy and stress testing</w:t>
            </w:r>
          </w:p>
        </w:tc>
      </w:tr>
      <w:tr>
        <w:trPr>
          <w:cantSplit/>
        </w:trPr>
        <w:tc>
          <w:tcPr>
            <w:tcW w:type="dxa" w:w="2419"/>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Global Functions</w:t>
            </w:r>
          </w:p>
        </w:tc>
        <w:tc>
          <w:tcPr>
            <w:tcW w:type="dxa" w:w="121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5</w:t>
            </w:r>
          </w:p>
        </w:tc>
        <w:tc>
          <w:tcPr>
            <w:tcW w:type="dxa" w:w="6451"/>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Legal, finance and HR productivity</w:t>
            </w:r>
          </w:p>
        </w:tc>
      </w:tr>
      <w:tr>
        <w:trPr>
          <w:cantSplit/>
        </w:trPr>
        <w:tc>
          <w:tcPr>
            <w:tcW w:type="dxa" w:w="2419"/>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8"/>
                <w:szCs w:val="18"/>
              </w:rPr>
              <w:t xml:space="preserve">Technology</w:t>
            </w:r>
          </w:p>
        </w:tc>
        <w:tc>
          <w:tcPr>
            <w:tcW w:type="dxa" w:w="1210"/>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8"/>
                <w:szCs w:val="18"/>
              </w:rPr>
              <w:t xml:space="preserve">5</w:t>
            </w:r>
          </w:p>
        </w:tc>
        <w:tc>
          <w:tcPr>
            <w:tcW w:type="dxa" w:w="6451"/>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8"/>
                <w:szCs w:val="18"/>
              </w:rPr>
              <w:t xml:space="preserve">Legacy modernisation, security, cloud, SRE and QA</w:t>
            </w:r>
          </w:p>
        </w:tc>
      </w:tr>
    </w:tbl>
    <w:p>
      <w:pPr>
        <w:spacing w:after="160" w:before="0"/>
      </w:pPr>
    </w:p>
    <w:p>
      <w:pPr>
        <w:pStyle w:val="Heading2"/>
        <w:keepNext/>
        <w:keepLines/>
        <w:spacing w:after="110" w:before="280"/>
      </w:pPr>
      <w:r>
        <w:rPr>
          <w:rFonts w:ascii="Calibri" w:cs="Calibri" w:eastAsia="Calibri" w:hAnsi="Calibri"/>
          <w:b/>
          <w:bCs/>
          <w:color w:val="17324D"/>
          <w:sz w:val="27"/>
          <w:szCs w:val="27"/>
        </w:rPr>
        <w:t xml:space="preserve">Scoring framework</w:t>
      </w:r>
    </w:p>
    <w:p>
      <w:pPr>
        <w:keepNext w:val="false"/>
        <w:spacing w:after="120" w:before="0" w:line="276"/>
      </w:pPr>
      <w:r>
        <w:rPr>
          <w:rFonts w:ascii="Calibri" w:cs="Calibri" w:eastAsia="Calibri" w:hAnsi="Calibri"/>
          <w:color w:val="1F2937"/>
          <w:sz w:val="20"/>
          <w:szCs w:val="20"/>
        </w:rPr>
        <w:t xml:space="preserve">Each use case is scored on six weighted criteria. The score supports portfolio triage and staffing; final prioritisation for any client is confirmed with the relevant business owner.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1210"/>
        <w:gridCol w:w="5846"/>
      </w:tblGrid>
      <w:tr>
        <w:trPr>
          <w:cantSplit/>
          <w:tblHeader/>
        </w:trPr>
        <w:tc>
          <w:tcPr>
            <w:tcW w:type="dxa" w:w="3024"/>
            <w:tcBorders>
              <w:top w:val="single" w:color="CBD5E1" w:sz="4"/>
              <w:left w:val="single" w:color="CBD5E1" w:sz="4"/>
              <w:bottom w:val="single" w:color="CBD5E1" w:sz="4"/>
              <w:right w:val="single" w:color="CBD5E1" w:sz="4"/>
            </w:tcBorders>
            <w:shd w:fill="17324D" w:color="auto" w:val="clear"/>
            <w:tcMar>
              <w:top w:type="dxa" w:w="70"/>
              <w:left w:type="dxa" w:w="110"/>
              <w:bottom w:type="dxa" w:w="70"/>
              <w:right w:type="dxa" w:w="110"/>
            </w:tcMar>
            <w:vAlign w:val="top"/>
          </w:tcPr>
          <w:p>
            <w:pPr>
              <w:keepNext/>
              <w:spacing w:after="30" w:before="0" w:line="247"/>
            </w:pPr>
            <w:r>
              <w:rPr>
                <w:rFonts w:ascii="Calibri" w:cs="Calibri" w:eastAsia="Calibri" w:hAnsi="Calibri"/>
                <w:b/>
                <w:bCs/>
                <w:color w:val="FFFFFF"/>
                <w:sz w:val="18"/>
                <w:szCs w:val="18"/>
              </w:rPr>
              <w:t xml:space="preserve">Criterion</w:t>
            </w:r>
          </w:p>
        </w:tc>
        <w:tc>
          <w:tcPr>
            <w:tcW w:type="dxa" w:w="1210"/>
            <w:tcBorders>
              <w:top w:val="single" w:color="CBD5E1" w:sz="4"/>
              <w:left w:val="single" w:color="CBD5E1" w:sz="4"/>
              <w:bottom w:val="single" w:color="CBD5E1" w:sz="4"/>
              <w:right w:val="single" w:color="CBD5E1" w:sz="4"/>
            </w:tcBorders>
            <w:shd w:fill="17324D" w:color="auto" w:val="clear"/>
            <w:tcMar>
              <w:top w:type="dxa" w:w="70"/>
              <w:left w:type="dxa" w:w="110"/>
              <w:bottom w:type="dxa" w:w="70"/>
              <w:right w:type="dxa" w:w="110"/>
            </w:tcMar>
            <w:vAlign w:val="top"/>
          </w:tcPr>
          <w:p>
            <w:pPr>
              <w:keepNext/>
              <w:spacing w:after="30" w:before="0" w:line="247"/>
            </w:pPr>
            <w:r>
              <w:rPr>
                <w:rFonts w:ascii="Calibri" w:cs="Calibri" w:eastAsia="Calibri" w:hAnsi="Calibri"/>
                <w:b/>
                <w:bCs/>
                <w:color w:val="FFFFFF"/>
                <w:sz w:val="18"/>
                <w:szCs w:val="18"/>
              </w:rPr>
              <w:t xml:space="preserve">Weight</w:t>
            </w:r>
          </w:p>
        </w:tc>
        <w:tc>
          <w:tcPr>
            <w:tcW w:type="dxa" w:w="5846"/>
            <w:tcBorders>
              <w:top w:val="single" w:color="CBD5E1" w:sz="4"/>
              <w:left w:val="single" w:color="CBD5E1" w:sz="4"/>
              <w:bottom w:val="single" w:color="CBD5E1" w:sz="4"/>
              <w:right w:val="single" w:color="CBD5E1" w:sz="4"/>
            </w:tcBorders>
            <w:shd w:fill="17324D" w:color="auto" w:val="clear"/>
            <w:tcMar>
              <w:top w:type="dxa" w:w="70"/>
              <w:left w:type="dxa" w:w="110"/>
              <w:bottom w:type="dxa" w:w="70"/>
              <w:right w:type="dxa" w:w="110"/>
            </w:tcMar>
            <w:vAlign w:val="top"/>
          </w:tcPr>
          <w:p>
            <w:pPr>
              <w:keepNext/>
              <w:spacing w:after="30" w:before="0" w:line="247"/>
            </w:pPr>
            <w:r>
              <w:rPr>
                <w:rFonts w:ascii="Calibri" w:cs="Calibri" w:eastAsia="Calibri" w:hAnsi="Calibri"/>
                <w:b/>
                <w:bCs/>
                <w:color w:val="FFFFFF"/>
                <w:sz w:val="18"/>
                <w:szCs w:val="18"/>
              </w:rPr>
              <w:t xml:space="preserve">What it measures</w:t>
            </w:r>
          </w:p>
        </w:tc>
      </w:tr>
      <w:tr>
        <w:trPr>
          <w:cantSplit/>
        </w:trPr>
        <w:tc>
          <w:tcPr>
            <w:tcW w:type="dxa" w:w="3024"/>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Strategic Impact</w:t>
            </w:r>
          </w:p>
        </w:tc>
        <w:tc>
          <w:tcPr>
            <w:tcW w:type="dxa" w:w="1210"/>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25%</w:t>
            </w:r>
          </w:p>
        </w:tc>
        <w:tc>
          <w:tcPr>
            <w:tcW w:type="dxa" w:w="5846"/>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Size of the revenue, cost, risk or client-experience outcome</w:t>
            </w:r>
          </w:p>
        </w:tc>
      </w:tr>
      <w:tr>
        <w:trPr>
          <w:cantSplit/>
        </w:trPr>
        <w:tc>
          <w:tcPr>
            <w:tcW w:type="dxa" w:w="3024"/>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Enterprise Relevance</w:t>
            </w:r>
          </w:p>
        </w:tc>
        <w:tc>
          <w:tcPr>
            <w:tcW w:type="dxa" w:w="121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25%</w:t>
            </w:r>
          </w:p>
        </w:tc>
        <w:tc>
          <w:tcPr>
            <w:tcW w:type="dxa" w:w="584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How widely the problem exists across banks and business lines</w:t>
            </w:r>
          </w:p>
        </w:tc>
      </w:tr>
      <w:tr>
        <w:trPr>
          <w:cantSplit/>
        </w:trPr>
        <w:tc>
          <w:tcPr>
            <w:tcW w:type="dxa" w:w="3024"/>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Hackathon Feasibility</w:t>
            </w:r>
          </w:p>
        </w:tc>
        <w:tc>
          <w:tcPr>
            <w:tcW w:type="dxa" w:w="1210"/>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20%</w:t>
            </w:r>
          </w:p>
        </w:tc>
        <w:tc>
          <w:tcPr>
            <w:tcW w:type="dxa" w:w="5846"/>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Ability to build a convincing, working slice within the sprint</w:t>
            </w:r>
          </w:p>
        </w:tc>
      </w:tr>
      <w:tr>
        <w:trPr>
          <w:cantSplit/>
        </w:trPr>
        <w:tc>
          <w:tcPr>
            <w:tcW w:type="dxa" w:w="3024"/>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Public Data Availability</w:t>
            </w:r>
          </w:p>
        </w:tc>
        <w:tc>
          <w:tcPr>
            <w:tcW w:type="dxa" w:w="121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15%</w:t>
            </w:r>
          </w:p>
        </w:tc>
        <w:tc>
          <w:tcPr>
            <w:tcW w:type="dxa" w:w="584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Availability of open or high-quality synthetic data</w:t>
            </w:r>
          </w:p>
        </w:tc>
      </w:tr>
      <w:tr>
        <w:trPr>
          <w:cantSplit/>
        </w:trPr>
        <w:tc>
          <w:tcPr>
            <w:tcW w:type="dxa" w:w="3024"/>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POC Potential</w:t>
            </w:r>
          </w:p>
        </w:tc>
        <w:tc>
          <w:tcPr>
            <w:tcW w:type="dxa" w:w="1210"/>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10%</w:t>
            </w:r>
          </w:p>
        </w:tc>
        <w:tc>
          <w:tcPr>
            <w:tcW w:type="dxa" w:w="5846"/>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Strength of the path from prototype to a client proof of value</w:t>
            </w:r>
          </w:p>
        </w:tc>
      </w:tr>
      <w:tr>
        <w:trPr>
          <w:cantSplit/>
        </w:trPr>
        <w:tc>
          <w:tcPr>
            <w:tcW w:type="dxa" w:w="3024"/>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8"/>
                <w:szCs w:val="18"/>
              </w:rPr>
              <w:t xml:space="preserve">Innovation</w:t>
            </w:r>
          </w:p>
        </w:tc>
        <w:tc>
          <w:tcPr>
            <w:tcW w:type="dxa" w:w="121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8"/>
                <w:szCs w:val="18"/>
              </w:rPr>
              <w:t xml:space="preserve">5%</w:t>
            </w:r>
          </w:p>
        </w:tc>
        <w:tc>
          <w:tcPr>
            <w:tcW w:type="dxa" w:w="584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8"/>
                <w:szCs w:val="18"/>
              </w:rPr>
              <w:t xml:space="preserve">Novelty of the approach or experience</w:t>
            </w:r>
          </w:p>
        </w:tc>
      </w:tr>
    </w:tbl>
    <w:p>
      <w:pPr>
        <w:spacing w:after="160" w:before="0"/>
      </w:pPr>
    </w:p>
    <w:p>
      <w:pPr>
        <w:spacing w:after="140" w:before="0" w:line="276"/>
      </w:pPr>
      <w:r>
        <w:rPr>
          <w:rFonts w:ascii="Calibri" w:cs="Calibri" w:eastAsia="Calibri" w:hAnsi="Calibri"/>
          <w:b/>
          <w:bCs/>
          <w:color w:val="5B6573"/>
          <w:sz w:val="17"/>
          <w:szCs w:val="17"/>
        </w:rPr>
        <w:t xml:space="preserve">AI Bank OS scoring:</w:t>
      </w:r>
      <w:r>
        <w:rPr>
          <w:rFonts w:ascii="Calibri" w:cs="Calibri" w:eastAsia="Calibri" w:hAnsi="Calibri"/>
          <w:color w:val="5B6573"/>
          <w:sz w:val="17"/>
          <w:szCs w:val="17"/>
        </w:rPr>
        <w:t xml:space="preserve"> Strategic Impact 5, Enterprise Relevance 5, Hackathon Feasibility 3, Public Data Availability 4, POC Potential 5, Innovation 5, giving a weighted score of </w:t>
      </w:r>
      <w:r>
        <w:rPr>
          <w:rFonts w:ascii="Calibri" w:cs="Calibri" w:eastAsia="Calibri" w:hAnsi="Calibri"/>
          <w:b/>
          <w:bCs/>
          <w:color w:val="5B6573"/>
          <w:sz w:val="17"/>
          <w:szCs w:val="17"/>
        </w:rPr>
        <w:t xml:space="preserve">4.45 / 5.0</w:t>
      </w:r>
      <w:r>
        <w:rPr>
          <w:rFonts w:ascii="Calibri" w:cs="Calibri" w:eastAsia="Calibri" w:hAnsi="Calibri"/>
          <w:color w:val="5B6573"/>
          <w:sz w:val="17"/>
          <w:szCs w:val="17"/>
        </w:rPr>
        <w:t xml:space="preserve">.</w:t>
      </w:r>
    </w:p>
    <w:p>
      <w:pPr>
        <w:pStyle w:val="Heading2"/>
        <w:keepNext/>
        <w:keepLines/>
        <w:spacing w:after="110" w:before="280"/>
      </w:pPr>
      <w:r>
        <w:rPr>
          <w:rFonts w:ascii="Calibri" w:cs="Calibri" w:eastAsia="Calibri" w:hAnsi="Calibri"/>
          <w:b/>
          <w:bCs/>
          <w:color w:val="17324D"/>
          <w:sz w:val="27"/>
          <w:szCs w:val="27"/>
        </w:rPr>
        <w:t xml:space="preserve">Highest-scoring use cases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27"/>
        <w:gridCol w:w="907"/>
        <w:gridCol w:w="1109"/>
        <w:gridCol w:w="1310"/>
        <w:gridCol w:w="907"/>
        <w:gridCol w:w="2420"/>
      </w:tblGrid>
      <w:tr>
        <w:trPr>
          <w:cantSplit/>
          <w:tblHeader/>
        </w:trPr>
        <w:tc>
          <w:tcPr>
            <w:tcW w:type="dxa" w:w="3427"/>
            <w:tcBorders>
              <w:top w:val="single" w:color="CBD5E1" w:sz="4"/>
              <w:left w:val="single" w:color="CBD5E1" w:sz="4"/>
              <w:bottom w:val="single" w:color="CBD5E1" w:sz="4"/>
              <w:right w:val="single" w:color="CBD5E1" w:sz="4"/>
            </w:tcBorders>
            <w:shd w:fill="17324D" w:color="auto" w:val="clear"/>
            <w:tcMar>
              <w:top w:type="dxa" w:w="70"/>
              <w:left w:type="dxa" w:w="110"/>
              <w:bottom w:type="dxa" w:w="70"/>
              <w:right w:type="dxa" w:w="110"/>
            </w:tcMar>
            <w:vAlign w:val="top"/>
          </w:tcPr>
          <w:p>
            <w:pPr>
              <w:keepNext/>
              <w:spacing w:after="30" w:before="0" w:line="247"/>
            </w:pPr>
            <w:r>
              <w:rPr>
                <w:rFonts w:ascii="Calibri" w:cs="Calibri" w:eastAsia="Calibri" w:hAnsi="Calibri"/>
                <w:b/>
                <w:bCs/>
                <w:color w:val="FFFFFF"/>
                <w:sz w:val="18"/>
                <w:szCs w:val="18"/>
              </w:rPr>
              <w:t xml:space="preserve">Use case</w:t>
            </w:r>
          </w:p>
        </w:tc>
        <w:tc>
          <w:tcPr>
            <w:tcW w:type="dxa" w:w="907"/>
            <w:tcBorders>
              <w:top w:val="single" w:color="CBD5E1" w:sz="4"/>
              <w:left w:val="single" w:color="CBD5E1" w:sz="4"/>
              <w:bottom w:val="single" w:color="CBD5E1" w:sz="4"/>
              <w:right w:val="single" w:color="CBD5E1" w:sz="4"/>
            </w:tcBorders>
            <w:shd w:fill="17324D" w:color="auto" w:val="clear"/>
            <w:tcMar>
              <w:top w:type="dxa" w:w="70"/>
              <w:left w:type="dxa" w:w="110"/>
              <w:bottom w:type="dxa" w:w="70"/>
              <w:right w:type="dxa" w:w="110"/>
            </w:tcMar>
            <w:vAlign w:val="top"/>
          </w:tcPr>
          <w:p>
            <w:pPr>
              <w:keepNext/>
              <w:spacing w:after="30" w:before="0" w:line="247"/>
            </w:pPr>
            <w:r>
              <w:rPr>
                <w:rFonts w:ascii="Calibri" w:cs="Calibri" w:eastAsia="Calibri" w:hAnsi="Calibri"/>
                <w:b/>
                <w:bCs/>
                <w:color w:val="FFFFFF"/>
                <w:sz w:val="18"/>
                <w:szCs w:val="18"/>
              </w:rPr>
              <w:t xml:space="preserve">Score</w:t>
            </w:r>
          </w:p>
        </w:tc>
        <w:tc>
          <w:tcPr>
            <w:tcW w:type="dxa" w:w="1109"/>
            <w:tcBorders>
              <w:top w:val="single" w:color="CBD5E1" w:sz="4"/>
              <w:left w:val="single" w:color="CBD5E1" w:sz="4"/>
              <w:bottom w:val="single" w:color="CBD5E1" w:sz="4"/>
              <w:right w:val="single" w:color="CBD5E1" w:sz="4"/>
            </w:tcBorders>
            <w:shd w:fill="17324D" w:color="auto" w:val="clear"/>
            <w:tcMar>
              <w:top w:type="dxa" w:w="70"/>
              <w:left w:type="dxa" w:w="110"/>
              <w:bottom w:type="dxa" w:w="70"/>
              <w:right w:type="dxa" w:w="110"/>
            </w:tcMar>
            <w:vAlign w:val="top"/>
          </w:tcPr>
          <w:p>
            <w:pPr>
              <w:keepNext/>
              <w:spacing w:after="30" w:before="0" w:line="247"/>
            </w:pPr>
            <w:r>
              <w:rPr>
                <w:rFonts w:ascii="Calibri" w:cs="Calibri" w:eastAsia="Calibri" w:hAnsi="Calibri"/>
                <w:b/>
                <w:bCs/>
                <w:color w:val="FFFFFF"/>
                <w:sz w:val="18"/>
                <w:szCs w:val="18"/>
              </w:rPr>
              <w:t xml:space="preserve">Difficulty</w:t>
            </w:r>
          </w:p>
        </w:tc>
        <w:tc>
          <w:tcPr>
            <w:tcW w:type="dxa" w:w="1310"/>
            <w:tcBorders>
              <w:top w:val="single" w:color="CBD5E1" w:sz="4"/>
              <w:left w:val="single" w:color="CBD5E1" w:sz="4"/>
              <w:bottom w:val="single" w:color="CBD5E1" w:sz="4"/>
              <w:right w:val="single" w:color="CBD5E1" w:sz="4"/>
            </w:tcBorders>
            <w:shd w:fill="17324D" w:color="auto" w:val="clear"/>
            <w:tcMar>
              <w:top w:type="dxa" w:w="70"/>
              <w:left w:type="dxa" w:w="110"/>
              <w:bottom w:type="dxa" w:w="70"/>
              <w:right w:type="dxa" w:w="110"/>
            </w:tcMar>
            <w:vAlign w:val="top"/>
          </w:tcPr>
          <w:p>
            <w:pPr>
              <w:keepNext/>
              <w:spacing w:after="30" w:before="0" w:line="247"/>
            </w:pPr>
            <w:r>
              <w:rPr>
                <w:rFonts w:ascii="Calibri" w:cs="Calibri" w:eastAsia="Calibri" w:hAnsi="Calibri"/>
                <w:b/>
                <w:bCs/>
                <w:color w:val="FFFFFF"/>
                <w:sz w:val="18"/>
                <w:szCs w:val="18"/>
              </w:rPr>
              <w:t xml:space="preserve">Sprint fit</w:t>
            </w:r>
          </w:p>
        </w:tc>
        <w:tc>
          <w:tcPr>
            <w:tcW w:type="dxa" w:w="907"/>
            <w:tcBorders>
              <w:top w:val="single" w:color="CBD5E1" w:sz="4"/>
              <w:left w:val="single" w:color="CBD5E1" w:sz="4"/>
              <w:bottom w:val="single" w:color="CBD5E1" w:sz="4"/>
              <w:right w:val="single" w:color="CBD5E1" w:sz="4"/>
            </w:tcBorders>
            <w:shd w:fill="17324D" w:color="auto" w:val="clear"/>
            <w:tcMar>
              <w:top w:type="dxa" w:w="70"/>
              <w:left w:type="dxa" w:w="110"/>
              <w:bottom w:type="dxa" w:w="70"/>
              <w:right w:type="dxa" w:w="110"/>
            </w:tcMar>
            <w:vAlign w:val="top"/>
          </w:tcPr>
          <w:p>
            <w:pPr>
              <w:keepNext/>
              <w:spacing w:after="30" w:before="0" w:line="247"/>
            </w:pPr>
            <w:r>
              <w:rPr>
                <w:rFonts w:ascii="Calibri" w:cs="Calibri" w:eastAsia="Calibri" w:hAnsi="Calibri"/>
                <w:b/>
                <w:bCs/>
                <w:color w:val="FFFFFF"/>
                <w:sz w:val="18"/>
                <w:szCs w:val="18"/>
              </w:rPr>
              <w:t xml:space="preserve">Team</w:t>
            </w:r>
          </w:p>
        </w:tc>
        <w:tc>
          <w:tcPr>
            <w:tcW w:type="dxa" w:w="2420"/>
            <w:tcBorders>
              <w:top w:val="single" w:color="CBD5E1" w:sz="4"/>
              <w:left w:val="single" w:color="CBD5E1" w:sz="4"/>
              <w:bottom w:val="single" w:color="CBD5E1" w:sz="4"/>
              <w:right w:val="single" w:color="CBD5E1" w:sz="4"/>
            </w:tcBorders>
            <w:shd w:fill="17324D" w:color="auto" w:val="clear"/>
            <w:tcMar>
              <w:top w:type="dxa" w:w="70"/>
              <w:left w:type="dxa" w:w="110"/>
              <w:bottom w:type="dxa" w:w="70"/>
              <w:right w:type="dxa" w:w="110"/>
            </w:tcMar>
            <w:vAlign w:val="top"/>
          </w:tcPr>
          <w:p>
            <w:pPr>
              <w:keepNext/>
              <w:spacing w:after="30" w:before="0" w:line="247"/>
            </w:pPr>
            <w:r>
              <w:rPr>
                <w:rFonts w:ascii="Calibri" w:cs="Calibri" w:eastAsia="Calibri" w:hAnsi="Calibri"/>
                <w:b/>
                <w:bCs/>
                <w:color w:val="FFFFFF"/>
                <w:sz w:val="18"/>
                <w:szCs w:val="18"/>
              </w:rPr>
              <w:t xml:space="preserve">Bank OS layer</w:t>
            </w:r>
          </w:p>
        </w:tc>
      </w:tr>
      <w:tr>
        <w:trPr>
          <w:cantSplit/>
        </w:trPr>
        <w:tc>
          <w:tcPr>
            <w:tcW w:type="dxa" w:w="3427"/>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H-R01 RegAutoPilot</w:t>
            </w:r>
          </w:p>
        </w:tc>
        <w:tc>
          <w:tcPr>
            <w:tcW w:type="dxa" w:w="907"/>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4.77</w:t>
            </w:r>
          </w:p>
        </w:tc>
        <w:tc>
          <w:tcPr>
            <w:tcW w:type="dxa" w:w="1109"/>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Medium</w:t>
            </w:r>
          </w:p>
        </w:tc>
        <w:tc>
          <w:tcPr>
            <w:tcW w:type="dxa" w:w="1310"/>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9–10 days</w:t>
            </w:r>
          </w:p>
        </w:tc>
        <w:tc>
          <w:tcPr>
            <w:tcW w:type="dxa" w:w="907"/>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4-5</w:t>
            </w:r>
          </w:p>
        </w:tc>
        <w:tc>
          <w:tcPr>
            <w:tcW w:type="dxa" w:w="2420"/>
            <w:tcBorders>
              <w:top w:val="single" w:color="CBD5E1" w:sz="4"/>
              <w:left w:val="single" w:color="CBD5E1" w:sz="4"/>
              <w:bottom w:val="single" w:color="CBD5E1" w:sz="4"/>
              <w:right w:val="single" w:color="CBD5E1" w:sz="4"/>
            </w:tcBorders>
            <w:shd w:fill="DBEAFE" w:color="auto" w:val="clear"/>
            <w:tcMar>
              <w:top w:type="dxa" w:w="70"/>
              <w:left w:type="dxa" w:w="110"/>
              <w:bottom w:type="dxa" w:w="70"/>
              <w:right w:type="dxa" w:w="110"/>
            </w:tcMar>
            <w:vAlign w:val="top"/>
          </w:tcPr>
          <w:p>
            <w:pPr>
              <w:keepNext/>
              <w:spacing w:after="30" w:before="0" w:line="247"/>
            </w:pPr>
            <w:r>
              <w:rPr>
                <w:rFonts w:ascii="Calibri" w:cs="Calibri" w:eastAsia="Calibri" w:hAnsi="Calibri"/>
                <w:b/>
                <w:bCs/>
                <w:color w:val="1D4ED8"/>
                <w:sz w:val="18"/>
                <w:szCs w:val="18"/>
              </w:rPr>
              <w:t xml:space="preserve">Regulation OS</w:t>
            </w:r>
          </w:p>
        </w:tc>
      </w:tr>
      <w:tr>
        <w:trPr>
          <w:cantSplit/>
        </w:trPr>
        <w:tc>
          <w:tcPr>
            <w:tcW w:type="dxa" w:w="3427"/>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H-R02 Sentinel Screen</w:t>
            </w:r>
          </w:p>
        </w:tc>
        <w:tc>
          <w:tcPr>
            <w:tcW w:type="dxa" w:w="907"/>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4.62</w:t>
            </w:r>
          </w:p>
        </w:tc>
        <w:tc>
          <w:tcPr>
            <w:tcW w:type="dxa" w:w="1109"/>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Easy</w:t>
            </w:r>
          </w:p>
        </w:tc>
        <w:tc>
          <w:tcPr>
            <w:tcW w:type="dxa" w:w="131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6–7 days</w:t>
            </w:r>
          </w:p>
        </w:tc>
        <w:tc>
          <w:tcPr>
            <w:tcW w:type="dxa" w:w="907"/>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3-4</w:t>
            </w:r>
          </w:p>
        </w:tc>
        <w:tc>
          <w:tcPr>
            <w:tcW w:type="dxa" w:w="2420"/>
            <w:tcBorders>
              <w:top w:val="single" w:color="CBD5E1" w:sz="4"/>
              <w:left w:val="single" w:color="CBD5E1" w:sz="4"/>
              <w:bottom w:val="single" w:color="CBD5E1" w:sz="4"/>
              <w:right w:val="single" w:color="CBD5E1" w:sz="4"/>
            </w:tcBorders>
            <w:shd w:fill="DBEAFE" w:color="auto" w:val="clear"/>
            <w:tcMar>
              <w:top w:type="dxa" w:w="70"/>
              <w:left w:type="dxa" w:w="110"/>
              <w:bottom w:type="dxa" w:w="70"/>
              <w:right w:type="dxa" w:w="110"/>
            </w:tcMar>
            <w:vAlign w:val="top"/>
          </w:tcPr>
          <w:p>
            <w:pPr>
              <w:keepNext/>
              <w:spacing w:after="30" w:before="0" w:line="247"/>
            </w:pPr>
            <w:r>
              <w:rPr>
                <w:rFonts w:ascii="Calibri" w:cs="Calibri" w:eastAsia="Calibri" w:hAnsi="Calibri"/>
                <w:b/>
                <w:bCs/>
                <w:color w:val="1D4ED8"/>
                <w:sz w:val="18"/>
                <w:szCs w:val="18"/>
              </w:rPr>
              <w:t xml:space="preserve">Regulation OS</w:t>
            </w:r>
          </w:p>
        </w:tc>
      </w:tr>
      <w:tr>
        <w:trPr>
          <w:cantSplit/>
        </w:trPr>
        <w:tc>
          <w:tcPr>
            <w:tcW w:type="dxa" w:w="3427"/>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H-M01 MacroPulse</w:t>
            </w:r>
          </w:p>
        </w:tc>
        <w:tc>
          <w:tcPr>
            <w:tcW w:type="dxa" w:w="907"/>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4.61</w:t>
            </w:r>
          </w:p>
        </w:tc>
        <w:tc>
          <w:tcPr>
            <w:tcW w:type="dxa" w:w="1109"/>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Medium</w:t>
            </w:r>
          </w:p>
        </w:tc>
        <w:tc>
          <w:tcPr>
            <w:tcW w:type="dxa" w:w="1310"/>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7–8 days</w:t>
            </w:r>
          </w:p>
        </w:tc>
        <w:tc>
          <w:tcPr>
            <w:tcW w:type="dxa" w:w="907"/>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4</w:t>
            </w:r>
          </w:p>
        </w:tc>
        <w:tc>
          <w:tcPr>
            <w:tcW w:type="dxa" w:w="2420"/>
            <w:tcBorders>
              <w:top w:val="single" w:color="CBD5E1" w:sz="4"/>
              <w:left w:val="single" w:color="CBD5E1" w:sz="4"/>
              <w:bottom w:val="single" w:color="CBD5E1" w:sz="4"/>
              <w:right w:val="single" w:color="CBD5E1" w:sz="4"/>
            </w:tcBorders>
            <w:shd w:fill="D1FAE5" w:color="auto" w:val="clear"/>
            <w:tcMar>
              <w:top w:type="dxa" w:w="70"/>
              <w:left w:type="dxa" w:w="110"/>
              <w:bottom w:type="dxa" w:w="70"/>
              <w:right w:type="dxa" w:w="110"/>
            </w:tcMar>
            <w:vAlign w:val="top"/>
          </w:tcPr>
          <w:p>
            <w:pPr>
              <w:keepNext/>
              <w:spacing w:after="30" w:before="0" w:line="247"/>
            </w:pPr>
            <w:r>
              <w:rPr>
                <w:rFonts w:ascii="Calibri" w:cs="Calibri" w:eastAsia="Calibri" w:hAnsi="Calibri"/>
                <w:b/>
                <w:bCs/>
                <w:color w:val="047857"/>
                <w:sz w:val="18"/>
                <w:szCs w:val="18"/>
              </w:rPr>
              <w:t xml:space="preserve">Revenue Brain</w:t>
            </w:r>
          </w:p>
        </w:tc>
      </w:tr>
      <w:tr>
        <w:trPr>
          <w:cantSplit/>
        </w:trPr>
        <w:tc>
          <w:tcPr>
            <w:tcW w:type="dxa" w:w="3427"/>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H-C01 FraudShield</w:t>
            </w:r>
          </w:p>
        </w:tc>
        <w:tc>
          <w:tcPr>
            <w:tcW w:type="dxa" w:w="907"/>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4.53</w:t>
            </w:r>
          </w:p>
        </w:tc>
        <w:tc>
          <w:tcPr>
            <w:tcW w:type="dxa" w:w="1109"/>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Medium</w:t>
            </w:r>
          </w:p>
        </w:tc>
        <w:tc>
          <w:tcPr>
            <w:tcW w:type="dxa" w:w="131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7–8 days</w:t>
            </w:r>
          </w:p>
        </w:tc>
        <w:tc>
          <w:tcPr>
            <w:tcW w:type="dxa" w:w="907"/>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3-4</w:t>
            </w:r>
          </w:p>
        </w:tc>
        <w:tc>
          <w:tcPr>
            <w:tcW w:type="dxa" w:w="2420"/>
            <w:tcBorders>
              <w:top w:val="single" w:color="CBD5E1" w:sz="4"/>
              <w:left w:val="single" w:color="CBD5E1" w:sz="4"/>
              <w:bottom w:val="single" w:color="CBD5E1" w:sz="4"/>
              <w:right w:val="single" w:color="CBD5E1" w:sz="4"/>
            </w:tcBorders>
            <w:shd w:fill="FEE2E2" w:color="auto" w:val="clear"/>
            <w:tcMar>
              <w:top w:type="dxa" w:w="70"/>
              <w:left w:type="dxa" w:w="110"/>
              <w:bottom w:type="dxa" w:w="70"/>
              <w:right w:type="dxa" w:w="110"/>
            </w:tcMar>
            <w:vAlign w:val="top"/>
          </w:tcPr>
          <w:p>
            <w:pPr>
              <w:keepNext/>
              <w:spacing w:after="30" w:before="0" w:line="247"/>
            </w:pPr>
            <w:r>
              <w:rPr>
                <w:rFonts w:ascii="Calibri" w:cs="Calibri" w:eastAsia="Calibri" w:hAnsi="Calibri"/>
                <w:b/>
                <w:bCs/>
                <w:color w:val="B91C1C"/>
                <w:sz w:val="18"/>
                <w:szCs w:val="18"/>
              </w:rPr>
              <w:t xml:space="preserve">Risk Nervous System</w:t>
            </w:r>
          </w:p>
        </w:tc>
      </w:tr>
      <w:tr>
        <w:trPr>
          <w:cantSplit/>
        </w:trPr>
        <w:tc>
          <w:tcPr>
            <w:tcW w:type="dxa" w:w="3427"/>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H-T01 LegacyLift</w:t>
            </w:r>
          </w:p>
        </w:tc>
        <w:tc>
          <w:tcPr>
            <w:tcW w:type="dxa" w:w="907"/>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4.45</w:t>
            </w:r>
          </w:p>
        </w:tc>
        <w:tc>
          <w:tcPr>
            <w:tcW w:type="dxa" w:w="1109"/>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Hard</w:t>
            </w:r>
          </w:p>
        </w:tc>
        <w:tc>
          <w:tcPr>
            <w:tcW w:type="dxa" w:w="1310"/>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9–10 days</w:t>
            </w:r>
          </w:p>
        </w:tc>
        <w:tc>
          <w:tcPr>
            <w:tcW w:type="dxa" w:w="907"/>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4-5</w:t>
            </w:r>
          </w:p>
        </w:tc>
        <w:tc>
          <w:tcPr>
            <w:tcW w:type="dxa" w:w="2420"/>
            <w:tcBorders>
              <w:top w:val="single" w:color="CBD5E1" w:sz="4"/>
              <w:left w:val="single" w:color="CBD5E1" w:sz="4"/>
              <w:bottom w:val="single" w:color="CBD5E1" w:sz="4"/>
              <w:right w:val="single" w:color="CBD5E1" w:sz="4"/>
            </w:tcBorders>
            <w:shd w:fill="E2E8F0" w:color="auto" w:val="clear"/>
            <w:tcMar>
              <w:top w:type="dxa" w:w="70"/>
              <w:left w:type="dxa" w:w="110"/>
              <w:bottom w:type="dxa" w:w="70"/>
              <w:right w:type="dxa" w:w="110"/>
            </w:tcMar>
            <w:vAlign w:val="top"/>
          </w:tcPr>
          <w:p>
            <w:pPr>
              <w:keepNext/>
              <w:spacing w:after="30" w:before="0" w:line="247"/>
            </w:pPr>
            <w:r>
              <w:rPr>
                <w:rFonts w:ascii="Calibri" w:cs="Calibri" w:eastAsia="Calibri" w:hAnsi="Calibri"/>
                <w:b/>
                <w:bCs/>
                <w:color w:val="334155"/>
                <w:sz w:val="18"/>
                <w:szCs w:val="18"/>
              </w:rPr>
              <w:t xml:space="preserve">Governed Execution</w:t>
            </w:r>
          </w:p>
        </w:tc>
      </w:tr>
      <w:tr>
        <w:trPr>
          <w:cantSplit/>
        </w:trPr>
        <w:tc>
          <w:tcPr>
            <w:tcW w:type="dxa" w:w="3427"/>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H-R03 AML Narrative Architect</w:t>
            </w:r>
          </w:p>
        </w:tc>
        <w:tc>
          <w:tcPr>
            <w:tcW w:type="dxa" w:w="907"/>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4.43</w:t>
            </w:r>
          </w:p>
        </w:tc>
        <w:tc>
          <w:tcPr>
            <w:tcW w:type="dxa" w:w="1109"/>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Medium</w:t>
            </w:r>
          </w:p>
        </w:tc>
        <w:tc>
          <w:tcPr>
            <w:tcW w:type="dxa" w:w="131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7–8 days</w:t>
            </w:r>
          </w:p>
        </w:tc>
        <w:tc>
          <w:tcPr>
            <w:tcW w:type="dxa" w:w="907"/>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3-4</w:t>
            </w:r>
          </w:p>
        </w:tc>
        <w:tc>
          <w:tcPr>
            <w:tcW w:type="dxa" w:w="2420"/>
            <w:tcBorders>
              <w:top w:val="single" w:color="CBD5E1" w:sz="4"/>
              <w:left w:val="single" w:color="CBD5E1" w:sz="4"/>
              <w:bottom w:val="single" w:color="CBD5E1" w:sz="4"/>
              <w:right w:val="single" w:color="CBD5E1" w:sz="4"/>
            </w:tcBorders>
            <w:shd w:fill="DBEAFE" w:color="auto" w:val="clear"/>
            <w:tcMar>
              <w:top w:type="dxa" w:w="70"/>
              <w:left w:type="dxa" w:w="110"/>
              <w:bottom w:type="dxa" w:w="70"/>
              <w:right w:type="dxa" w:w="110"/>
            </w:tcMar>
            <w:vAlign w:val="top"/>
          </w:tcPr>
          <w:p>
            <w:pPr>
              <w:keepNext/>
              <w:spacing w:after="30" w:before="0" w:line="247"/>
            </w:pPr>
            <w:r>
              <w:rPr>
                <w:rFonts w:ascii="Calibri" w:cs="Calibri" w:eastAsia="Calibri" w:hAnsi="Calibri"/>
                <w:b/>
                <w:bCs/>
                <w:color w:val="1D4ED8"/>
                <w:sz w:val="18"/>
                <w:szCs w:val="18"/>
              </w:rPr>
              <w:t xml:space="preserve">Regulation OS</w:t>
            </w:r>
          </w:p>
        </w:tc>
      </w:tr>
      <w:tr>
        <w:trPr>
          <w:cantSplit/>
        </w:trPr>
        <w:tc>
          <w:tcPr>
            <w:tcW w:type="dxa" w:w="3427"/>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H-S01 SwiftMind</w:t>
            </w:r>
          </w:p>
        </w:tc>
        <w:tc>
          <w:tcPr>
            <w:tcW w:type="dxa" w:w="907"/>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4.4</w:t>
            </w:r>
          </w:p>
        </w:tc>
        <w:tc>
          <w:tcPr>
            <w:tcW w:type="dxa" w:w="1109"/>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Easy</w:t>
            </w:r>
          </w:p>
        </w:tc>
        <w:tc>
          <w:tcPr>
            <w:tcW w:type="dxa" w:w="1310"/>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5–6 days</w:t>
            </w:r>
          </w:p>
        </w:tc>
        <w:tc>
          <w:tcPr>
            <w:tcW w:type="dxa" w:w="907"/>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3-4</w:t>
            </w:r>
          </w:p>
        </w:tc>
        <w:tc>
          <w:tcPr>
            <w:tcW w:type="dxa" w:w="2420"/>
            <w:tcBorders>
              <w:top w:val="single" w:color="CBD5E1" w:sz="4"/>
              <w:left w:val="single" w:color="CBD5E1" w:sz="4"/>
              <w:bottom w:val="single" w:color="CBD5E1" w:sz="4"/>
              <w:right w:val="single" w:color="CBD5E1" w:sz="4"/>
            </w:tcBorders>
            <w:shd w:fill="FEE2E2" w:color="auto" w:val="clear"/>
            <w:tcMar>
              <w:top w:type="dxa" w:w="70"/>
              <w:left w:type="dxa" w:w="110"/>
              <w:bottom w:type="dxa" w:w="70"/>
              <w:right w:type="dxa" w:w="110"/>
            </w:tcMar>
            <w:vAlign w:val="top"/>
          </w:tcPr>
          <w:p>
            <w:pPr>
              <w:keepNext/>
              <w:spacing w:after="30" w:before="0" w:line="247"/>
            </w:pPr>
            <w:r>
              <w:rPr>
                <w:rFonts w:ascii="Calibri" w:cs="Calibri" w:eastAsia="Calibri" w:hAnsi="Calibri"/>
                <w:b/>
                <w:bCs/>
                <w:color w:val="B91C1C"/>
                <w:sz w:val="18"/>
                <w:szCs w:val="18"/>
              </w:rPr>
              <w:t xml:space="preserve">Risk Nervous System</w:t>
            </w:r>
          </w:p>
        </w:tc>
      </w:tr>
      <w:tr>
        <w:trPr>
          <w:cantSplit/>
        </w:trPr>
        <w:tc>
          <w:tcPr>
            <w:tcW w:type="dxa" w:w="3427"/>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H-R05 PolicyPulse</w:t>
            </w:r>
          </w:p>
        </w:tc>
        <w:tc>
          <w:tcPr>
            <w:tcW w:type="dxa" w:w="907"/>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4.4</w:t>
            </w:r>
          </w:p>
        </w:tc>
        <w:tc>
          <w:tcPr>
            <w:tcW w:type="dxa" w:w="1109"/>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Medium</w:t>
            </w:r>
          </w:p>
        </w:tc>
        <w:tc>
          <w:tcPr>
            <w:tcW w:type="dxa" w:w="131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7–8 days</w:t>
            </w:r>
          </w:p>
        </w:tc>
        <w:tc>
          <w:tcPr>
            <w:tcW w:type="dxa" w:w="907"/>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3-4</w:t>
            </w:r>
          </w:p>
        </w:tc>
        <w:tc>
          <w:tcPr>
            <w:tcW w:type="dxa" w:w="2420"/>
            <w:tcBorders>
              <w:top w:val="single" w:color="CBD5E1" w:sz="4"/>
              <w:left w:val="single" w:color="CBD5E1" w:sz="4"/>
              <w:bottom w:val="single" w:color="CBD5E1" w:sz="4"/>
              <w:right w:val="single" w:color="CBD5E1" w:sz="4"/>
            </w:tcBorders>
            <w:shd w:fill="DBEAFE" w:color="auto" w:val="clear"/>
            <w:tcMar>
              <w:top w:type="dxa" w:w="70"/>
              <w:left w:type="dxa" w:w="110"/>
              <w:bottom w:type="dxa" w:w="70"/>
              <w:right w:type="dxa" w:w="110"/>
            </w:tcMar>
            <w:vAlign w:val="top"/>
          </w:tcPr>
          <w:p>
            <w:pPr>
              <w:keepNext/>
              <w:spacing w:after="30" w:before="0" w:line="247"/>
            </w:pPr>
            <w:r>
              <w:rPr>
                <w:rFonts w:ascii="Calibri" w:cs="Calibri" w:eastAsia="Calibri" w:hAnsi="Calibri"/>
                <w:b/>
                <w:bCs/>
                <w:color w:val="1D4ED8"/>
                <w:sz w:val="18"/>
                <w:szCs w:val="18"/>
              </w:rPr>
              <w:t xml:space="preserve">Regulation OS</w:t>
            </w:r>
          </w:p>
        </w:tc>
      </w:tr>
      <w:tr>
        <w:trPr>
          <w:cantSplit/>
        </w:trPr>
        <w:tc>
          <w:tcPr>
            <w:tcW w:type="dxa" w:w="3427"/>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H-W01 WealthGen</w:t>
            </w:r>
          </w:p>
        </w:tc>
        <w:tc>
          <w:tcPr>
            <w:tcW w:type="dxa" w:w="907"/>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4.36</w:t>
            </w:r>
          </w:p>
        </w:tc>
        <w:tc>
          <w:tcPr>
            <w:tcW w:type="dxa" w:w="1109"/>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Medium</w:t>
            </w:r>
          </w:p>
        </w:tc>
        <w:tc>
          <w:tcPr>
            <w:tcW w:type="dxa" w:w="1310"/>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7–8 days</w:t>
            </w:r>
          </w:p>
        </w:tc>
        <w:tc>
          <w:tcPr>
            <w:tcW w:type="dxa" w:w="907"/>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3-4</w:t>
            </w:r>
          </w:p>
        </w:tc>
        <w:tc>
          <w:tcPr>
            <w:tcW w:type="dxa" w:w="2420"/>
            <w:tcBorders>
              <w:top w:val="single" w:color="CBD5E1" w:sz="4"/>
              <w:left w:val="single" w:color="CBD5E1" w:sz="4"/>
              <w:bottom w:val="single" w:color="CBD5E1" w:sz="4"/>
              <w:right w:val="single" w:color="CBD5E1" w:sz="4"/>
            </w:tcBorders>
            <w:shd w:fill="D1FAE5" w:color="auto" w:val="clear"/>
            <w:tcMar>
              <w:top w:type="dxa" w:w="70"/>
              <w:left w:type="dxa" w:w="110"/>
              <w:bottom w:type="dxa" w:w="70"/>
              <w:right w:type="dxa" w:w="110"/>
            </w:tcMar>
            <w:vAlign w:val="top"/>
          </w:tcPr>
          <w:p>
            <w:pPr>
              <w:keepNext/>
              <w:spacing w:after="30" w:before="0" w:line="247"/>
            </w:pPr>
            <w:r>
              <w:rPr>
                <w:rFonts w:ascii="Calibri" w:cs="Calibri" w:eastAsia="Calibri" w:hAnsi="Calibri"/>
                <w:b/>
                <w:bCs/>
                <w:color w:val="047857"/>
                <w:sz w:val="18"/>
                <w:szCs w:val="18"/>
              </w:rPr>
              <w:t xml:space="preserve">Revenue Brain</w:t>
            </w:r>
          </w:p>
        </w:tc>
      </w:tr>
      <w:tr>
        <w:trPr>
          <w:cantSplit/>
        </w:trPr>
        <w:tc>
          <w:tcPr>
            <w:tcW w:type="dxa" w:w="3427"/>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8"/>
                <w:szCs w:val="18"/>
              </w:rPr>
              <w:t xml:space="preserve">H-T02 CodeGuard</w:t>
            </w:r>
          </w:p>
        </w:tc>
        <w:tc>
          <w:tcPr>
            <w:tcW w:type="dxa" w:w="907"/>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8"/>
                <w:szCs w:val="18"/>
              </w:rPr>
              <w:t xml:space="preserve">4.35</w:t>
            </w:r>
          </w:p>
        </w:tc>
        <w:tc>
          <w:tcPr>
            <w:tcW w:type="dxa" w:w="1109"/>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8"/>
                <w:szCs w:val="18"/>
              </w:rPr>
              <w:t xml:space="preserve">Medium</w:t>
            </w:r>
          </w:p>
        </w:tc>
        <w:tc>
          <w:tcPr>
            <w:tcW w:type="dxa" w:w="131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8"/>
                <w:szCs w:val="18"/>
              </w:rPr>
              <w:t xml:space="preserve">7–8 days</w:t>
            </w:r>
          </w:p>
        </w:tc>
        <w:tc>
          <w:tcPr>
            <w:tcW w:type="dxa" w:w="907"/>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8"/>
                <w:szCs w:val="18"/>
              </w:rPr>
              <w:t xml:space="preserve">3-4</w:t>
            </w:r>
          </w:p>
        </w:tc>
        <w:tc>
          <w:tcPr>
            <w:tcW w:type="dxa" w:w="2420"/>
            <w:tcBorders>
              <w:top w:val="single" w:color="CBD5E1" w:sz="4"/>
              <w:left w:val="single" w:color="CBD5E1" w:sz="4"/>
              <w:bottom w:val="single" w:color="CBD5E1" w:sz="4"/>
              <w:right w:val="single" w:color="CBD5E1" w:sz="4"/>
            </w:tcBorders>
            <w:shd w:fill="FEE2E2"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b/>
                <w:bCs/>
                <w:color w:val="B91C1C"/>
                <w:sz w:val="18"/>
                <w:szCs w:val="18"/>
              </w:rPr>
              <w:t xml:space="preserve">Risk Nervous System</w:t>
            </w:r>
          </w:p>
        </w:tc>
      </w:tr>
    </w:tbl>
    <w:p>
      <w:pPr>
        <w:spacing w:after="160" w:before="0"/>
      </w:pPr>
    </w:p>
    <w:p>
      <w:pPr>
        <w:pStyle w:val="Heading2"/>
        <w:keepNext/>
        <w:keepLines/>
        <w:spacing w:after="110" w:before="280"/>
      </w:pPr>
      <w:r>
        <w:rPr>
          <w:rFonts w:ascii="Calibri" w:cs="Calibri" w:eastAsia="Calibri" w:hAnsi="Calibri"/>
          <w:b/>
          <w:bCs/>
          <w:color w:val="17324D"/>
          <w:sz w:val="27"/>
          <w:szCs w:val="27"/>
        </w:rPr>
        <w:t xml:space="preserve">Full portfolio map</w:t>
      </w:r>
    </w:p>
    <w:p>
      <w:pPr>
        <w:keepNext w:val="false"/>
        <w:spacing w:after="120" w:before="0" w:line="276"/>
      </w:pPr>
      <w:r>
        <w:rPr>
          <w:rFonts w:ascii="Calibri" w:cs="Calibri" w:eastAsia="Calibri" w:hAnsi="Calibri"/>
          <w:color w:val="1F2937"/>
          <w:sz w:val="20"/>
          <w:szCs w:val="20"/>
        </w:rPr>
        <w:t xml:space="preserve">The complete portfolio, with the flagship first and domain use cases grouped by line of business.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23"/>
        <w:gridCol w:w="1512"/>
        <w:gridCol w:w="806"/>
        <w:gridCol w:w="1008"/>
        <w:gridCol w:w="1109"/>
        <w:gridCol w:w="706"/>
        <w:gridCol w:w="2016"/>
      </w:tblGrid>
      <w:tr>
        <w:trPr>
          <w:cantSplit/>
          <w:tblHeader/>
        </w:trPr>
        <w:tc>
          <w:tcPr>
            <w:tcW w:type="dxa" w:w="2923"/>
            <w:tcBorders>
              <w:top w:val="single" w:color="CBD5E1" w:sz="4"/>
              <w:left w:val="single" w:color="CBD5E1" w:sz="4"/>
              <w:bottom w:val="single" w:color="CBD5E1" w:sz="4"/>
              <w:right w:val="single" w:color="CBD5E1" w:sz="4"/>
            </w:tcBorders>
            <w:shd w:fill="17324D" w:color="auto" w:val="clear"/>
            <w:tcMar>
              <w:top w:type="dxa" w:w="70"/>
              <w:left w:type="dxa" w:w="110"/>
              <w:bottom w:type="dxa" w:w="70"/>
              <w:right w:type="dxa" w:w="110"/>
            </w:tcMar>
            <w:vAlign w:val="top"/>
          </w:tcPr>
          <w:p>
            <w:pPr>
              <w:keepNext/>
              <w:spacing w:after="30" w:before="0" w:line="247"/>
            </w:pPr>
            <w:r>
              <w:rPr>
                <w:rFonts w:ascii="Calibri" w:cs="Calibri" w:eastAsia="Calibri" w:hAnsi="Calibri"/>
                <w:b/>
                <w:bCs/>
                <w:color w:val="FFFFFF"/>
                <w:sz w:val="16"/>
                <w:szCs w:val="16"/>
              </w:rPr>
              <w:t xml:space="preserve">Use case</w:t>
            </w:r>
          </w:p>
        </w:tc>
        <w:tc>
          <w:tcPr>
            <w:tcW w:type="dxa" w:w="1512"/>
            <w:tcBorders>
              <w:top w:val="single" w:color="CBD5E1" w:sz="4"/>
              <w:left w:val="single" w:color="CBD5E1" w:sz="4"/>
              <w:bottom w:val="single" w:color="CBD5E1" w:sz="4"/>
              <w:right w:val="single" w:color="CBD5E1" w:sz="4"/>
            </w:tcBorders>
            <w:shd w:fill="17324D" w:color="auto" w:val="clear"/>
            <w:tcMar>
              <w:top w:type="dxa" w:w="70"/>
              <w:left w:type="dxa" w:w="110"/>
              <w:bottom w:type="dxa" w:w="70"/>
              <w:right w:type="dxa" w:w="110"/>
            </w:tcMar>
            <w:vAlign w:val="top"/>
          </w:tcPr>
          <w:p>
            <w:pPr>
              <w:keepNext/>
              <w:spacing w:after="30" w:before="0" w:line="247"/>
            </w:pPr>
            <w:r>
              <w:rPr>
                <w:rFonts w:ascii="Calibri" w:cs="Calibri" w:eastAsia="Calibri" w:hAnsi="Calibri"/>
                <w:b/>
                <w:bCs/>
                <w:color w:val="FFFFFF"/>
                <w:sz w:val="16"/>
                <w:szCs w:val="16"/>
              </w:rPr>
              <w:t xml:space="preserve">Domain</w:t>
            </w:r>
          </w:p>
        </w:tc>
        <w:tc>
          <w:tcPr>
            <w:tcW w:type="dxa" w:w="806"/>
            <w:tcBorders>
              <w:top w:val="single" w:color="CBD5E1" w:sz="4"/>
              <w:left w:val="single" w:color="CBD5E1" w:sz="4"/>
              <w:bottom w:val="single" w:color="CBD5E1" w:sz="4"/>
              <w:right w:val="single" w:color="CBD5E1" w:sz="4"/>
            </w:tcBorders>
            <w:shd w:fill="17324D" w:color="auto" w:val="clear"/>
            <w:tcMar>
              <w:top w:type="dxa" w:w="70"/>
              <w:left w:type="dxa" w:w="110"/>
              <w:bottom w:type="dxa" w:w="70"/>
              <w:right w:type="dxa" w:w="110"/>
            </w:tcMar>
            <w:vAlign w:val="top"/>
          </w:tcPr>
          <w:p>
            <w:pPr>
              <w:keepNext/>
              <w:spacing w:after="30" w:before="0" w:line="247"/>
            </w:pPr>
            <w:r>
              <w:rPr>
                <w:rFonts w:ascii="Calibri" w:cs="Calibri" w:eastAsia="Calibri" w:hAnsi="Calibri"/>
                <w:b/>
                <w:bCs/>
                <w:color w:val="FFFFFF"/>
                <w:sz w:val="16"/>
                <w:szCs w:val="16"/>
              </w:rPr>
              <w:t xml:space="preserve">Score</w:t>
            </w:r>
          </w:p>
        </w:tc>
        <w:tc>
          <w:tcPr>
            <w:tcW w:type="dxa" w:w="1008"/>
            <w:tcBorders>
              <w:top w:val="single" w:color="CBD5E1" w:sz="4"/>
              <w:left w:val="single" w:color="CBD5E1" w:sz="4"/>
              <w:bottom w:val="single" w:color="CBD5E1" w:sz="4"/>
              <w:right w:val="single" w:color="CBD5E1" w:sz="4"/>
            </w:tcBorders>
            <w:shd w:fill="17324D" w:color="auto" w:val="clear"/>
            <w:tcMar>
              <w:top w:type="dxa" w:w="70"/>
              <w:left w:type="dxa" w:w="110"/>
              <w:bottom w:type="dxa" w:w="70"/>
              <w:right w:type="dxa" w:w="110"/>
            </w:tcMar>
            <w:vAlign w:val="top"/>
          </w:tcPr>
          <w:p>
            <w:pPr>
              <w:keepNext/>
              <w:spacing w:after="30" w:before="0" w:line="247"/>
            </w:pPr>
            <w:r>
              <w:rPr>
                <w:rFonts w:ascii="Calibri" w:cs="Calibri" w:eastAsia="Calibri" w:hAnsi="Calibri"/>
                <w:b/>
                <w:bCs/>
                <w:color w:val="FFFFFF"/>
                <w:sz w:val="16"/>
                <w:szCs w:val="16"/>
              </w:rPr>
              <w:t xml:space="preserve">Difficulty</w:t>
            </w:r>
          </w:p>
        </w:tc>
        <w:tc>
          <w:tcPr>
            <w:tcW w:type="dxa" w:w="1109"/>
            <w:tcBorders>
              <w:top w:val="single" w:color="CBD5E1" w:sz="4"/>
              <w:left w:val="single" w:color="CBD5E1" w:sz="4"/>
              <w:bottom w:val="single" w:color="CBD5E1" w:sz="4"/>
              <w:right w:val="single" w:color="CBD5E1" w:sz="4"/>
            </w:tcBorders>
            <w:shd w:fill="17324D" w:color="auto" w:val="clear"/>
            <w:tcMar>
              <w:top w:type="dxa" w:w="70"/>
              <w:left w:type="dxa" w:w="110"/>
              <w:bottom w:type="dxa" w:w="70"/>
              <w:right w:type="dxa" w:w="110"/>
            </w:tcMar>
            <w:vAlign w:val="top"/>
          </w:tcPr>
          <w:p>
            <w:pPr>
              <w:keepNext/>
              <w:spacing w:after="30" w:before="0" w:line="247"/>
            </w:pPr>
            <w:r>
              <w:rPr>
                <w:rFonts w:ascii="Calibri" w:cs="Calibri" w:eastAsia="Calibri" w:hAnsi="Calibri"/>
                <w:b/>
                <w:bCs/>
                <w:color w:val="FFFFFF"/>
                <w:sz w:val="16"/>
                <w:szCs w:val="16"/>
              </w:rPr>
              <w:t xml:space="preserve">Sprint fit</w:t>
            </w:r>
          </w:p>
        </w:tc>
        <w:tc>
          <w:tcPr>
            <w:tcW w:type="dxa" w:w="706"/>
            <w:tcBorders>
              <w:top w:val="single" w:color="CBD5E1" w:sz="4"/>
              <w:left w:val="single" w:color="CBD5E1" w:sz="4"/>
              <w:bottom w:val="single" w:color="CBD5E1" w:sz="4"/>
              <w:right w:val="single" w:color="CBD5E1" w:sz="4"/>
            </w:tcBorders>
            <w:shd w:fill="17324D" w:color="auto" w:val="clear"/>
            <w:tcMar>
              <w:top w:type="dxa" w:w="70"/>
              <w:left w:type="dxa" w:w="110"/>
              <w:bottom w:type="dxa" w:w="70"/>
              <w:right w:type="dxa" w:w="110"/>
            </w:tcMar>
            <w:vAlign w:val="top"/>
          </w:tcPr>
          <w:p>
            <w:pPr>
              <w:keepNext/>
              <w:spacing w:after="30" w:before="0" w:line="247"/>
            </w:pPr>
            <w:r>
              <w:rPr>
                <w:rFonts w:ascii="Calibri" w:cs="Calibri" w:eastAsia="Calibri" w:hAnsi="Calibri"/>
                <w:b/>
                <w:bCs/>
                <w:color w:val="FFFFFF"/>
                <w:sz w:val="16"/>
                <w:szCs w:val="16"/>
              </w:rPr>
              <w:t xml:space="preserve">Team</w:t>
            </w:r>
          </w:p>
        </w:tc>
        <w:tc>
          <w:tcPr>
            <w:tcW w:type="dxa" w:w="2016"/>
            <w:tcBorders>
              <w:top w:val="single" w:color="CBD5E1" w:sz="4"/>
              <w:left w:val="single" w:color="CBD5E1" w:sz="4"/>
              <w:bottom w:val="single" w:color="CBD5E1" w:sz="4"/>
              <w:right w:val="single" w:color="CBD5E1" w:sz="4"/>
            </w:tcBorders>
            <w:shd w:fill="17324D" w:color="auto" w:val="clear"/>
            <w:tcMar>
              <w:top w:type="dxa" w:w="70"/>
              <w:left w:type="dxa" w:w="110"/>
              <w:bottom w:type="dxa" w:w="70"/>
              <w:right w:type="dxa" w:w="110"/>
            </w:tcMar>
            <w:vAlign w:val="top"/>
          </w:tcPr>
          <w:p>
            <w:pPr>
              <w:keepNext/>
              <w:spacing w:after="30" w:before="0" w:line="247"/>
            </w:pPr>
            <w:r>
              <w:rPr>
                <w:rFonts w:ascii="Calibri" w:cs="Calibri" w:eastAsia="Calibri" w:hAnsi="Calibri"/>
                <w:b/>
                <w:bCs/>
                <w:color w:val="FFFFFF"/>
                <w:sz w:val="16"/>
                <w:szCs w:val="16"/>
              </w:rPr>
              <w:t xml:space="preserve">Bank OS layer</w:t>
            </w:r>
          </w:p>
        </w:tc>
      </w:tr>
      <w:tr>
        <w:trPr>
          <w:cantSplit/>
        </w:trPr>
        <w:tc>
          <w:tcPr>
            <w:tcW w:type="dxa" w:w="2923"/>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H-X01 AI Bank OS</w:t>
            </w:r>
          </w:p>
        </w:tc>
        <w:tc>
          <w:tcPr>
            <w:tcW w:type="dxa" w:w="1512"/>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Enterprise</w:t>
            </w:r>
          </w:p>
        </w:tc>
        <w:tc>
          <w:tcPr>
            <w:tcW w:type="dxa" w:w="806"/>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4.45</w:t>
            </w:r>
          </w:p>
        </w:tc>
        <w:tc>
          <w:tcPr>
            <w:tcW w:type="dxa" w:w="1008"/>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Hard</w:t>
            </w:r>
          </w:p>
        </w:tc>
        <w:tc>
          <w:tcPr>
            <w:tcW w:type="dxa" w:w="1109"/>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10 days</w:t>
            </w:r>
          </w:p>
        </w:tc>
        <w:tc>
          <w:tcPr>
            <w:tcW w:type="dxa" w:w="706"/>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5–6</w:t>
            </w:r>
          </w:p>
        </w:tc>
        <w:tc>
          <w:tcPr>
            <w:tcW w:type="dxa" w:w="2016"/>
            <w:tcBorders>
              <w:top w:val="single" w:color="CBD5E1" w:sz="4"/>
              <w:left w:val="single" w:color="CBD5E1" w:sz="4"/>
              <w:bottom w:val="single" w:color="CBD5E1" w:sz="4"/>
              <w:right w:val="single" w:color="CBD5E1" w:sz="4"/>
            </w:tcBorders>
            <w:shd w:fill="17324D"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b/>
                <w:bCs/>
                <w:color w:val="FFFFFF"/>
                <w:sz w:val="16"/>
                <w:szCs w:val="16"/>
              </w:rPr>
              <w:t xml:space="preserve">All layers</w:t>
            </w:r>
          </w:p>
        </w:tc>
      </w:tr>
      <w:tr>
        <w:trPr>
          <w:cantSplit/>
        </w:trPr>
        <w:tc>
          <w:tcPr>
            <w:tcW w:type="dxa" w:w="2923"/>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H-B01 DealFlow AI</w:t>
            </w:r>
          </w:p>
        </w:tc>
        <w:tc>
          <w:tcPr>
            <w:tcW w:type="dxa" w:w="1512"/>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Banking</w:t>
            </w:r>
          </w:p>
        </w:tc>
        <w:tc>
          <w:tcPr>
            <w:tcW w:type="dxa" w:w="80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4.26</w:t>
            </w:r>
          </w:p>
        </w:tc>
        <w:tc>
          <w:tcPr>
            <w:tcW w:type="dxa" w:w="100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Hard</w:t>
            </w:r>
          </w:p>
        </w:tc>
        <w:tc>
          <w:tcPr>
            <w:tcW w:type="dxa" w:w="1109"/>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9–10 days</w:t>
            </w:r>
          </w:p>
        </w:tc>
        <w:tc>
          <w:tcPr>
            <w:tcW w:type="dxa" w:w="70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4-5</w:t>
            </w:r>
          </w:p>
        </w:tc>
        <w:tc>
          <w:tcPr>
            <w:tcW w:type="dxa" w:w="2016"/>
            <w:tcBorders>
              <w:top w:val="single" w:color="CBD5E1" w:sz="4"/>
              <w:left w:val="single" w:color="CBD5E1" w:sz="4"/>
              <w:bottom w:val="single" w:color="CBD5E1" w:sz="4"/>
              <w:right w:val="single" w:color="CBD5E1" w:sz="4"/>
            </w:tcBorders>
            <w:shd w:fill="D1FAE5"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b/>
                <w:bCs/>
                <w:color w:val="047857"/>
                <w:sz w:val="16"/>
                <w:szCs w:val="16"/>
              </w:rPr>
              <w:t xml:space="preserve">Revenue Brain</w:t>
            </w:r>
          </w:p>
        </w:tc>
      </w:tr>
      <w:tr>
        <w:trPr>
          <w:cantSplit/>
        </w:trPr>
        <w:tc>
          <w:tcPr>
            <w:tcW w:type="dxa" w:w="2923"/>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H-B02 IPO Window</w:t>
            </w:r>
          </w:p>
        </w:tc>
        <w:tc>
          <w:tcPr>
            <w:tcW w:type="dxa" w:w="1512"/>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Banking</w:t>
            </w:r>
          </w:p>
        </w:tc>
        <w:tc>
          <w:tcPr>
            <w:tcW w:type="dxa" w:w="806"/>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4.05</w:t>
            </w:r>
          </w:p>
        </w:tc>
        <w:tc>
          <w:tcPr>
            <w:tcW w:type="dxa" w:w="1008"/>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Medium</w:t>
            </w:r>
          </w:p>
        </w:tc>
        <w:tc>
          <w:tcPr>
            <w:tcW w:type="dxa" w:w="1109"/>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7–8 days</w:t>
            </w:r>
          </w:p>
        </w:tc>
        <w:tc>
          <w:tcPr>
            <w:tcW w:type="dxa" w:w="706"/>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3-4</w:t>
            </w:r>
          </w:p>
        </w:tc>
        <w:tc>
          <w:tcPr>
            <w:tcW w:type="dxa" w:w="2016"/>
            <w:tcBorders>
              <w:top w:val="single" w:color="CBD5E1" w:sz="4"/>
              <w:left w:val="single" w:color="CBD5E1" w:sz="4"/>
              <w:bottom w:val="single" w:color="CBD5E1" w:sz="4"/>
              <w:right w:val="single" w:color="CBD5E1" w:sz="4"/>
            </w:tcBorders>
            <w:shd w:fill="D1FAE5"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b/>
                <w:bCs/>
                <w:color w:val="047857"/>
                <w:sz w:val="16"/>
                <w:szCs w:val="16"/>
              </w:rPr>
              <w:t xml:space="preserve">Revenue Brain</w:t>
            </w:r>
          </w:p>
        </w:tc>
      </w:tr>
      <w:tr>
        <w:trPr>
          <w:cantSplit/>
        </w:trPr>
        <w:tc>
          <w:tcPr>
            <w:tcW w:type="dxa" w:w="2923"/>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H-B03 CreditSpread AI</w:t>
            </w:r>
          </w:p>
        </w:tc>
        <w:tc>
          <w:tcPr>
            <w:tcW w:type="dxa" w:w="1512"/>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Banking</w:t>
            </w:r>
          </w:p>
        </w:tc>
        <w:tc>
          <w:tcPr>
            <w:tcW w:type="dxa" w:w="80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4.05</w:t>
            </w:r>
          </w:p>
        </w:tc>
        <w:tc>
          <w:tcPr>
            <w:tcW w:type="dxa" w:w="100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Medium</w:t>
            </w:r>
          </w:p>
        </w:tc>
        <w:tc>
          <w:tcPr>
            <w:tcW w:type="dxa" w:w="1109"/>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7–8 days</w:t>
            </w:r>
          </w:p>
        </w:tc>
        <w:tc>
          <w:tcPr>
            <w:tcW w:type="dxa" w:w="70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3-4</w:t>
            </w:r>
          </w:p>
        </w:tc>
        <w:tc>
          <w:tcPr>
            <w:tcW w:type="dxa" w:w="2016"/>
            <w:tcBorders>
              <w:top w:val="single" w:color="CBD5E1" w:sz="4"/>
              <w:left w:val="single" w:color="CBD5E1" w:sz="4"/>
              <w:bottom w:val="single" w:color="CBD5E1" w:sz="4"/>
              <w:right w:val="single" w:color="CBD5E1" w:sz="4"/>
            </w:tcBorders>
            <w:shd w:fill="D1FAE5"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b/>
                <w:bCs/>
                <w:color w:val="047857"/>
                <w:sz w:val="16"/>
                <w:szCs w:val="16"/>
              </w:rPr>
              <w:t xml:space="preserve">Revenue Brain</w:t>
            </w:r>
          </w:p>
        </w:tc>
      </w:tr>
      <w:tr>
        <w:trPr>
          <w:cantSplit/>
        </w:trPr>
        <w:tc>
          <w:tcPr>
            <w:tcW w:type="dxa" w:w="2923"/>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H-B04 ESG Scorer</w:t>
            </w:r>
          </w:p>
        </w:tc>
        <w:tc>
          <w:tcPr>
            <w:tcW w:type="dxa" w:w="1512"/>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Banking</w:t>
            </w:r>
          </w:p>
        </w:tc>
        <w:tc>
          <w:tcPr>
            <w:tcW w:type="dxa" w:w="806"/>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4.3</w:t>
            </w:r>
          </w:p>
        </w:tc>
        <w:tc>
          <w:tcPr>
            <w:tcW w:type="dxa" w:w="1008"/>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Medium</w:t>
            </w:r>
          </w:p>
        </w:tc>
        <w:tc>
          <w:tcPr>
            <w:tcW w:type="dxa" w:w="1109"/>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7–8 days</w:t>
            </w:r>
          </w:p>
        </w:tc>
        <w:tc>
          <w:tcPr>
            <w:tcW w:type="dxa" w:w="706"/>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4</w:t>
            </w:r>
          </w:p>
        </w:tc>
        <w:tc>
          <w:tcPr>
            <w:tcW w:type="dxa" w:w="2016"/>
            <w:tcBorders>
              <w:top w:val="single" w:color="CBD5E1" w:sz="4"/>
              <w:left w:val="single" w:color="CBD5E1" w:sz="4"/>
              <w:bottom w:val="single" w:color="CBD5E1" w:sz="4"/>
              <w:right w:val="single" w:color="CBD5E1" w:sz="4"/>
            </w:tcBorders>
            <w:shd w:fill="DBEAFE"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b/>
                <w:bCs/>
                <w:color w:val="1D4ED8"/>
                <w:sz w:val="16"/>
                <w:szCs w:val="16"/>
              </w:rPr>
              <w:t xml:space="preserve">Regulation OS</w:t>
            </w:r>
          </w:p>
        </w:tc>
      </w:tr>
      <w:tr>
        <w:trPr>
          <w:cantSplit/>
        </w:trPr>
        <w:tc>
          <w:tcPr>
            <w:tcW w:type="dxa" w:w="2923"/>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H-B05 CovenantWatch</w:t>
            </w:r>
          </w:p>
        </w:tc>
        <w:tc>
          <w:tcPr>
            <w:tcW w:type="dxa" w:w="1512"/>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Banking</w:t>
            </w:r>
          </w:p>
        </w:tc>
        <w:tc>
          <w:tcPr>
            <w:tcW w:type="dxa" w:w="80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4.05</w:t>
            </w:r>
          </w:p>
        </w:tc>
        <w:tc>
          <w:tcPr>
            <w:tcW w:type="dxa" w:w="100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Hard</w:t>
            </w:r>
          </w:p>
        </w:tc>
        <w:tc>
          <w:tcPr>
            <w:tcW w:type="dxa" w:w="1109"/>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9–10 days</w:t>
            </w:r>
          </w:p>
        </w:tc>
        <w:tc>
          <w:tcPr>
            <w:tcW w:type="dxa" w:w="70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4-5</w:t>
            </w:r>
          </w:p>
        </w:tc>
        <w:tc>
          <w:tcPr>
            <w:tcW w:type="dxa" w:w="2016"/>
            <w:tcBorders>
              <w:top w:val="single" w:color="CBD5E1" w:sz="4"/>
              <w:left w:val="single" w:color="CBD5E1" w:sz="4"/>
              <w:bottom w:val="single" w:color="CBD5E1" w:sz="4"/>
              <w:right w:val="single" w:color="CBD5E1" w:sz="4"/>
            </w:tcBorders>
            <w:shd w:fill="FEE2E2"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b/>
                <w:bCs/>
                <w:color w:val="B91C1C"/>
                <w:sz w:val="16"/>
                <w:szCs w:val="16"/>
              </w:rPr>
              <w:t xml:space="preserve">Risk Nervous System</w:t>
            </w:r>
          </w:p>
        </w:tc>
      </w:tr>
      <w:tr>
        <w:trPr>
          <w:cantSplit/>
        </w:trPr>
        <w:tc>
          <w:tcPr>
            <w:tcW w:type="dxa" w:w="2923"/>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H-M01 MacroPulse</w:t>
            </w:r>
          </w:p>
        </w:tc>
        <w:tc>
          <w:tcPr>
            <w:tcW w:type="dxa" w:w="1512"/>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Markets</w:t>
            </w:r>
          </w:p>
        </w:tc>
        <w:tc>
          <w:tcPr>
            <w:tcW w:type="dxa" w:w="806"/>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4.61</w:t>
            </w:r>
          </w:p>
        </w:tc>
        <w:tc>
          <w:tcPr>
            <w:tcW w:type="dxa" w:w="1008"/>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Medium</w:t>
            </w:r>
          </w:p>
        </w:tc>
        <w:tc>
          <w:tcPr>
            <w:tcW w:type="dxa" w:w="1109"/>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7–8 days</w:t>
            </w:r>
          </w:p>
        </w:tc>
        <w:tc>
          <w:tcPr>
            <w:tcW w:type="dxa" w:w="706"/>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4</w:t>
            </w:r>
          </w:p>
        </w:tc>
        <w:tc>
          <w:tcPr>
            <w:tcW w:type="dxa" w:w="2016"/>
            <w:tcBorders>
              <w:top w:val="single" w:color="CBD5E1" w:sz="4"/>
              <w:left w:val="single" w:color="CBD5E1" w:sz="4"/>
              <w:bottom w:val="single" w:color="CBD5E1" w:sz="4"/>
              <w:right w:val="single" w:color="CBD5E1" w:sz="4"/>
            </w:tcBorders>
            <w:shd w:fill="D1FAE5"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b/>
                <w:bCs/>
                <w:color w:val="047857"/>
                <w:sz w:val="16"/>
                <w:szCs w:val="16"/>
              </w:rPr>
              <w:t xml:space="preserve">Revenue Brain</w:t>
            </w:r>
          </w:p>
        </w:tc>
      </w:tr>
      <w:tr>
        <w:trPr>
          <w:cantSplit/>
        </w:trPr>
        <w:tc>
          <w:tcPr>
            <w:tcW w:type="dxa" w:w="2923"/>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H-M02 Earnings Oracle</w:t>
            </w:r>
          </w:p>
        </w:tc>
        <w:tc>
          <w:tcPr>
            <w:tcW w:type="dxa" w:w="1512"/>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Markets</w:t>
            </w:r>
          </w:p>
        </w:tc>
        <w:tc>
          <w:tcPr>
            <w:tcW w:type="dxa" w:w="80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4.22</w:t>
            </w:r>
          </w:p>
        </w:tc>
        <w:tc>
          <w:tcPr>
            <w:tcW w:type="dxa" w:w="100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Medium</w:t>
            </w:r>
          </w:p>
        </w:tc>
        <w:tc>
          <w:tcPr>
            <w:tcW w:type="dxa" w:w="1109"/>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7–8 days</w:t>
            </w:r>
          </w:p>
        </w:tc>
        <w:tc>
          <w:tcPr>
            <w:tcW w:type="dxa" w:w="70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3-4</w:t>
            </w:r>
          </w:p>
        </w:tc>
        <w:tc>
          <w:tcPr>
            <w:tcW w:type="dxa" w:w="2016"/>
            <w:tcBorders>
              <w:top w:val="single" w:color="CBD5E1" w:sz="4"/>
              <w:left w:val="single" w:color="CBD5E1" w:sz="4"/>
              <w:bottom w:val="single" w:color="CBD5E1" w:sz="4"/>
              <w:right w:val="single" w:color="CBD5E1" w:sz="4"/>
            </w:tcBorders>
            <w:shd w:fill="D1FAE5"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b/>
                <w:bCs/>
                <w:color w:val="047857"/>
                <w:sz w:val="16"/>
                <w:szCs w:val="16"/>
              </w:rPr>
              <w:t xml:space="preserve">Revenue Brain</w:t>
            </w:r>
          </w:p>
        </w:tc>
      </w:tr>
      <w:tr>
        <w:trPr>
          <w:cantSplit/>
        </w:trPr>
        <w:tc>
          <w:tcPr>
            <w:tcW w:type="dxa" w:w="2923"/>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H-M03 VolSurface AI</w:t>
            </w:r>
          </w:p>
        </w:tc>
        <w:tc>
          <w:tcPr>
            <w:tcW w:type="dxa" w:w="1512"/>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Markets</w:t>
            </w:r>
          </w:p>
        </w:tc>
        <w:tc>
          <w:tcPr>
            <w:tcW w:type="dxa" w:w="806"/>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3.91</w:t>
            </w:r>
          </w:p>
        </w:tc>
        <w:tc>
          <w:tcPr>
            <w:tcW w:type="dxa" w:w="1008"/>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Hard</w:t>
            </w:r>
          </w:p>
        </w:tc>
        <w:tc>
          <w:tcPr>
            <w:tcW w:type="dxa" w:w="1109"/>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9–10 days</w:t>
            </w:r>
          </w:p>
        </w:tc>
        <w:tc>
          <w:tcPr>
            <w:tcW w:type="dxa" w:w="706"/>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4-5</w:t>
            </w:r>
          </w:p>
        </w:tc>
        <w:tc>
          <w:tcPr>
            <w:tcW w:type="dxa" w:w="2016"/>
            <w:tcBorders>
              <w:top w:val="single" w:color="CBD5E1" w:sz="4"/>
              <w:left w:val="single" w:color="CBD5E1" w:sz="4"/>
              <w:bottom w:val="single" w:color="CBD5E1" w:sz="4"/>
              <w:right w:val="single" w:color="CBD5E1" w:sz="4"/>
            </w:tcBorders>
            <w:shd w:fill="D1FAE5"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b/>
                <w:bCs/>
                <w:color w:val="047857"/>
                <w:sz w:val="16"/>
                <w:szCs w:val="16"/>
              </w:rPr>
              <w:t xml:space="preserve">Revenue Brain</w:t>
            </w:r>
          </w:p>
        </w:tc>
      </w:tr>
      <w:tr>
        <w:trPr>
          <w:cantSplit/>
        </w:trPr>
        <w:tc>
          <w:tcPr>
            <w:tcW w:type="dxa" w:w="2923"/>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H-M04 TradeDoc AI</w:t>
            </w:r>
          </w:p>
        </w:tc>
        <w:tc>
          <w:tcPr>
            <w:tcW w:type="dxa" w:w="1512"/>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Markets</w:t>
            </w:r>
          </w:p>
        </w:tc>
        <w:tc>
          <w:tcPr>
            <w:tcW w:type="dxa" w:w="80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4.12</w:t>
            </w:r>
          </w:p>
        </w:tc>
        <w:tc>
          <w:tcPr>
            <w:tcW w:type="dxa" w:w="100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Medium</w:t>
            </w:r>
          </w:p>
        </w:tc>
        <w:tc>
          <w:tcPr>
            <w:tcW w:type="dxa" w:w="1109"/>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7–8 days</w:t>
            </w:r>
          </w:p>
        </w:tc>
        <w:tc>
          <w:tcPr>
            <w:tcW w:type="dxa" w:w="70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3-4</w:t>
            </w:r>
          </w:p>
        </w:tc>
        <w:tc>
          <w:tcPr>
            <w:tcW w:type="dxa" w:w="2016"/>
            <w:tcBorders>
              <w:top w:val="single" w:color="CBD5E1" w:sz="4"/>
              <w:left w:val="single" w:color="CBD5E1" w:sz="4"/>
              <w:bottom w:val="single" w:color="CBD5E1" w:sz="4"/>
              <w:right w:val="single" w:color="CBD5E1" w:sz="4"/>
            </w:tcBorders>
            <w:shd w:fill="DBEAFE"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b/>
                <w:bCs/>
                <w:color w:val="1D4ED8"/>
                <w:sz w:val="16"/>
                <w:szCs w:val="16"/>
              </w:rPr>
              <w:t xml:space="preserve">Regulation OS</w:t>
            </w:r>
          </w:p>
        </w:tc>
      </w:tr>
      <w:tr>
        <w:trPr>
          <w:cantSplit/>
        </w:trPr>
        <w:tc>
          <w:tcPr>
            <w:tcW w:type="dxa" w:w="2923"/>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H-M05 CrossAsset Sentinel</w:t>
            </w:r>
          </w:p>
        </w:tc>
        <w:tc>
          <w:tcPr>
            <w:tcW w:type="dxa" w:w="1512"/>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Markets</w:t>
            </w:r>
          </w:p>
        </w:tc>
        <w:tc>
          <w:tcPr>
            <w:tcW w:type="dxa" w:w="806"/>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4.12</w:t>
            </w:r>
          </w:p>
        </w:tc>
        <w:tc>
          <w:tcPr>
            <w:tcW w:type="dxa" w:w="1008"/>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Medium</w:t>
            </w:r>
          </w:p>
        </w:tc>
        <w:tc>
          <w:tcPr>
            <w:tcW w:type="dxa" w:w="1109"/>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7–8 days</w:t>
            </w:r>
          </w:p>
        </w:tc>
        <w:tc>
          <w:tcPr>
            <w:tcW w:type="dxa" w:w="706"/>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3-4</w:t>
            </w:r>
          </w:p>
        </w:tc>
        <w:tc>
          <w:tcPr>
            <w:tcW w:type="dxa" w:w="2016"/>
            <w:tcBorders>
              <w:top w:val="single" w:color="CBD5E1" w:sz="4"/>
              <w:left w:val="single" w:color="CBD5E1" w:sz="4"/>
              <w:bottom w:val="single" w:color="CBD5E1" w:sz="4"/>
              <w:right w:val="single" w:color="CBD5E1" w:sz="4"/>
            </w:tcBorders>
            <w:shd w:fill="FEE2E2"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b/>
                <w:bCs/>
                <w:color w:val="B91C1C"/>
                <w:sz w:val="16"/>
                <w:szCs w:val="16"/>
              </w:rPr>
              <w:t xml:space="preserve">Risk Nervous System</w:t>
            </w:r>
          </w:p>
        </w:tc>
      </w:tr>
      <w:tr>
        <w:trPr>
          <w:cantSplit/>
        </w:trPr>
        <w:tc>
          <w:tcPr>
            <w:tcW w:type="dxa" w:w="2923"/>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H-S01 SwiftMind</w:t>
            </w:r>
          </w:p>
        </w:tc>
        <w:tc>
          <w:tcPr>
            <w:tcW w:type="dxa" w:w="1512"/>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Services</w:t>
            </w:r>
          </w:p>
        </w:tc>
        <w:tc>
          <w:tcPr>
            <w:tcW w:type="dxa" w:w="80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4.4</w:t>
            </w:r>
          </w:p>
        </w:tc>
        <w:tc>
          <w:tcPr>
            <w:tcW w:type="dxa" w:w="100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Easy</w:t>
            </w:r>
          </w:p>
        </w:tc>
        <w:tc>
          <w:tcPr>
            <w:tcW w:type="dxa" w:w="1109"/>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5–6 days</w:t>
            </w:r>
          </w:p>
        </w:tc>
        <w:tc>
          <w:tcPr>
            <w:tcW w:type="dxa" w:w="70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3-4</w:t>
            </w:r>
          </w:p>
        </w:tc>
        <w:tc>
          <w:tcPr>
            <w:tcW w:type="dxa" w:w="2016"/>
            <w:tcBorders>
              <w:top w:val="single" w:color="CBD5E1" w:sz="4"/>
              <w:left w:val="single" w:color="CBD5E1" w:sz="4"/>
              <w:bottom w:val="single" w:color="CBD5E1" w:sz="4"/>
              <w:right w:val="single" w:color="CBD5E1" w:sz="4"/>
            </w:tcBorders>
            <w:shd w:fill="FEE2E2"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b/>
                <w:bCs/>
                <w:color w:val="B91C1C"/>
                <w:sz w:val="16"/>
                <w:szCs w:val="16"/>
              </w:rPr>
              <w:t xml:space="preserve">Risk Nervous System</w:t>
            </w:r>
          </w:p>
        </w:tc>
      </w:tr>
      <w:tr>
        <w:trPr>
          <w:cantSplit/>
        </w:trPr>
        <w:tc>
          <w:tcPr>
            <w:tcW w:type="dxa" w:w="2923"/>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H-S02 CorpAction AI</w:t>
            </w:r>
          </w:p>
        </w:tc>
        <w:tc>
          <w:tcPr>
            <w:tcW w:type="dxa" w:w="1512"/>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Services</w:t>
            </w:r>
          </w:p>
        </w:tc>
        <w:tc>
          <w:tcPr>
            <w:tcW w:type="dxa" w:w="806"/>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4.29</w:t>
            </w:r>
          </w:p>
        </w:tc>
        <w:tc>
          <w:tcPr>
            <w:tcW w:type="dxa" w:w="1008"/>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Medium</w:t>
            </w:r>
          </w:p>
        </w:tc>
        <w:tc>
          <w:tcPr>
            <w:tcW w:type="dxa" w:w="1109"/>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6–7 days</w:t>
            </w:r>
          </w:p>
        </w:tc>
        <w:tc>
          <w:tcPr>
            <w:tcW w:type="dxa" w:w="706"/>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3-4</w:t>
            </w:r>
          </w:p>
        </w:tc>
        <w:tc>
          <w:tcPr>
            <w:tcW w:type="dxa" w:w="2016"/>
            <w:tcBorders>
              <w:top w:val="single" w:color="CBD5E1" w:sz="4"/>
              <w:left w:val="single" w:color="CBD5E1" w:sz="4"/>
              <w:bottom w:val="single" w:color="CBD5E1" w:sz="4"/>
              <w:right w:val="single" w:color="CBD5E1" w:sz="4"/>
            </w:tcBorders>
            <w:shd w:fill="E2E8F0"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b/>
                <w:bCs/>
                <w:color w:val="334155"/>
                <w:sz w:val="16"/>
                <w:szCs w:val="16"/>
              </w:rPr>
              <w:t xml:space="preserve">Governed Execution</w:t>
            </w:r>
          </w:p>
        </w:tc>
      </w:tr>
      <w:tr>
        <w:trPr>
          <w:cantSplit/>
        </w:trPr>
        <w:tc>
          <w:tcPr>
            <w:tcW w:type="dxa" w:w="2923"/>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H-S03 TradeFinance AI</w:t>
            </w:r>
          </w:p>
        </w:tc>
        <w:tc>
          <w:tcPr>
            <w:tcW w:type="dxa" w:w="1512"/>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Services</w:t>
            </w:r>
          </w:p>
        </w:tc>
        <w:tc>
          <w:tcPr>
            <w:tcW w:type="dxa" w:w="80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4.05</w:t>
            </w:r>
          </w:p>
        </w:tc>
        <w:tc>
          <w:tcPr>
            <w:tcW w:type="dxa" w:w="100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Hard</w:t>
            </w:r>
          </w:p>
        </w:tc>
        <w:tc>
          <w:tcPr>
            <w:tcW w:type="dxa" w:w="1109"/>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9–10 days</w:t>
            </w:r>
          </w:p>
        </w:tc>
        <w:tc>
          <w:tcPr>
            <w:tcW w:type="dxa" w:w="70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4-5</w:t>
            </w:r>
          </w:p>
        </w:tc>
        <w:tc>
          <w:tcPr>
            <w:tcW w:type="dxa" w:w="2016"/>
            <w:tcBorders>
              <w:top w:val="single" w:color="CBD5E1" w:sz="4"/>
              <w:left w:val="single" w:color="CBD5E1" w:sz="4"/>
              <w:bottom w:val="single" w:color="CBD5E1" w:sz="4"/>
              <w:right w:val="single" w:color="CBD5E1" w:sz="4"/>
            </w:tcBorders>
            <w:shd w:fill="DBEAFE"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b/>
                <w:bCs/>
                <w:color w:val="1D4ED8"/>
                <w:sz w:val="16"/>
                <w:szCs w:val="16"/>
              </w:rPr>
              <w:t xml:space="preserve">Regulation OS</w:t>
            </w:r>
          </w:p>
        </w:tc>
      </w:tr>
      <w:tr>
        <w:trPr>
          <w:cantSplit/>
        </w:trPr>
        <w:tc>
          <w:tcPr>
            <w:tcW w:type="dxa" w:w="2923"/>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H-S04 CashFlow Prophet</w:t>
            </w:r>
          </w:p>
        </w:tc>
        <w:tc>
          <w:tcPr>
            <w:tcW w:type="dxa" w:w="1512"/>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Services</w:t>
            </w:r>
          </w:p>
        </w:tc>
        <w:tc>
          <w:tcPr>
            <w:tcW w:type="dxa" w:w="806"/>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4.12</w:t>
            </w:r>
          </w:p>
        </w:tc>
        <w:tc>
          <w:tcPr>
            <w:tcW w:type="dxa" w:w="1008"/>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Medium</w:t>
            </w:r>
          </w:p>
        </w:tc>
        <w:tc>
          <w:tcPr>
            <w:tcW w:type="dxa" w:w="1109"/>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7–8 days</w:t>
            </w:r>
          </w:p>
        </w:tc>
        <w:tc>
          <w:tcPr>
            <w:tcW w:type="dxa" w:w="706"/>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3-4</w:t>
            </w:r>
          </w:p>
        </w:tc>
        <w:tc>
          <w:tcPr>
            <w:tcW w:type="dxa" w:w="2016"/>
            <w:tcBorders>
              <w:top w:val="single" w:color="CBD5E1" w:sz="4"/>
              <w:left w:val="single" w:color="CBD5E1" w:sz="4"/>
              <w:bottom w:val="single" w:color="CBD5E1" w:sz="4"/>
              <w:right w:val="single" w:color="CBD5E1" w:sz="4"/>
            </w:tcBorders>
            <w:shd w:fill="D1FAE5"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b/>
                <w:bCs/>
                <w:color w:val="047857"/>
                <w:sz w:val="16"/>
                <w:szCs w:val="16"/>
              </w:rPr>
              <w:t xml:space="preserve">Revenue Brain</w:t>
            </w:r>
          </w:p>
        </w:tc>
      </w:tr>
      <w:tr>
        <w:trPr>
          <w:cantSplit/>
        </w:trPr>
        <w:tc>
          <w:tcPr>
            <w:tcW w:type="dxa" w:w="2923"/>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H-S05 FX Hedge Advisor</w:t>
            </w:r>
          </w:p>
        </w:tc>
        <w:tc>
          <w:tcPr>
            <w:tcW w:type="dxa" w:w="1512"/>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Services</w:t>
            </w:r>
          </w:p>
        </w:tc>
        <w:tc>
          <w:tcPr>
            <w:tcW w:type="dxa" w:w="80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4.17</w:t>
            </w:r>
          </w:p>
        </w:tc>
        <w:tc>
          <w:tcPr>
            <w:tcW w:type="dxa" w:w="100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Medium</w:t>
            </w:r>
          </w:p>
        </w:tc>
        <w:tc>
          <w:tcPr>
            <w:tcW w:type="dxa" w:w="1109"/>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7–8 days</w:t>
            </w:r>
          </w:p>
        </w:tc>
        <w:tc>
          <w:tcPr>
            <w:tcW w:type="dxa" w:w="70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3-4</w:t>
            </w:r>
          </w:p>
        </w:tc>
        <w:tc>
          <w:tcPr>
            <w:tcW w:type="dxa" w:w="2016"/>
            <w:tcBorders>
              <w:top w:val="single" w:color="CBD5E1" w:sz="4"/>
              <w:left w:val="single" w:color="CBD5E1" w:sz="4"/>
              <w:bottom w:val="single" w:color="CBD5E1" w:sz="4"/>
              <w:right w:val="single" w:color="CBD5E1" w:sz="4"/>
            </w:tcBorders>
            <w:shd w:fill="D1FAE5"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b/>
                <w:bCs/>
                <w:color w:val="047857"/>
                <w:sz w:val="16"/>
                <w:szCs w:val="16"/>
              </w:rPr>
              <w:t xml:space="preserve">Revenue Brain</w:t>
            </w:r>
          </w:p>
        </w:tc>
      </w:tr>
      <w:tr>
        <w:trPr>
          <w:cantSplit/>
        </w:trPr>
        <w:tc>
          <w:tcPr>
            <w:tcW w:type="dxa" w:w="2923"/>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H-C01 FraudShield</w:t>
            </w:r>
          </w:p>
        </w:tc>
        <w:tc>
          <w:tcPr>
            <w:tcW w:type="dxa" w:w="1512"/>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Cards</w:t>
            </w:r>
          </w:p>
        </w:tc>
        <w:tc>
          <w:tcPr>
            <w:tcW w:type="dxa" w:w="806"/>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4.53</w:t>
            </w:r>
          </w:p>
        </w:tc>
        <w:tc>
          <w:tcPr>
            <w:tcW w:type="dxa" w:w="1008"/>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Medium</w:t>
            </w:r>
          </w:p>
        </w:tc>
        <w:tc>
          <w:tcPr>
            <w:tcW w:type="dxa" w:w="1109"/>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7–8 days</w:t>
            </w:r>
          </w:p>
        </w:tc>
        <w:tc>
          <w:tcPr>
            <w:tcW w:type="dxa" w:w="706"/>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3-4</w:t>
            </w:r>
          </w:p>
        </w:tc>
        <w:tc>
          <w:tcPr>
            <w:tcW w:type="dxa" w:w="2016"/>
            <w:tcBorders>
              <w:top w:val="single" w:color="CBD5E1" w:sz="4"/>
              <w:left w:val="single" w:color="CBD5E1" w:sz="4"/>
              <w:bottom w:val="single" w:color="CBD5E1" w:sz="4"/>
              <w:right w:val="single" w:color="CBD5E1" w:sz="4"/>
            </w:tcBorders>
            <w:shd w:fill="FEE2E2"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b/>
                <w:bCs/>
                <w:color w:val="B91C1C"/>
                <w:sz w:val="16"/>
                <w:szCs w:val="16"/>
              </w:rPr>
              <w:t xml:space="preserve">Risk Nervous System</w:t>
            </w:r>
          </w:p>
        </w:tc>
      </w:tr>
      <w:tr>
        <w:trPr>
          <w:cantSplit/>
        </w:trPr>
        <w:tc>
          <w:tcPr>
            <w:tcW w:type="dxa" w:w="2923"/>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H-C02 SpendSage</w:t>
            </w:r>
          </w:p>
        </w:tc>
        <w:tc>
          <w:tcPr>
            <w:tcW w:type="dxa" w:w="1512"/>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Cards</w:t>
            </w:r>
          </w:p>
        </w:tc>
        <w:tc>
          <w:tcPr>
            <w:tcW w:type="dxa" w:w="80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4.17</w:t>
            </w:r>
          </w:p>
        </w:tc>
        <w:tc>
          <w:tcPr>
            <w:tcW w:type="dxa" w:w="100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Easy</w:t>
            </w:r>
          </w:p>
        </w:tc>
        <w:tc>
          <w:tcPr>
            <w:tcW w:type="dxa" w:w="1109"/>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5–6 days</w:t>
            </w:r>
          </w:p>
        </w:tc>
        <w:tc>
          <w:tcPr>
            <w:tcW w:type="dxa" w:w="70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3</w:t>
            </w:r>
          </w:p>
        </w:tc>
        <w:tc>
          <w:tcPr>
            <w:tcW w:type="dxa" w:w="2016"/>
            <w:tcBorders>
              <w:top w:val="single" w:color="CBD5E1" w:sz="4"/>
              <w:left w:val="single" w:color="CBD5E1" w:sz="4"/>
              <w:bottom w:val="single" w:color="CBD5E1" w:sz="4"/>
              <w:right w:val="single" w:color="CBD5E1" w:sz="4"/>
            </w:tcBorders>
            <w:shd w:fill="D1FAE5"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b/>
                <w:bCs/>
                <w:color w:val="047857"/>
                <w:sz w:val="16"/>
                <w:szCs w:val="16"/>
              </w:rPr>
              <w:t xml:space="preserve">Revenue Brain</w:t>
            </w:r>
          </w:p>
        </w:tc>
      </w:tr>
      <w:tr>
        <w:trPr>
          <w:cantSplit/>
        </w:trPr>
        <w:tc>
          <w:tcPr>
            <w:tcW w:type="dxa" w:w="2923"/>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H-C03 ChurnGuard</w:t>
            </w:r>
          </w:p>
        </w:tc>
        <w:tc>
          <w:tcPr>
            <w:tcW w:type="dxa" w:w="1512"/>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Cards</w:t>
            </w:r>
          </w:p>
        </w:tc>
        <w:tc>
          <w:tcPr>
            <w:tcW w:type="dxa" w:w="806"/>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4.27</w:t>
            </w:r>
          </w:p>
        </w:tc>
        <w:tc>
          <w:tcPr>
            <w:tcW w:type="dxa" w:w="1008"/>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Easy</w:t>
            </w:r>
          </w:p>
        </w:tc>
        <w:tc>
          <w:tcPr>
            <w:tcW w:type="dxa" w:w="1109"/>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5–6 days</w:t>
            </w:r>
          </w:p>
        </w:tc>
        <w:tc>
          <w:tcPr>
            <w:tcW w:type="dxa" w:w="706"/>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3</w:t>
            </w:r>
          </w:p>
        </w:tc>
        <w:tc>
          <w:tcPr>
            <w:tcW w:type="dxa" w:w="2016"/>
            <w:tcBorders>
              <w:top w:val="single" w:color="CBD5E1" w:sz="4"/>
              <w:left w:val="single" w:color="CBD5E1" w:sz="4"/>
              <w:bottom w:val="single" w:color="CBD5E1" w:sz="4"/>
              <w:right w:val="single" w:color="CBD5E1" w:sz="4"/>
            </w:tcBorders>
            <w:shd w:fill="D1FAE5"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b/>
                <w:bCs/>
                <w:color w:val="047857"/>
                <w:sz w:val="16"/>
                <w:szCs w:val="16"/>
              </w:rPr>
              <w:t xml:space="preserve">Revenue Brain</w:t>
            </w:r>
          </w:p>
        </w:tc>
      </w:tr>
      <w:tr>
        <w:trPr>
          <w:cantSplit/>
        </w:trPr>
        <w:tc>
          <w:tcPr>
            <w:tcW w:type="dxa" w:w="2923"/>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H-C04 DisputeBot</w:t>
            </w:r>
          </w:p>
        </w:tc>
        <w:tc>
          <w:tcPr>
            <w:tcW w:type="dxa" w:w="1512"/>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Cards</w:t>
            </w:r>
          </w:p>
        </w:tc>
        <w:tc>
          <w:tcPr>
            <w:tcW w:type="dxa" w:w="80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4.15</w:t>
            </w:r>
          </w:p>
        </w:tc>
        <w:tc>
          <w:tcPr>
            <w:tcW w:type="dxa" w:w="100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Medium</w:t>
            </w:r>
          </w:p>
        </w:tc>
        <w:tc>
          <w:tcPr>
            <w:tcW w:type="dxa" w:w="1109"/>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7–8 days</w:t>
            </w:r>
          </w:p>
        </w:tc>
        <w:tc>
          <w:tcPr>
            <w:tcW w:type="dxa" w:w="70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3-4</w:t>
            </w:r>
          </w:p>
        </w:tc>
        <w:tc>
          <w:tcPr>
            <w:tcW w:type="dxa" w:w="2016"/>
            <w:tcBorders>
              <w:top w:val="single" w:color="CBD5E1" w:sz="4"/>
              <w:left w:val="single" w:color="CBD5E1" w:sz="4"/>
              <w:bottom w:val="single" w:color="CBD5E1" w:sz="4"/>
              <w:right w:val="single" w:color="CBD5E1" w:sz="4"/>
            </w:tcBorders>
            <w:shd w:fill="FEE2E2"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b/>
                <w:bCs/>
                <w:color w:val="B91C1C"/>
                <w:sz w:val="16"/>
                <w:szCs w:val="16"/>
              </w:rPr>
              <w:t xml:space="preserve">Risk Nervous System</w:t>
            </w:r>
          </w:p>
        </w:tc>
      </w:tr>
      <w:tr>
        <w:trPr>
          <w:cantSplit/>
        </w:trPr>
        <w:tc>
          <w:tcPr>
            <w:tcW w:type="dxa" w:w="2923"/>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H-C05 RewardsMax</w:t>
            </w:r>
          </w:p>
        </w:tc>
        <w:tc>
          <w:tcPr>
            <w:tcW w:type="dxa" w:w="1512"/>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Cards</w:t>
            </w:r>
          </w:p>
        </w:tc>
        <w:tc>
          <w:tcPr>
            <w:tcW w:type="dxa" w:w="806"/>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4.03</w:t>
            </w:r>
          </w:p>
        </w:tc>
        <w:tc>
          <w:tcPr>
            <w:tcW w:type="dxa" w:w="1008"/>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Easy</w:t>
            </w:r>
          </w:p>
        </w:tc>
        <w:tc>
          <w:tcPr>
            <w:tcW w:type="dxa" w:w="1109"/>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5–6 days</w:t>
            </w:r>
          </w:p>
        </w:tc>
        <w:tc>
          <w:tcPr>
            <w:tcW w:type="dxa" w:w="706"/>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3</w:t>
            </w:r>
          </w:p>
        </w:tc>
        <w:tc>
          <w:tcPr>
            <w:tcW w:type="dxa" w:w="2016"/>
            <w:tcBorders>
              <w:top w:val="single" w:color="CBD5E1" w:sz="4"/>
              <w:left w:val="single" w:color="CBD5E1" w:sz="4"/>
              <w:bottom w:val="single" w:color="CBD5E1" w:sz="4"/>
              <w:right w:val="single" w:color="CBD5E1" w:sz="4"/>
            </w:tcBorders>
            <w:shd w:fill="D1FAE5"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b/>
                <w:bCs/>
                <w:color w:val="047857"/>
                <w:sz w:val="16"/>
                <w:szCs w:val="16"/>
              </w:rPr>
              <w:t xml:space="preserve">Revenue Brain</w:t>
            </w:r>
          </w:p>
        </w:tc>
      </w:tr>
      <w:tr>
        <w:trPr>
          <w:cantSplit/>
        </w:trPr>
        <w:tc>
          <w:tcPr>
            <w:tcW w:type="dxa" w:w="2923"/>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H-W01 WealthGen</w:t>
            </w:r>
          </w:p>
        </w:tc>
        <w:tc>
          <w:tcPr>
            <w:tcW w:type="dxa" w:w="1512"/>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Wealth</w:t>
            </w:r>
          </w:p>
        </w:tc>
        <w:tc>
          <w:tcPr>
            <w:tcW w:type="dxa" w:w="80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4.36</w:t>
            </w:r>
          </w:p>
        </w:tc>
        <w:tc>
          <w:tcPr>
            <w:tcW w:type="dxa" w:w="100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Medium</w:t>
            </w:r>
          </w:p>
        </w:tc>
        <w:tc>
          <w:tcPr>
            <w:tcW w:type="dxa" w:w="1109"/>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7–8 days</w:t>
            </w:r>
          </w:p>
        </w:tc>
        <w:tc>
          <w:tcPr>
            <w:tcW w:type="dxa" w:w="70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3-4</w:t>
            </w:r>
          </w:p>
        </w:tc>
        <w:tc>
          <w:tcPr>
            <w:tcW w:type="dxa" w:w="2016"/>
            <w:tcBorders>
              <w:top w:val="single" w:color="CBD5E1" w:sz="4"/>
              <w:left w:val="single" w:color="CBD5E1" w:sz="4"/>
              <w:bottom w:val="single" w:color="CBD5E1" w:sz="4"/>
              <w:right w:val="single" w:color="CBD5E1" w:sz="4"/>
            </w:tcBorders>
            <w:shd w:fill="D1FAE5"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b/>
                <w:bCs/>
                <w:color w:val="047857"/>
                <w:sz w:val="16"/>
                <w:szCs w:val="16"/>
              </w:rPr>
              <w:t xml:space="preserve">Revenue Brain</w:t>
            </w:r>
          </w:p>
        </w:tc>
      </w:tr>
      <w:tr>
        <w:trPr>
          <w:cantSplit/>
        </w:trPr>
        <w:tc>
          <w:tcPr>
            <w:tcW w:type="dxa" w:w="2923"/>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H-W02 LifeEvent AI</w:t>
            </w:r>
          </w:p>
        </w:tc>
        <w:tc>
          <w:tcPr>
            <w:tcW w:type="dxa" w:w="1512"/>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Wealth</w:t>
            </w:r>
          </w:p>
        </w:tc>
        <w:tc>
          <w:tcPr>
            <w:tcW w:type="dxa" w:w="806"/>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4.17</w:t>
            </w:r>
          </w:p>
        </w:tc>
        <w:tc>
          <w:tcPr>
            <w:tcW w:type="dxa" w:w="1008"/>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Medium</w:t>
            </w:r>
          </w:p>
        </w:tc>
        <w:tc>
          <w:tcPr>
            <w:tcW w:type="dxa" w:w="1109"/>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7–8 days</w:t>
            </w:r>
          </w:p>
        </w:tc>
        <w:tc>
          <w:tcPr>
            <w:tcW w:type="dxa" w:w="706"/>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3-4</w:t>
            </w:r>
          </w:p>
        </w:tc>
        <w:tc>
          <w:tcPr>
            <w:tcW w:type="dxa" w:w="2016"/>
            <w:tcBorders>
              <w:top w:val="single" w:color="CBD5E1" w:sz="4"/>
              <w:left w:val="single" w:color="CBD5E1" w:sz="4"/>
              <w:bottom w:val="single" w:color="CBD5E1" w:sz="4"/>
              <w:right w:val="single" w:color="CBD5E1" w:sz="4"/>
            </w:tcBorders>
            <w:shd w:fill="D1FAE5"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b/>
                <w:bCs/>
                <w:color w:val="047857"/>
                <w:sz w:val="16"/>
                <w:szCs w:val="16"/>
              </w:rPr>
              <w:t xml:space="preserve">Revenue Brain</w:t>
            </w:r>
          </w:p>
        </w:tc>
      </w:tr>
      <w:tr>
        <w:trPr>
          <w:cantSplit/>
        </w:trPr>
        <w:tc>
          <w:tcPr>
            <w:tcW w:type="dxa" w:w="2923"/>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H-W03 AltsLens</w:t>
            </w:r>
          </w:p>
        </w:tc>
        <w:tc>
          <w:tcPr>
            <w:tcW w:type="dxa" w:w="1512"/>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Wealth</w:t>
            </w:r>
          </w:p>
        </w:tc>
        <w:tc>
          <w:tcPr>
            <w:tcW w:type="dxa" w:w="80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3.88</w:t>
            </w:r>
          </w:p>
        </w:tc>
        <w:tc>
          <w:tcPr>
            <w:tcW w:type="dxa" w:w="100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Hard</w:t>
            </w:r>
          </w:p>
        </w:tc>
        <w:tc>
          <w:tcPr>
            <w:tcW w:type="dxa" w:w="1109"/>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9–10 days</w:t>
            </w:r>
          </w:p>
        </w:tc>
        <w:tc>
          <w:tcPr>
            <w:tcW w:type="dxa" w:w="70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4-5</w:t>
            </w:r>
          </w:p>
        </w:tc>
        <w:tc>
          <w:tcPr>
            <w:tcW w:type="dxa" w:w="2016"/>
            <w:tcBorders>
              <w:top w:val="single" w:color="CBD5E1" w:sz="4"/>
              <w:left w:val="single" w:color="CBD5E1" w:sz="4"/>
              <w:bottom w:val="single" w:color="CBD5E1" w:sz="4"/>
              <w:right w:val="single" w:color="CBD5E1" w:sz="4"/>
            </w:tcBorders>
            <w:shd w:fill="D1FAE5"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b/>
                <w:bCs/>
                <w:color w:val="047857"/>
                <w:sz w:val="16"/>
                <w:szCs w:val="16"/>
              </w:rPr>
              <w:t xml:space="preserve">Revenue Brain</w:t>
            </w:r>
          </w:p>
        </w:tc>
      </w:tr>
      <w:tr>
        <w:trPr>
          <w:cantSplit/>
        </w:trPr>
        <w:tc>
          <w:tcPr>
            <w:tcW w:type="dxa" w:w="2923"/>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H-W04 TaxHarvest AI</w:t>
            </w:r>
          </w:p>
        </w:tc>
        <w:tc>
          <w:tcPr>
            <w:tcW w:type="dxa" w:w="1512"/>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Wealth</w:t>
            </w:r>
          </w:p>
        </w:tc>
        <w:tc>
          <w:tcPr>
            <w:tcW w:type="dxa" w:w="806"/>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4.15</w:t>
            </w:r>
          </w:p>
        </w:tc>
        <w:tc>
          <w:tcPr>
            <w:tcW w:type="dxa" w:w="1008"/>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Easy</w:t>
            </w:r>
          </w:p>
        </w:tc>
        <w:tc>
          <w:tcPr>
            <w:tcW w:type="dxa" w:w="1109"/>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5–6 days</w:t>
            </w:r>
          </w:p>
        </w:tc>
        <w:tc>
          <w:tcPr>
            <w:tcW w:type="dxa" w:w="706"/>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3</w:t>
            </w:r>
          </w:p>
        </w:tc>
        <w:tc>
          <w:tcPr>
            <w:tcW w:type="dxa" w:w="2016"/>
            <w:tcBorders>
              <w:top w:val="single" w:color="CBD5E1" w:sz="4"/>
              <w:left w:val="single" w:color="CBD5E1" w:sz="4"/>
              <w:bottom w:val="single" w:color="CBD5E1" w:sz="4"/>
              <w:right w:val="single" w:color="CBD5E1" w:sz="4"/>
            </w:tcBorders>
            <w:shd w:fill="D1FAE5"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b/>
                <w:bCs/>
                <w:color w:val="047857"/>
                <w:sz w:val="16"/>
                <w:szCs w:val="16"/>
              </w:rPr>
              <w:t xml:space="preserve">Revenue Brain</w:t>
            </w:r>
          </w:p>
        </w:tc>
      </w:tr>
      <w:tr>
        <w:trPr>
          <w:cantSplit/>
        </w:trPr>
        <w:tc>
          <w:tcPr>
            <w:tcW w:type="dxa" w:w="2923"/>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H-W05 MarketVoice</w:t>
            </w:r>
          </w:p>
        </w:tc>
        <w:tc>
          <w:tcPr>
            <w:tcW w:type="dxa" w:w="1512"/>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Wealth</w:t>
            </w:r>
          </w:p>
        </w:tc>
        <w:tc>
          <w:tcPr>
            <w:tcW w:type="dxa" w:w="80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4.1</w:t>
            </w:r>
          </w:p>
        </w:tc>
        <w:tc>
          <w:tcPr>
            <w:tcW w:type="dxa" w:w="100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Easy</w:t>
            </w:r>
          </w:p>
        </w:tc>
        <w:tc>
          <w:tcPr>
            <w:tcW w:type="dxa" w:w="1109"/>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5–6 days</w:t>
            </w:r>
          </w:p>
        </w:tc>
        <w:tc>
          <w:tcPr>
            <w:tcW w:type="dxa" w:w="70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3</w:t>
            </w:r>
          </w:p>
        </w:tc>
        <w:tc>
          <w:tcPr>
            <w:tcW w:type="dxa" w:w="2016"/>
            <w:tcBorders>
              <w:top w:val="single" w:color="CBD5E1" w:sz="4"/>
              <w:left w:val="single" w:color="CBD5E1" w:sz="4"/>
              <w:bottom w:val="single" w:color="CBD5E1" w:sz="4"/>
              <w:right w:val="single" w:color="CBD5E1" w:sz="4"/>
            </w:tcBorders>
            <w:shd w:fill="D1FAE5"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b/>
                <w:bCs/>
                <w:color w:val="047857"/>
                <w:sz w:val="16"/>
                <w:szCs w:val="16"/>
              </w:rPr>
              <w:t xml:space="preserve">Revenue Brain</w:t>
            </w:r>
          </w:p>
        </w:tc>
      </w:tr>
      <w:tr>
        <w:trPr>
          <w:cantSplit/>
        </w:trPr>
        <w:tc>
          <w:tcPr>
            <w:tcW w:type="dxa" w:w="2923"/>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H-R01 RegAutoPilot</w:t>
            </w:r>
          </w:p>
        </w:tc>
        <w:tc>
          <w:tcPr>
            <w:tcW w:type="dxa" w:w="1512"/>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Risk &amp; Compliance</w:t>
            </w:r>
          </w:p>
        </w:tc>
        <w:tc>
          <w:tcPr>
            <w:tcW w:type="dxa" w:w="806"/>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4.77</w:t>
            </w:r>
          </w:p>
        </w:tc>
        <w:tc>
          <w:tcPr>
            <w:tcW w:type="dxa" w:w="1008"/>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Medium</w:t>
            </w:r>
          </w:p>
        </w:tc>
        <w:tc>
          <w:tcPr>
            <w:tcW w:type="dxa" w:w="1109"/>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9–10 days</w:t>
            </w:r>
          </w:p>
        </w:tc>
        <w:tc>
          <w:tcPr>
            <w:tcW w:type="dxa" w:w="706"/>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4-5</w:t>
            </w:r>
          </w:p>
        </w:tc>
        <w:tc>
          <w:tcPr>
            <w:tcW w:type="dxa" w:w="2016"/>
            <w:tcBorders>
              <w:top w:val="single" w:color="CBD5E1" w:sz="4"/>
              <w:left w:val="single" w:color="CBD5E1" w:sz="4"/>
              <w:bottom w:val="single" w:color="CBD5E1" w:sz="4"/>
              <w:right w:val="single" w:color="CBD5E1" w:sz="4"/>
            </w:tcBorders>
            <w:shd w:fill="DBEAFE"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b/>
                <w:bCs/>
                <w:color w:val="1D4ED8"/>
                <w:sz w:val="16"/>
                <w:szCs w:val="16"/>
              </w:rPr>
              <w:t xml:space="preserve">Regulation OS</w:t>
            </w:r>
          </w:p>
        </w:tc>
      </w:tr>
      <w:tr>
        <w:trPr>
          <w:cantSplit/>
        </w:trPr>
        <w:tc>
          <w:tcPr>
            <w:tcW w:type="dxa" w:w="2923"/>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H-R02 Sentinel Screen</w:t>
            </w:r>
          </w:p>
        </w:tc>
        <w:tc>
          <w:tcPr>
            <w:tcW w:type="dxa" w:w="1512"/>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Risk &amp; Compliance</w:t>
            </w:r>
          </w:p>
        </w:tc>
        <w:tc>
          <w:tcPr>
            <w:tcW w:type="dxa" w:w="80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4.62</w:t>
            </w:r>
          </w:p>
        </w:tc>
        <w:tc>
          <w:tcPr>
            <w:tcW w:type="dxa" w:w="100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Easy</w:t>
            </w:r>
          </w:p>
        </w:tc>
        <w:tc>
          <w:tcPr>
            <w:tcW w:type="dxa" w:w="1109"/>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6–7 days</w:t>
            </w:r>
          </w:p>
        </w:tc>
        <w:tc>
          <w:tcPr>
            <w:tcW w:type="dxa" w:w="70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3-4</w:t>
            </w:r>
          </w:p>
        </w:tc>
        <w:tc>
          <w:tcPr>
            <w:tcW w:type="dxa" w:w="2016"/>
            <w:tcBorders>
              <w:top w:val="single" w:color="CBD5E1" w:sz="4"/>
              <w:left w:val="single" w:color="CBD5E1" w:sz="4"/>
              <w:bottom w:val="single" w:color="CBD5E1" w:sz="4"/>
              <w:right w:val="single" w:color="CBD5E1" w:sz="4"/>
            </w:tcBorders>
            <w:shd w:fill="DBEAFE"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b/>
                <w:bCs/>
                <w:color w:val="1D4ED8"/>
                <w:sz w:val="16"/>
                <w:szCs w:val="16"/>
              </w:rPr>
              <w:t xml:space="preserve">Regulation OS</w:t>
            </w:r>
          </w:p>
        </w:tc>
      </w:tr>
      <w:tr>
        <w:trPr>
          <w:cantSplit/>
        </w:trPr>
        <w:tc>
          <w:tcPr>
            <w:tcW w:type="dxa" w:w="2923"/>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H-R03 AML Narrative Architect</w:t>
            </w:r>
          </w:p>
        </w:tc>
        <w:tc>
          <w:tcPr>
            <w:tcW w:type="dxa" w:w="1512"/>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Risk &amp; Compliance</w:t>
            </w:r>
          </w:p>
        </w:tc>
        <w:tc>
          <w:tcPr>
            <w:tcW w:type="dxa" w:w="806"/>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4.43</w:t>
            </w:r>
          </w:p>
        </w:tc>
        <w:tc>
          <w:tcPr>
            <w:tcW w:type="dxa" w:w="1008"/>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Medium</w:t>
            </w:r>
          </w:p>
        </w:tc>
        <w:tc>
          <w:tcPr>
            <w:tcW w:type="dxa" w:w="1109"/>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7–8 days</w:t>
            </w:r>
          </w:p>
        </w:tc>
        <w:tc>
          <w:tcPr>
            <w:tcW w:type="dxa" w:w="706"/>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3-4</w:t>
            </w:r>
          </w:p>
        </w:tc>
        <w:tc>
          <w:tcPr>
            <w:tcW w:type="dxa" w:w="2016"/>
            <w:tcBorders>
              <w:top w:val="single" w:color="CBD5E1" w:sz="4"/>
              <w:left w:val="single" w:color="CBD5E1" w:sz="4"/>
              <w:bottom w:val="single" w:color="CBD5E1" w:sz="4"/>
              <w:right w:val="single" w:color="CBD5E1" w:sz="4"/>
            </w:tcBorders>
            <w:shd w:fill="DBEAFE"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b/>
                <w:bCs/>
                <w:color w:val="1D4ED8"/>
                <w:sz w:val="16"/>
                <w:szCs w:val="16"/>
              </w:rPr>
              <w:t xml:space="preserve">Regulation OS</w:t>
            </w:r>
          </w:p>
        </w:tc>
      </w:tr>
      <w:tr>
        <w:trPr>
          <w:cantSplit/>
        </w:trPr>
        <w:tc>
          <w:tcPr>
            <w:tcW w:type="dxa" w:w="2923"/>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H-R04 StressGen</w:t>
            </w:r>
          </w:p>
        </w:tc>
        <w:tc>
          <w:tcPr>
            <w:tcW w:type="dxa" w:w="1512"/>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Risk &amp; Compliance</w:t>
            </w:r>
          </w:p>
        </w:tc>
        <w:tc>
          <w:tcPr>
            <w:tcW w:type="dxa" w:w="80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4.15</w:t>
            </w:r>
          </w:p>
        </w:tc>
        <w:tc>
          <w:tcPr>
            <w:tcW w:type="dxa" w:w="100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Hard</w:t>
            </w:r>
          </w:p>
        </w:tc>
        <w:tc>
          <w:tcPr>
            <w:tcW w:type="dxa" w:w="1109"/>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9–10 days</w:t>
            </w:r>
          </w:p>
        </w:tc>
        <w:tc>
          <w:tcPr>
            <w:tcW w:type="dxa" w:w="70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4-5</w:t>
            </w:r>
          </w:p>
        </w:tc>
        <w:tc>
          <w:tcPr>
            <w:tcW w:type="dxa" w:w="2016"/>
            <w:tcBorders>
              <w:top w:val="single" w:color="CBD5E1" w:sz="4"/>
              <w:left w:val="single" w:color="CBD5E1" w:sz="4"/>
              <w:bottom w:val="single" w:color="CBD5E1" w:sz="4"/>
              <w:right w:val="single" w:color="CBD5E1" w:sz="4"/>
            </w:tcBorders>
            <w:shd w:fill="FEE2E2"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b/>
                <w:bCs/>
                <w:color w:val="B91C1C"/>
                <w:sz w:val="16"/>
                <w:szCs w:val="16"/>
              </w:rPr>
              <w:t xml:space="preserve">Risk Nervous System</w:t>
            </w:r>
          </w:p>
        </w:tc>
      </w:tr>
      <w:tr>
        <w:trPr>
          <w:cantSplit/>
        </w:trPr>
        <w:tc>
          <w:tcPr>
            <w:tcW w:type="dxa" w:w="2923"/>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H-R05 PolicyPulse</w:t>
            </w:r>
          </w:p>
        </w:tc>
        <w:tc>
          <w:tcPr>
            <w:tcW w:type="dxa" w:w="1512"/>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Risk &amp; Compliance</w:t>
            </w:r>
          </w:p>
        </w:tc>
        <w:tc>
          <w:tcPr>
            <w:tcW w:type="dxa" w:w="806"/>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4.4</w:t>
            </w:r>
          </w:p>
        </w:tc>
        <w:tc>
          <w:tcPr>
            <w:tcW w:type="dxa" w:w="1008"/>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Medium</w:t>
            </w:r>
          </w:p>
        </w:tc>
        <w:tc>
          <w:tcPr>
            <w:tcW w:type="dxa" w:w="1109"/>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7–8 days</w:t>
            </w:r>
          </w:p>
        </w:tc>
        <w:tc>
          <w:tcPr>
            <w:tcW w:type="dxa" w:w="706"/>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3-4</w:t>
            </w:r>
          </w:p>
        </w:tc>
        <w:tc>
          <w:tcPr>
            <w:tcW w:type="dxa" w:w="2016"/>
            <w:tcBorders>
              <w:top w:val="single" w:color="CBD5E1" w:sz="4"/>
              <w:left w:val="single" w:color="CBD5E1" w:sz="4"/>
              <w:bottom w:val="single" w:color="CBD5E1" w:sz="4"/>
              <w:right w:val="single" w:color="CBD5E1" w:sz="4"/>
            </w:tcBorders>
            <w:shd w:fill="DBEAFE"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b/>
                <w:bCs/>
                <w:color w:val="1D4ED8"/>
                <w:sz w:val="16"/>
                <w:szCs w:val="16"/>
              </w:rPr>
              <w:t xml:space="preserve">Regulation OS</w:t>
            </w:r>
          </w:p>
        </w:tc>
      </w:tr>
      <w:tr>
        <w:trPr>
          <w:cantSplit/>
        </w:trPr>
        <w:tc>
          <w:tcPr>
            <w:tcW w:type="dxa" w:w="2923"/>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H-F01 FinForecast AI</w:t>
            </w:r>
          </w:p>
        </w:tc>
        <w:tc>
          <w:tcPr>
            <w:tcW w:type="dxa" w:w="1512"/>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Global Functions</w:t>
            </w:r>
          </w:p>
        </w:tc>
        <w:tc>
          <w:tcPr>
            <w:tcW w:type="dxa" w:w="80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4.21</w:t>
            </w:r>
          </w:p>
        </w:tc>
        <w:tc>
          <w:tcPr>
            <w:tcW w:type="dxa" w:w="100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Medium</w:t>
            </w:r>
          </w:p>
        </w:tc>
        <w:tc>
          <w:tcPr>
            <w:tcW w:type="dxa" w:w="1109"/>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7–8 days</w:t>
            </w:r>
          </w:p>
        </w:tc>
        <w:tc>
          <w:tcPr>
            <w:tcW w:type="dxa" w:w="70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3-4</w:t>
            </w:r>
          </w:p>
        </w:tc>
        <w:tc>
          <w:tcPr>
            <w:tcW w:type="dxa" w:w="2016"/>
            <w:tcBorders>
              <w:top w:val="single" w:color="CBD5E1" w:sz="4"/>
              <w:left w:val="single" w:color="CBD5E1" w:sz="4"/>
              <w:bottom w:val="single" w:color="CBD5E1" w:sz="4"/>
              <w:right w:val="single" w:color="CBD5E1" w:sz="4"/>
            </w:tcBorders>
            <w:shd w:fill="EDE9FE"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b/>
                <w:bCs/>
                <w:color w:val="6D28D9"/>
                <w:sz w:val="16"/>
                <w:szCs w:val="16"/>
              </w:rPr>
              <w:t xml:space="preserve">Human + AI Workforce</w:t>
            </w:r>
          </w:p>
        </w:tc>
      </w:tr>
      <w:tr>
        <w:trPr>
          <w:cantSplit/>
        </w:trPr>
        <w:tc>
          <w:tcPr>
            <w:tcW w:type="dxa" w:w="2923"/>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H-F02 ContractLens</w:t>
            </w:r>
          </w:p>
        </w:tc>
        <w:tc>
          <w:tcPr>
            <w:tcW w:type="dxa" w:w="1512"/>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Global Functions</w:t>
            </w:r>
          </w:p>
        </w:tc>
        <w:tc>
          <w:tcPr>
            <w:tcW w:type="dxa" w:w="806"/>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4.25</w:t>
            </w:r>
          </w:p>
        </w:tc>
        <w:tc>
          <w:tcPr>
            <w:tcW w:type="dxa" w:w="1008"/>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Medium</w:t>
            </w:r>
          </w:p>
        </w:tc>
        <w:tc>
          <w:tcPr>
            <w:tcW w:type="dxa" w:w="1109"/>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7–8 days</w:t>
            </w:r>
          </w:p>
        </w:tc>
        <w:tc>
          <w:tcPr>
            <w:tcW w:type="dxa" w:w="706"/>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3-4</w:t>
            </w:r>
          </w:p>
        </w:tc>
        <w:tc>
          <w:tcPr>
            <w:tcW w:type="dxa" w:w="2016"/>
            <w:tcBorders>
              <w:top w:val="single" w:color="CBD5E1" w:sz="4"/>
              <w:left w:val="single" w:color="CBD5E1" w:sz="4"/>
              <w:bottom w:val="single" w:color="CBD5E1" w:sz="4"/>
              <w:right w:val="single" w:color="CBD5E1" w:sz="4"/>
            </w:tcBorders>
            <w:shd w:fill="EDE9FE"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b/>
                <w:bCs/>
                <w:color w:val="6D28D9"/>
                <w:sz w:val="16"/>
                <w:szCs w:val="16"/>
              </w:rPr>
              <w:t xml:space="preserve">Human + AI Workforce</w:t>
            </w:r>
          </w:p>
        </w:tc>
      </w:tr>
      <w:tr>
        <w:trPr>
          <w:cantSplit/>
        </w:trPr>
        <w:tc>
          <w:tcPr>
            <w:tcW w:type="dxa" w:w="2923"/>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H-F03 TalentMatch AI</w:t>
            </w:r>
          </w:p>
        </w:tc>
        <w:tc>
          <w:tcPr>
            <w:tcW w:type="dxa" w:w="1512"/>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Global Functions</w:t>
            </w:r>
          </w:p>
        </w:tc>
        <w:tc>
          <w:tcPr>
            <w:tcW w:type="dxa" w:w="80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4.09</w:t>
            </w:r>
          </w:p>
        </w:tc>
        <w:tc>
          <w:tcPr>
            <w:tcW w:type="dxa" w:w="100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Easy</w:t>
            </w:r>
          </w:p>
        </w:tc>
        <w:tc>
          <w:tcPr>
            <w:tcW w:type="dxa" w:w="1109"/>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5–6 days</w:t>
            </w:r>
          </w:p>
        </w:tc>
        <w:tc>
          <w:tcPr>
            <w:tcW w:type="dxa" w:w="70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3</w:t>
            </w:r>
          </w:p>
        </w:tc>
        <w:tc>
          <w:tcPr>
            <w:tcW w:type="dxa" w:w="2016"/>
            <w:tcBorders>
              <w:top w:val="single" w:color="CBD5E1" w:sz="4"/>
              <w:left w:val="single" w:color="CBD5E1" w:sz="4"/>
              <w:bottom w:val="single" w:color="CBD5E1" w:sz="4"/>
              <w:right w:val="single" w:color="CBD5E1" w:sz="4"/>
            </w:tcBorders>
            <w:shd w:fill="EDE9FE"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b/>
                <w:bCs/>
                <w:color w:val="6D28D9"/>
                <w:sz w:val="16"/>
                <w:szCs w:val="16"/>
              </w:rPr>
              <w:t xml:space="preserve">Human + AI Workforce</w:t>
            </w:r>
          </w:p>
        </w:tc>
      </w:tr>
      <w:tr>
        <w:trPr>
          <w:cantSplit/>
        </w:trPr>
        <w:tc>
          <w:tcPr>
            <w:tcW w:type="dxa" w:w="2923"/>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H-F04 AttritionOracle</w:t>
            </w:r>
          </w:p>
        </w:tc>
        <w:tc>
          <w:tcPr>
            <w:tcW w:type="dxa" w:w="1512"/>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Global Functions</w:t>
            </w:r>
          </w:p>
        </w:tc>
        <w:tc>
          <w:tcPr>
            <w:tcW w:type="dxa" w:w="806"/>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3.97</w:t>
            </w:r>
          </w:p>
        </w:tc>
        <w:tc>
          <w:tcPr>
            <w:tcW w:type="dxa" w:w="1008"/>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Medium</w:t>
            </w:r>
          </w:p>
        </w:tc>
        <w:tc>
          <w:tcPr>
            <w:tcW w:type="dxa" w:w="1109"/>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7–8 days</w:t>
            </w:r>
          </w:p>
        </w:tc>
        <w:tc>
          <w:tcPr>
            <w:tcW w:type="dxa" w:w="706"/>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3-4</w:t>
            </w:r>
          </w:p>
        </w:tc>
        <w:tc>
          <w:tcPr>
            <w:tcW w:type="dxa" w:w="2016"/>
            <w:tcBorders>
              <w:top w:val="single" w:color="CBD5E1" w:sz="4"/>
              <w:left w:val="single" w:color="CBD5E1" w:sz="4"/>
              <w:bottom w:val="single" w:color="CBD5E1" w:sz="4"/>
              <w:right w:val="single" w:color="CBD5E1" w:sz="4"/>
            </w:tcBorders>
            <w:shd w:fill="EDE9FE"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b/>
                <w:bCs/>
                <w:color w:val="6D28D9"/>
                <w:sz w:val="16"/>
                <w:szCs w:val="16"/>
              </w:rPr>
              <w:t xml:space="preserve">Human + AI Workforce</w:t>
            </w:r>
          </w:p>
        </w:tc>
      </w:tr>
      <w:tr>
        <w:trPr>
          <w:cantSplit/>
        </w:trPr>
        <w:tc>
          <w:tcPr>
            <w:tcW w:type="dxa" w:w="2923"/>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H-F05 CloseBot</w:t>
            </w:r>
          </w:p>
        </w:tc>
        <w:tc>
          <w:tcPr>
            <w:tcW w:type="dxa" w:w="1512"/>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Global Functions</w:t>
            </w:r>
          </w:p>
        </w:tc>
        <w:tc>
          <w:tcPr>
            <w:tcW w:type="dxa" w:w="80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4.04</w:t>
            </w:r>
          </w:p>
        </w:tc>
        <w:tc>
          <w:tcPr>
            <w:tcW w:type="dxa" w:w="100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Medium</w:t>
            </w:r>
          </w:p>
        </w:tc>
        <w:tc>
          <w:tcPr>
            <w:tcW w:type="dxa" w:w="1109"/>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7–8 days</w:t>
            </w:r>
          </w:p>
        </w:tc>
        <w:tc>
          <w:tcPr>
            <w:tcW w:type="dxa" w:w="70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3-4</w:t>
            </w:r>
          </w:p>
        </w:tc>
        <w:tc>
          <w:tcPr>
            <w:tcW w:type="dxa" w:w="2016"/>
            <w:tcBorders>
              <w:top w:val="single" w:color="CBD5E1" w:sz="4"/>
              <w:left w:val="single" w:color="CBD5E1" w:sz="4"/>
              <w:bottom w:val="single" w:color="CBD5E1" w:sz="4"/>
              <w:right w:val="single" w:color="CBD5E1" w:sz="4"/>
            </w:tcBorders>
            <w:shd w:fill="EDE9FE"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b/>
                <w:bCs/>
                <w:color w:val="6D28D9"/>
                <w:sz w:val="16"/>
                <w:szCs w:val="16"/>
              </w:rPr>
              <w:t xml:space="preserve">Human + AI Workforce</w:t>
            </w:r>
          </w:p>
        </w:tc>
      </w:tr>
      <w:tr>
        <w:trPr>
          <w:cantSplit/>
        </w:trPr>
        <w:tc>
          <w:tcPr>
            <w:tcW w:type="dxa" w:w="2923"/>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H-T01 LegacyLift</w:t>
            </w:r>
          </w:p>
        </w:tc>
        <w:tc>
          <w:tcPr>
            <w:tcW w:type="dxa" w:w="1512"/>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Technology</w:t>
            </w:r>
          </w:p>
        </w:tc>
        <w:tc>
          <w:tcPr>
            <w:tcW w:type="dxa" w:w="806"/>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4.45</w:t>
            </w:r>
          </w:p>
        </w:tc>
        <w:tc>
          <w:tcPr>
            <w:tcW w:type="dxa" w:w="1008"/>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Hard</w:t>
            </w:r>
          </w:p>
        </w:tc>
        <w:tc>
          <w:tcPr>
            <w:tcW w:type="dxa" w:w="1109"/>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9–10 days</w:t>
            </w:r>
          </w:p>
        </w:tc>
        <w:tc>
          <w:tcPr>
            <w:tcW w:type="dxa" w:w="706"/>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4-5</w:t>
            </w:r>
          </w:p>
        </w:tc>
        <w:tc>
          <w:tcPr>
            <w:tcW w:type="dxa" w:w="2016"/>
            <w:tcBorders>
              <w:top w:val="single" w:color="CBD5E1" w:sz="4"/>
              <w:left w:val="single" w:color="CBD5E1" w:sz="4"/>
              <w:bottom w:val="single" w:color="CBD5E1" w:sz="4"/>
              <w:right w:val="single" w:color="CBD5E1" w:sz="4"/>
            </w:tcBorders>
            <w:shd w:fill="E2E8F0"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b/>
                <w:bCs/>
                <w:color w:val="334155"/>
                <w:sz w:val="16"/>
                <w:szCs w:val="16"/>
              </w:rPr>
              <w:t xml:space="preserve">Governed Execution</w:t>
            </w:r>
          </w:p>
        </w:tc>
      </w:tr>
      <w:tr>
        <w:trPr>
          <w:cantSplit/>
        </w:trPr>
        <w:tc>
          <w:tcPr>
            <w:tcW w:type="dxa" w:w="2923"/>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H-T02 CodeGuard</w:t>
            </w:r>
          </w:p>
        </w:tc>
        <w:tc>
          <w:tcPr>
            <w:tcW w:type="dxa" w:w="1512"/>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Technology</w:t>
            </w:r>
          </w:p>
        </w:tc>
        <w:tc>
          <w:tcPr>
            <w:tcW w:type="dxa" w:w="80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4.35</w:t>
            </w:r>
          </w:p>
        </w:tc>
        <w:tc>
          <w:tcPr>
            <w:tcW w:type="dxa" w:w="100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Medium</w:t>
            </w:r>
          </w:p>
        </w:tc>
        <w:tc>
          <w:tcPr>
            <w:tcW w:type="dxa" w:w="1109"/>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7–8 days</w:t>
            </w:r>
          </w:p>
        </w:tc>
        <w:tc>
          <w:tcPr>
            <w:tcW w:type="dxa" w:w="70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3-4</w:t>
            </w:r>
          </w:p>
        </w:tc>
        <w:tc>
          <w:tcPr>
            <w:tcW w:type="dxa" w:w="2016"/>
            <w:tcBorders>
              <w:top w:val="single" w:color="CBD5E1" w:sz="4"/>
              <w:left w:val="single" w:color="CBD5E1" w:sz="4"/>
              <w:bottom w:val="single" w:color="CBD5E1" w:sz="4"/>
              <w:right w:val="single" w:color="CBD5E1" w:sz="4"/>
            </w:tcBorders>
            <w:shd w:fill="FEE2E2"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b/>
                <w:bCs/>
                <w:color w:val="B91C1C"/>
                <w:sz w:val="16"/>
                <w:szCs w:val="16"/>
              </w:rPr>
              <w:t xml:space="preserve">Risk Nervous System</w:t>
            </w:r>
          </w:p>
        </w:tc>
      </w:tr>
      <w:tr>
        <w:trPr>
          <w:cantSplit/>
        </w:trPr>
        <w:tc>
          <w:tcPr>
            <w:tcW w:type="dxa" w:w="2923"/>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H-T03 IncidentGenius</w:t>
            </w:r>
          </w:p>
        </w:tc>
        <w:tc>
          <w:tcPr>
            <w:tcW w:type="dxa" w:w="1512"/>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Technology</w:t>
            </w:r>
          </w:p>
        </w:tc>
        <w:tc>
          <w:tcPr>
            <w:tcW w:type="dxa" w:w="806"/>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4.15</w:t>
            </w:r>
          </w:p>
        </w:tc>
        <w:tc>
          <w:tcPr>
            <w:tcW w:type="dxa" w:w="1008"/>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Medium</w:t>
            </w:r>
          </w:p>
        </w:tc>
        <w:tc>
          <w:tcPr>
            <w:tcW w:type="dxa" w:w="1109"/>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7–8 days</w:t>
            </w:r>
          </w:p>
        </w:tc>
        <w:tc>
          <w:tcPr>
            <w:tcW w:type="dxa" w:w="706"/>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3-4</w:t>
            </w:r>
          </w:p>
        </w:tc>
        <w:tc>
          <w:tcPr>
            <w:tcW w:type="dxa" w:w="2016"/>
            <w:tcBorders>
              <w:top w:val="single" w:color="CBD5E1" w:sz="4"/>
              <w:left w:val="single" w:color="CBD5E1" w:sz="4"/>
              <w:bottom w:val="single" w:color="CBD5E1" w:sz="4"/>
              <w:right w:val="single" w:color="CBD5E1" w:sz="4"/>
            </w:tcBorders>
            <w:shd w:fill="FEE2E2"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b/>
                <w:bCs/>
                <w:color w:val="B91C1C"/>
                <w:sz w:val="16"/>
                <w:szCs w:val="16"/>
              </w:rPr>
              <w:t xml:space="preserve">Risk Nervous System</w:t>
            </w:r>
          </w:p>
        </w:tc>
      </w:tr>
      <w:tr>
        <w:trPr>
          <w:cantSplit/>
        </w:trPr>
        <w:tc>
          <w:tcPr>
            <w:tcW w:type="dxa" w:w="2923"/>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H-T04 TestForge</w:t>
            </w:r>
          </w:p>
        </w:tc>
        <w:tc>
          <w:tcPr>
            <w:tcW w:type="dxa" w:w="1512"/>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Technology</w:t>
            </w:r>
          </w:p>
        </w:tc>
        <w:tc>
          <w:tcPr>
            <w:tcW w:type="dxa" w:w="80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4.12</w:t>
            </w:r>
          </w:p>
        </w:tc>
        <w:tc>
          <w:tcPr>
            <w:tcW w:type="dxa" w:w="100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Medium</w:t>
            </w:r>
          </w:p>
        </w:tc>
        <w:tc>
          <w:tcPr>
            <w:tcW w:type="dxa" w:w="1109"/>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7–8 days</w:t>
            </w:r>
          </w:p>
        </w:tc>
        <w:tc>
          <w:tcPr>
            <w:tcW w:type="dxa" w:w="70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3-4</w:t>
            </w:r>
          </w:p>
        </w:tc>
        <w:tc>
          <w:tcPr>
            <w:tcW w:type="dxa" w:w="2016"/>
            <w:tcBorders>
              <w:top w:val="single" w:color="CBD5E1" w:sz="4"/>
              <w:left w:val="single" w:color="CBD5E1" w:sz="4"/>
              <w:bottom w:val="single" w:color="CBD5E1" w:sz="4"/>
              <w:right w:val="single" w:color="CBD5E1" w:sz="4"/>
            </w:tcBorders>
            <w:shd w:fill="E2E8F0"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b/>
                <w:bCs/>
                <w:color w:val="334155"/>
                <w:sz w:val="16"/>
                <w:szCs w:val="16"/>
              </w:rPr>
              <w:t xml:space="preserve">Governed Execution</w:t>
            </w:r>
          </w:p>
        </w:tc>
      </w:tr>
      <w:tr>
        <w:trPr>
          <w:cantSplit/>
        </w:trPr>
        <w:tc>
          <w:tcPr>
            <w:tcW w:type="dxa" w:w="2923"/>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H-T05 CloudSpend AI</w:t>
            </w:r>
          </w:p>
        </w:tc>
        <w:tc>
          <w:tcPr>
            <w:tcW w:type="dxa" w:w="1512"/>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Technology</w:t>
            </w:r>
          </w:p>
        </w:tc>
        <w:tc>
          <w:tcPr>
            <w:tcW w:type="dxa" w:w="806"/>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4.21</w:t>
            </w:r>
          </w:p>
        </w:tc>
        <w:tc>
          <w:tcPr>
            <w:tcW w:type="dxa" w:w="1008"/>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Easy</w:t>
            </w:r>
          </w:p>
        </w:tc>
        <w:tc>
          <w:tcPr>
            <w:tcW w:type="dxa" w:w="1109"/>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5–6 days</w:t>
            </w:r>
          </w:p>
        </w:tc>
        <w:tc>
          <w:tcPr>
            <w:tcW w:type="dxa" w:w="706"/>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3</w:t>
            </w:r>
          </w:p>
        </w:tc>
        <w:tc>
          <w:tcPr>
            <w:tcW w:type="dxa" w:w="2016"/>
            <w:tcBorders>
              <w:top w:val="single" w:color="CBD5E1" w:sz="4"/>
              <w:left w:val="single" w:color="CBD5E1" w:sz="4"/>
              <w:bottom w:val="single" w:color="CBD5E1" w:sz="4"/>
              <w:right w:val="single" w:color="CBD5E1" w:sz="4"/>
            </w:tcBorders>
            <w:shd w:fill="E2E8F0"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b/>
                <w:bCs/>
                <w:color w:val="334155"/>
                <w:sz w:val="16"/>
                <w:szCs w:val="16"/>
              </w:rPr>
              <w:t xml:space="preserve">Governed Execution</w:t>
            </w:r>
          </w:p>
        </w:tc>
      </w:tr>
    </w:tbl>
    <w:p>
      <w:pPr>
        <w:spacing w:after="160" w:before="0"/>
      </w:pPr>
    </w:p>
    <w:p>
      <w:pPr>
        <w:pStyle w:val="Heading1"/>
        <w:keepNext/>
        <w:keepLines/>
        <w:pageBreakBefore/>
        <w:pBdr>
          <w:bottom w:val="single" w:color="0F766E" w:sz="12" w:space="6"/>
        </w:pBdr>
        <w:spacing w:after="200" w:before="0"/>
      </w:pPr>
      <w:bookmarkStart w:name="sec4" w:id="4"/>
      <w:r>
        <w:rPr>
          <w:rFonts w:ascii="Calibri" w:cs="Calibri" w:eastAsia="Calibri" w:hAnsi="Calibri"/>
          <w:b/>
          <w:bCs/>
          <w:color w:val="17324D"/>
          <w:sz w:val="38"/>
          <w:szCs w:val="38"/>
        </w:rPr>
        <w:t xml:space="preserve">4. Two-Week Hackathon Operating Model</w:t>
      </w:r>
      <w:bookmarkEnd w:id="4"/>
    </w:p>
    <w:p>
      <w:pPr>
        <w:spacing w:after="180" w:before="0" w:line="300"/>
      </w:pPr>
      <w:r>
        <w:rPr>
          <w:rFonts w:ascii="Calibri" w:cs="Calibri" w:eastAsia="Calibri" w:hAnsi="Calibri"/>
          <w:color w:val="334155"/>
          <w:sz w:val="22"/>
          <w:szCs w:val="22"/>
        </w:rPr>
        <w:t xml:space="preserve">The hackathon runs as a focused ten-working-day sprint. Two weeks is long enough to build something real, with evidence, evaluation and an audit trail, and short enough to force discipline on scope. Easy use cases may run a one-week fast track.</w:t>
      </w:r>
    </w:p>
    <w:p>
      <w:pPr>
        <w:keepNext/>
        <w:spacing w:after="60" w:before="60"/>
        <w:jc w:val="center"/>
      </w:pPr>
      <w:r>
        <w:drawing>
          <wp:inline distT="0" distB="0" distL="0" distR="0">
            <wp:extent cx="6309360" cy="2534173"/>
            <wp:effectExtent t="0" r="0" b="0" l="0"/>
            <wp:docPr id="1" name="figure" descr="Figure 2. Two-week sprint plan with gates" title="Figure 2. Two-week sprint plan with g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309360" cy="2534173"/>
                    </a:xfrm>
                    <a:prstGeom prst="rect">
                      <a:avLst/>
                    </a:prstGeom>
                  </pic:spPr>
                </pic:pic>
              </a:graphicData>
            </a:graphic>
          </wp:inline>
        </w:drawing>
      </w:r>
    </w:p>
    <w:p>
      <w:pPr>
        <w:spacing w:after="200" w:before="0" w:line="276"/>
        <w:jc w:val="center"/>
      </w:pPr>
      <w:r>
        <w:rPr>
          <w:rFonts w:ascii="Calibri" w:cs="Calibri" w:eastAsia="Calibri" w:hAnsi="Calibri"/>
          <w:i/>
          <w:iCs/>
          <w:color w:val="5B6573"/>
          <w:sz w:val="17"/>
          <w:szCs w:val="17"/>
        </w:rPr>
        <w:t xml:space="preserve">Figure 2. Two-week sprint plan with gates</w:t>
      </w:r>
    </w:p>
    <w:p>
      <w:pPr>
        <w:pStyle w:val="Heading2"/>
        <w:keepNext/>
        <w:keepLines/>
        <w:spacing w:after="110" w:before="280"/>
      </w:pPr>
      <w:r>
        <w:rPr>
          <w:rFonts w:ascii="Calibri" w:cs="Calibri" w:eastAsia="Calibri" w:hAnsi="Calibri"/>
          <w:b/>
          <w:bCs/>
          <w:color w:val="17324D"/>
          <w:sz w:val="27"/>
          <w:szCs w:val="27"/>
        </w:rPr>
        <w:t xml:space="preserve">Day-by-day plan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14"/>
        <w:gridCol w:w="5342"/>
        <w:gridCol w:w="3024"/>
      </w:tblGrid>
      <w:tr>
        <w:trPr>
          <w:cantSplit/>
          <w:tblHeader/>
        </w:trPr>
        <w:tc>
          <w:tcPr>
            <w:tcW w:type="dxa" w:w="1714"/>
            <w:tcBorders>
              <w:top w:val="single" w:color="CBD5E1" w:sz="4"/>
              <w:left w:val="single" w:color="CBD5E1" w:sz="4"/>
              <w:bottom w:val="single" w:color="CBD5E1" w:sz="4"/>
              <w:right w:val="single" w:color="CBD5E1" w:sz="4"/>
            </w:tcBorders>
            <w:shd w:fill="17324D" w:color="auto" w:val="clear"/>
            <w:tcMar>
              <w:top w:type="dxa" w:w="70"/>
              <w:left w:type="dxa" w:w="110"/>
              <w:bottom w:type="dxa" w:w="70"/>
              <w:right w:type="dxa" w:w="110"/>
            </w:tcMar>
            <w:vAlign w:val="top"/>
          </w:tcPr>
          <w:p>
            <w:pPr>
              <w:keepNext/>
              <w:spacing w:after="30" w:before="0" w:line="247"/>
            </w:pPr>
            <w:r>
              <w:rPr>
                <w:rFonts w:ascii="Calibri" w:cs="Calibri" w:eastAsia="Calibri" w:hAnsi="Calibri"/>
                <w:b/>
                <w:bCs/>
                <w:color w:val="FFFFFF"/>
                <w:sz w:val="18"/>
                <w:szCs w:val="18"/>
              </w:rPr>
              <w:t xml:space="preserve">Day</w:t>
            </w:r>
          </w:p>
        </w:tc>
        <w:tc>
          <w:tcPr>
            <w:tcW w:type="dxa" w:w="5342"/>
            <w:tcBorders>
              <w:top w:val="single" w:color="CBD5E1" w:sz="4"/>
              <w:left w:val="single" w:color="CBD5E1" w:sz="4"/>
              <w:bottom w:val="single" w:color="CBD5E1" w:sz="4"/>
              <w:right w:val="single" w:color="CBD5E1" w:sz="4"/>
            </w:tcBorders>
            <w:shd w:fill="17324D" w:color="auto" w:val="clear"/>
            <w:tcMar>
              <w:top w:type="dxa" w:w="70"/>
              <w:left w:type="dxa" w:w="110"/>
              <w:bottom w:type="dxa" w:w="70"/>
              <w:right w:type="dxa" w:w="110"/>
            </w:tcMar>
            <w:vAlign w:val="top"/>
          </w:tcPr>
          <w:p>
            <w:pPr>
              <w:keepNext/>
              <w:spacing w:after="30" w:before="0" w:line="247"/>
            </w:pPr>
            <w:r>
              <w:rPr>
                <w:rFonts w:ascii="Calibri" w:cs="Calibri" w:eastAsia="Calibri" w:hAnsi="Calibri"/>
                <w:b/>
                <w:bCs/>
                <w:color w:val="FFFFFF"/>
                <w:sz w:val="18"/>
                <w:szCs w:val="18"/>
              </w:rPr>
              <w:t xml:space="preserve">Focus</w:t>
            </w:r>
          </w:p>
        </w:tc>
        <w:tc>
          <w:tcPr>
            <w:tcW w:type="dxa" w:w="3024"/>
            <w:tcBorders>
              <w:top w:val="single" w:color="CBD5E1" w:sz="4"/>
              <w:left w:val="single" w:color="CBD5E1" w:sz="4"/>
              <w:bottom w:val="single" w:color="CBD5E1" w:sz="4"/>
              <w:right w:val="single" w:color="CBD5E1" w:sz="4"/>
            </w:tcBorders>
            <w:shd w:fill="17324D" w:color="auto" w:val="clear"/>
            <w:tcMar>
              <w:top w:type="dxa" w:w="70"/>
              <w:left w:type="dxa" w:w="110"/>
              <w:bottom w:type="dxa" w:w="70"/>
              <w:right w:type="dxa" w:w="110"/>
            </w:tcMar>
            <w:vAlign w:val="top"/>
          </w:tcPr>
          <w:p>
            <w:pPr>
              <w:keepNext/>
              <w:spacing w:after="30" w:before="0" w:line="247"/>
            </w:pPr>
            <w:r>
              <w:rPr>
                <w:rFonts w:ascii="Calibri" w:cs="Calibri" w:eastAsia="Calibri" w:hAnsi="Calibri"/>
                <w:b/>
                <w:bCs/>
                <w:color w:val="FFFFFF"/>
                <w:sz w:val="18"/>
                <w:szCs w:val="18"/>
              </w:rPr>
              <w:t xml:space="preserve">Exit criteria</w:t>
            </w:r>
          </w:p>
        </w:tc>
      </w:tr>
      <w:tr>
        <w:trPr>
          <w:cantSplit/>
        </w:trPr>
        <w:tc>
          <w:tcPr>
            <w:tcW w:type="dxa" w:w="1714"/>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Day 0 (pre-sprint)</w:t>
            </w:r>
          </w:p>
        </w:tc>
        <w:tc>
          <w:tcPr>
            <w:tcW w:type="dxa" w:w="5342"/>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Readiness: use-case owner confirmed, public/synthetic data pack cached, environment and repository template ready, Capability Contract published.</w:t>
            </w:r>
          </w:p>
        </w:tc>
        <w:tc>
          <w:tcPr>
            <w:tcW w:type="dxa" w:w="3024"/>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Team can run the template locally with sample data.</w:t>
            </w:r>
          </w:p>
        </w:tc>
      </w:tr>
      <w:tr>
        <w:trPr>
          <w:cantSplit/>
        </w:trPr>
        <w:tc>
          <w:tcPr>
            <w:tcW w:type="dxa" w:w="1714"/>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Day 1</w:t>
            </w:r>
          </w:p>
        </w:tc>
        <w:tc>
          <w:tcPr>
            <w:tcW w:type="dxa" w:w="5342"/>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Scope freeze: persona, single happy path, success metric, data pack and demo scenario agreed.</w:t>
            </w:r>
          </w:p>
        </w:tc>
        <w:tc>
          <w:tcPr>
            <w:tcW w:type="dxa" w:w="3024"/>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b/>
                <w:bCs/>
                <w:color w:val="1F2937"/>
                <w:sz w:val="18"/>
                <w:szCs w:val="18"/>
              </w:rPr>
              <w:t xml:space="preserve">Scope gate:</w:t>
            </w:r>
            <w:r>
              <w:rPr>
                <w:rFonts w:ascii="Calibri" w:cs="Calibri" w:eastAsia="Calibri" w:hAnsi="Calibri"/>
                <w:color w:val="1F2937"/>
                <w:sz w:val="18"/>
                <w:szCs w:val="18"/>
              </w:rPr>
              <w:t xml:space="preserve"> one-page scope approved by the use-case owner.</w:t>
            </w:r>
          </w:p>
        </w:tc>
      </w:tr>
      <w:tr>
        <w:trPr>
          <w:cantSplit/>
        </w:trPr>
        <w:tc>
          <w:tcPr>
            <w:tcW w:type="dxa" w:w="1714"/>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Day 2</w:t>
            </w:r>
          </w:p>
        </w:tc>
        <w:tc>
          <w:tcPr>
            <w:tcW w:type="dxa" w:w="5342"/>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Walking skeleton: input → processing → output → UI working end-to-end with stubs.</w:t>
            </w:r>
          </w:p>
        </w:tc>
        <w:tc>
          <w:tcPr>
            <w:tcW w:type="dxa" w:w="3024"/>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Skeleton runs end-to-end on one case.</w:t>
            </w:r>
          </w:p>
        </w:tc>
      </w:tr>
      <w:tr>
        <w:trPr>
          <w:cantSplit/>
        </w:trPr>
        <w:tc>
          <w:tcPr>
            <w:tcW w:type="dxa" w:w="1714"/>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Days 3–5</w:t>
            </w:r>
          </w:p>
        </w:tc>
        <w:tc>
          <w:tcPr>
            <w:tcW w:type="dxa" w:w="5342"/>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Core AI/ML and deterministic rules; first real outputs; Capability Contract endpoint live.</w:t>
            </w:r>
          </w:p>
        </w:tc>
        <w:tc>
          <w:tcPr>
            <w:tcW w:type="dxa" w:w="3024"/>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b/>
                <w:bCs/>
                <w:color w:val="1F2937"/>
                <w:sz w:val="18"/>
                <w:szCs w:val="18"/>
              </w:rPr>
              <w:t xml:space="preserve">Midpoint demo (Day 5):</w:t>
            </w:r>
            <w:r>
              <w:rPr>
                <w:rFonts w:ascii="Calibri" w:cs="Calibri" w:eastAsia="Calibri" w:hAnsi="Calibri"/>
                <w:color w:val="1F2937"/>
                <w:sz w:val="18"/>
                <w:szCs w:val="18"/>
              </w:rPr>
              <w:t xml:space="preserve"> happy path working on real-looking data.</w:t>
            </w:r>
          </w:p>
        </w:tc>
      </w:tr>
      <w:tr>
        <w:trPr>
          <w:cantSplit/>
        </w:trPr>
        <w:tc>
          <w:tcPr>
            <w:tcW w:type="dxa" w:w="1714"/>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Days 6–7</w:t>
            </w:r>
          </w:p>
        </w:tc>
        <w:tc>
          <w:tcPr>
            <w:tcW w:type="dxa" w:w="5342"/>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Evidence and explainability, second scenario or edge case, confidence indicators, error handling.</w:t>
            </w:r>
          </w:p>
        </w:tc>
        <w:tc>
          <w:tcPr>
            <w:tcW w:type="dxa" w:w="3024"/>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Every material output links to evidence.</w:t>
            </w:r>
          </w:p>
        </w:tc>
      </w:tr>
      <w:tr>
        <w:trPr>
          <w:cantSplit/>
        </w:trPr>
        <w:tc>
          <w:tcPr>
            <w:tcW w:type="dxa" w:w="1714"/>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Day 8</w:t>
            </w:r>
          </w:p>
        </w:tc>
        <w:tc>
          <w:tcPr>
            <w:tcW w:type="dxa" w:w="5342"/>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Evaluation metrics, audit trail, containerisation, offline demo mode.</w:t>
            </w:r>
          </w:p>
        </w:tc>
        <w:tc>
          <w:tcPr>
            <w:tcW w:type="dxa" w:w="3024"/>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b/>
                <w:bCs/>
                <w:color w:val="1F2937"/>
                <w:sz w:val="18"/>
                <w:szCs w:val="18"/>
              </w:rPr>
              <w:t xml:space="preserve">Feature freeze:</w:t>
            </w:r>
            <w:r>
              <w:rPr>
                <w:rFonts w:ascii="Calibri" w:cs="Calibri" w:eastAsia="Calibri" w:hAnsi="Calibri"/>
                <w:color w:val="1F2937"/>
                <w:sz w:val="18"/>
                <w:szCs w:val="18"/>
              </w:rPr>
              <w:t xml:space="preserve"> no new features after Day 8.</w:t>
            </w:r>
          </w:p>
        </w:tc>
      </w:tr>
      <w:tr>
        <w:trPr>
          <w:cantSplit/>
        </w:trPr>
        <w:tc>
          <w:tcPr>
            <w:tcW w:type="dxa" w:w="1714"/>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Day 9</w:t>
            </w:r>
          </w:p>
        </w:tc>
        <w:tc>
          <w:tcPr>
            <w:tcW w:type="dxa" w:w="5342"/>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Client narrative, demo rehearsal, failure drills, backup recording, README.</w:t>
            </w:r>
          </w:p>
        </w:tc>
        <w:tc>
          <w:tcPr>
            <w:tcW w:type="dxa" w:w="3024"/>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Two clean rehearsals within time.</w:t>
            </w:r>
          </w:p>
        </w:tc>
      </w:tr>
      <w:tr>
        <w:trPr>
          <w:cantSplit/>
        </w:trPr>
        <w:tc>
          <w:tcPr>
            <w:tcW w:type="dxa" w:w="1714"/>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8"/>
                <w:szCs w:val="18"/>
              </w:rPr>
              <w:t xml:space="preserve">Day 10</w:t>
            </w:r>
          </w:p>
        </w:tc>
        <w:tc>
          <w:tcPr>
            <w:tcW w:type="dxa" w:w="5342"/>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8"/>
                <w:szCs w:val="18"/>
              </w:rPr>
              <w:t xml:space="preserve">Showcase in client demo format; judging; selection of client-ready demos.</w:t>
            </w:r>
          </w:p>
        </w:tc>
        <w:tc>
          <w:tcPr>
            <w:tcW w:type="dxa" w:w="3024"/>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8"/>
                <w:szCs w:val="18"/>
              </w:rPr>
              <w:t xml:space="preserve">Scored against the judging scorecard (Section 9).</w:t>
            </w:r>
          </w:p>
        </w:tc>
      </w:tr>
    </w:tbl>
    <w:p>
      <w:pPr>
        <w:spacing w:after="160" w:before="0"/>
      </w:pPr>
    </w:p>
    <w:p>
      <w:pPr>
        <w:pStyle w:val="Heading2"/>
        <w:keepNext/>
        <w:keepLines/>
        <w:spacing w:after="110" w:before="280"/>
      </w:pPr>
      <w:r>
        <w:rPr>
          <w:rFonts w:ascii="Calibri" w:cs="Calibri" w:eastAsia="Calibri" w:hAnsi="Calibri"/>
          <w:b/>
          <w:bCs/>
          <w:color w:val="17324D"/>
          <w:sz w:val="27"/>
          <w:szCs w:val="27"/>
        </w:rPr>
        <w:t xml:space="preserve">One-week fast track</w:t>
      </w:r>
    </w:p>
    <w:p>
      <w:pPr>
        <w:keepNext w:val="false"/>
        <w:spacing w:after="120" w:before="0" w:line="276"/>
      </w:pPr>
      <w:r>
        <w:rPr>
          <w:rFonts w:ascii="Calibri" w:cs="Calibri" w:eastAsia="Calibri" w:hAnsi="Calibri"/>
          <w:color w:val="1F2937"/>
          <w:sz w:val="20"/>
          <w:szCs w:val="20"/>
        </w:rPr>
        <w:t xml:space="preserve">Use cases rated Easy (sprint fit 5–6 days) can complete in a single week by compressing the plan: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8064"/>
      </w:tblGrid>
      <w:tr>
        <w:trPr>
          <w:cantSplit/>
          <w:tblHeader/>
        </w:trPr>
        <w:tc>
          <w:tcPr>
            <w:tcW w:type="dxa" w:w="2016"/>
            <w:tcBorders>
              <w:top w:val="single" w:color="CBD5E1" w:sz="4"/>
              <w:left w:val="single" w:color="CBD5E1" w:sz="4"/>
              <w:bottom w:val="single" w:color="CBD5E1" w:sz="4"/>
              <w:right w:val="single" w:color="CBD5E1" w:sz="4"/>
            </w:tcBorders>
            <w:shd w:fill="17324D" w:color="auto" w:val="clear"/>
            <w:tcMar>
              <w:top w:type="dxa" w:w="70"/>
              <w:left w:type="dxa" w:w="110"/>
              <w:bottom w:type="dxa" w:w="70"/>
              <w:right w:type="dxa" w:w="110"/>
            </w:tcMar>
            <w:vAlign w:val="top"/>
          </w:tcPr>
          <w:p>
            <w:pPr>
              <w:keepNext/>
              <w:spacing w:after="30" w:before="0" w:line="247"/>
            </w:pPr>
            <w:r>
              <w:rPr>
                <w:rFonts w:ascii="Calibri" w:cs="Calibri" w:eastAsia="Calibri" w:hAnsi="Calibri"/>
                <w:b/>
                <w:bCs/>
                <w:color w:val="FFFFFF"/>
                <w:sz w:val="18"/>
                <w:szCs w:val="18"/>
              </w:rPr>
              <w:t xml:space="preserve">Day</w:t>
            </w:r>
          </w:p>
        </w:tc>
        <w:tc>
          <w:tcPr>
            <w:tcW w:type="dxa" w:w="8064"/>
            <w:tcBorders>
              <w:top w:val="single" w:color="CBD5E1" w:sz="4"/>
              <w:left w:val="single" w:color="CBD5E1" w:sz="4"/>
              <w:bottom w:val="single" w:color="CBD5E1" w:sz="4"/>
              <w:right w:val="single" w:color="CBD5E1" w:sz="4"/>
            </w:tcBorders>
            <w:shd w:fill="17324D" w:color="auto" w:val="clear"/>
            <w:tcMar>
              <w:top w:type="dxa" w:w="70"/>
              <w:left w:type="dxa" w:w="110"/>
              <w:bottom w:type="dxa" w:w="70"/>
              <w:right w:type="dxa" w:w="110"/>
            </w:tcMar>
            <w:vAlign w:val="top"/>
          </w:tcPr>
          <w:p>
            <w:pPr>
              <w:keepNext/>
              <w:spacing w:after="30" w:before="0" w:line="247"/>
            </w:pPr>
            <w:r>
              <w:rPr>
                <w:rFonts w:ascii="Calibri" w:cs="Calibri" w:eastAsia="Calibri" w:hAnsi="Calibri"/>
                <w:b/>
                <w:bCs/>
                <w:color w:val="FFFFFF"/>
                <w:sz w:val="18"/>
                <w:szCs w:val="18"/>
              </w:rPr>
              <w:t xml:space="preserve">Focus</w:t>
            </w:r>
          </w:p>
        </w:tc>
      </w:tr>
      <w:tr>
        <w:trPr>
          <w:cantSplit/>
        </w:trPr>
        <w:tc>
          <w:tcPr>
            <w:tcW w:type="dxa" w:w="2016"/>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Day 1</w:t>
            </w:r>
          </w:p>
        </w:tc>
        <w:tc>
          <w:tcPr>
            <w:tcW w:type="dxa" w:w="8064"/>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Scope freeze and walking skeleton</w:t>
            </w:r>
          </w:p>
        </w:tc>
      </w:tr>
      <w:tr>
        <w:trPr>
          <w:cantSplit/>
        </w:trPr>
        <w:tc>
          <w:tcPr>
            <w:tcW w:type="dxa" w:w="201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Days 2–3</w:t>
            </w:r>
          </w:p>
        </w:tc>
        <w:tc>
          <w:tcPr>
            <w:tcW w:type="dxa" w:w="8064"/>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Core AI/ML, rules and Capability Contract endpoint</w:t>
            </w:r>
          </w:p>
        </w:tc>
      </w:tr>
      <w:tr>
        <w:trPr>
          <w:cantSplit/>
        </w:trPr>
        <w:tc>
          <w:tcPr>
            <w:tcW w:type="dxa" w:w="2016"/>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Day 4</w:t>
            </w:r>
          </w:p>
        </w:tc>
        <w:tc>
          <w:tcPr>
            <w:tcW w:type="dxa" w:w="8064"/>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Evidence, evaluation, audit trail and feature freeze</w:t>
            </w:r>
          </w:p>
        </w:tc>
      </w:tr>
      <w:tr>
        <w:trPr>
          <w:cantSplit/>
        </w:trPr>
        <w:tc>
          <w:tcPr>
            <w:tcW w:type="dxa" w:w="201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8"/>
                <w:szCs w:val="18"/>
              </w:rPr>
              <w:t xml:space="preserve">Day 5</w:t>
            </w:r>
          </w:p>
        </w:tc>
        <w:tc>
          <w:tcPr>
            <w:tcW w:type="dxa" w:w="8064"/>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8"/>
                <w:szCs w:val="18"/>
              </w:rPr>
              <w:t xml:space="preserve">Rehearsal and showcase</w:t>
            </w:r>
          </w:p>
        </w:tc>
      </w:tr>
    </w:tbl>
    <w:p>
      <w:pPr>
        <w:spacing w:after="160" w:before="0"/>
      </w:pPr>
    </w:p>
    <w:p>
      <w:pPr>
        <w:pStyle w:val="Heading2"/>
        <w:keepNext/>
        <w:keepLines/>
        <w:spacing w:after="110" w:before="280"/>
      </w:pPr>
      <w:r>
        <w:rPr>
          <w:rFonts w:ascii="Calibri" w:cs="Calibri" w:eastAsia="Calibri" w:hAnsi="Calibri"/>
          <w:b/>
          <w:bCs/>
          <w:color w:val="17324D"/>
          <w:sz w:val="27"/>
          <w:szCs w:val="27"/>
        </w:rPr>
        <w:t xml:space="preserve">Scope tiers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5846"/>
        <w:gridCol w:w="2218"/>
      </w:tblGrid>
      <w:tr>
        <w:trPr>
          <w:cantSplit/>
          <w:tblHeader/>
        </w:trPr>
        <w:tc>
          <w:tcPr>
            <w:tcW w:type="dxa" w:w="2016"/>
            <w:tcBorders>
              <w:top w:val="single" w:color="CBD5E1" w:sz="4"/>
              <w:left w:val="single" w:color="CBD5E1" w:sz="4"/>
              <w:bottom w:val="single" w:color="CBD5E1" w:sz="4"/>
              <w:right w:val="single" w:color="CBD5E1" w:sz="4"/>
            </w:tcBorders>
            <w:shd w:fill="17324D" w:color="auto" w:val="clear"/>
            <w:tcMar>
              <w:top w:type="dxa" w:w="70"/>
              <w:left w:type="dxa" w:w="110"/>
              <w:bottom w:type="dxa" w:w="70"/>
              <w:right w:type="dxa" w:w="110"/>
            </w:tcMar>
            <w:vAlign w:val="top"/>
          </w:tcPr>
          <w:p>
            <w:pPr>
              <w:keepNext/>
              <w:spacing w:after="30" w:before="0" w:line="247"/>
            </w:pPr>
            <w:r>
              <w:rPr>
                <w:rFonts w:ascii="Calibri" w:cs="Calibri" w:eastAsia="Calibri" w:hAnsi="Calibri"/>
                <w:b/>
                <w:bCs/>
                <w:color w:val="FFFFFF"/>
                <w:sz w:val="18"/>
                <w:szCs w:val="18"/>
              </w:rPr>
              <w:t xml:space="preserve">Tier</w:t>
            </w:r>
          </w:p>
        </w:tc>
        <w:tc>
          <w:tcPr>
            <w:tcW w:type="dxa" w:w="5846"/>
            <w:tcBorders>
              <w:top w:val="single" w:color="CBD5E1" w:sz="4"/>
              <w:left w:val="single" w:color="CBD5E1" w:sz="4"/>
              <w:bottom w:val="single" w:color="CBD5E1" w:sz="4"/>
              <w:right w:val="single" w:color="CBD5E1" w:sz="4"/>
            </w:tcBorders>
            <w:shd w:fill="17324D" w:color="auto" w:val="clear"/>
            <w:tcMar>
              <w:top w:type="dxa" w:w="70"/>
              <w:left w:type="dxa" w:w="110"/>
              <w:bottom w:type="dxa" w:w="70"/>
              <w:right w:type="dxa" w:w="110"/>
            </w:tcMar>
            <w:vAlign w:val="top"/>
          </w:tcPr>
          <w:p>
            <w:pPr>
              <w:keepNext/>
              <w:spacing w:after="30" w:before="0" w:line="247"/>
            </w:pPr>
            <w:r>
              <w:rPr>
                <w:rFonts w:ascii="Calibri" w:cs="Calibri" w:eastAsia="Calibri" w:hAnsi="Calibri"/>
                <w:b/>
                <w:bCs/>
                <w:color w:val="FFFFFF"/>
                <w:sz w:val="18"/>
                <w:szCs w:val="18"/>
              </w:rPr>
              <w:t xml:space="preserve">Scope</w:t>
            </w:r>
          </w:p>
        </w:tc>
        <w:tc>
          <w:tcPr>
            <w:tcW w:type="dxa" w:w="2218"/>
            <w:tcBorders>
              <w:top w:val="single" w:color="CBD5E1" w:sz="4"/>
              <w:left w:val="single" w:color="CBD5E1" w:sz="4"/>
              <w:bottom w:val="single" w:color="CBD5E1" w:sz="4"/>
              <w:right w:val="single" w:color="CBD5E1" w:sz="4"/>
            </w:tcBorders>
            <w:shd w:fill="17324D" w:color="auto" w:val="clear"/>
            <w:tcMar>
              <w:top w:type="dxa" w:w="70"/>
              <w:left w:type="dxa" w:w="110"/>
              <w:bottom w:type="dxa" w:w="70"/>
              <w:right w:type="dxa" w:w="110"/>
            </w:tcMar>
            <w:vAlign w:val="top"/>
          </w:tcPr>
          <w:p>
            <w:pPr>
              <w:keepNext/>
              <w:spacing w:after="30" w:before="0" w:line="247"/>
            </w:pPr>
            <w:r>
              <w:rPr>
                <w:rFonts w:ascii="Calibri" w:cs="Calibri" w:eastAsia="Calibri" w:hAnsi="Calibri"/>
                <w:b/>
                <w:bCs/>
                <w:color w:val="FFFFFF"/>
                <w:sz w:val="18"/>
                <w:szCs w:val="18"/>
              </w:rPr>
              <w:t xml:space="preserve">Expected by</w:t>
            </w:r>
          </w:p>
        </w:tc>
      </w:tr>
      <w:tr>
        <w:trPr>
          <w:cantSplit/>
        </w:trPr>
        <w:tc>
          <w:tcPr>
            <w:tcW w:type="dxa" w:w="2016"/>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Core (must)</w:t>
            </w:r>
          </w:p>
        </w:tc>
        <w:tc>
          <w:tcPr>
            <w:tcW w:type="dxa" w:w="5846"/>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One end-to-end workflow, one dataset, AI/ML plus deterministic rules, evidence, one metric, polished UI.</w:t>
            </w:r>
          </w:p>
        </w:tc>
        <w:tc>
          <w:tcPr>
            <w:tcW w:type="dxa" w:w="2218"/>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Day 5</w:t>
            </w:r>
          </w:p>
        </w:tc>
      </w:tr>
      <w:tr>
        <w:trPr>
          <w:cantSplit/>
        </w:trPr>
        <w:tc>
          <w:tcPr>
            <w:tcW w:type="dxa" w:w="201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Complete (should)</w:t>
            </w:r>
          </w:p>
        </w:tc>
        <w:tc>
          <w:tcPr>
            <w:tcW w:type="dxa" w:w="584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Second scenario, confidence indicators, evaluation dashboard, audit log, Capability Contract API.</w:t>
            </w:r>
          </w:p>
        </w:tc>
        <w:tc>
          <w:tcPr>
            <w:tcW w:type="dxa" w:w="221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Day 8</w:t>
            </w:r>
          </w:p>
        </w:tc>
      </w:tr>
      <w:tr>
        <w:trPr>
          <w:cantSplit/>
        </w:trPr>
        <w:tc>
          <w:tcPr>
            <w:tcW w:type="dxa" w:w="2016"/>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8"/>
                <w:szCs w:val="18"/>
              </w:rPr>
              <w:t xml:space="preserve">Distinctive (could)</w:t>
            </w:r>
          </w:p>
        </w:tc>
        <w:tc>
          <w:tcPr>
            <w:tcW w:type="dxa" w:w="5846"/>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8"/>
                <w:szCs w:val="18"/>
              </w:rPr>
              <w:t xml:space="preserve">Stretch capability, integration stub, Bank OS plug-in, advanced visualisation.</w:t>
            </w:r>
          </w:p>
        </w:tc>
        <w:tc>
          <w:tcPr>
            <w:tcW w:type="dxa" w:w="2218"/>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8"/>
                <w:szCs w:val="18"/>
              </w:rPr>
              <w:t xml:space="preserve">Day 8, only if Core and Complete are done</w:t>
            </w:r>
          </w:p>
        </w:tc>
      </w:tr>
    </w:tbl>
    <w:p>
      <w:pPr>
        <w:spacing w:after="160" w:before="0"/>
      </w:pPr>
    </w:p>
    <w:p>
      <w:pPr>
        <w:pStyle w:val="Heading2"/>
        <w:keepNext/>
        <w:keepLines/>
        <w:spacing w:after="110" w:before="280"/>
      </w:pPr>
      <w:r>
        <w:rPr>
          <w:rFonts w:ascii="Calibri" w:cs="Calibri" w:eastAsia="Calibri" w:hAnsi="Calibri"/>
          <w:b/>
          <w:bCs/>
          <w:color w:val="17324D"/>
          <w:sz w:val="27"/>
          <w:szCs w:val="27"/>
        </w:rPr>
        <w:t xml:space="preserve">Programme roles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21"/>
        <w:gridCol w:w="7459"/>
      </w:tblGrid>
      <w:tr>
        <w:trPr>
          <w:cantSplit/>
          <w:tblHeader/>
        </w:trPr>
        <w:tc>
          <w:tcPr>
            <w:tcW w:type="dxa" w:w="2621"/>
            <w:tcBorders>
              <w:top w:val="single" w:color="CBD5E1" w:sz="4"/>
              <w:left w:val="single" w:color="CBD5E1" w:sz="4"/>
              <w:bottom w:val="single" w:color="CBD5E1" w:sz="4"/>
              <w:right w:val="single" w:color="CBD5E1" w:sz="4"/>
            </w:tcBorders>
            <w:shd w:fill="17324D" w:color="auto" w:val="clear"/>
            <w:tcMar>
              <w:top w:type="dxa" w:w="70"/>
              <w:left w:type="dxa" w:w="110"/>
              <w:bottom w:type="dxa" w:w="70"/>
              <w:right w:type="dxa" w:w="110"/>
            </w:tcMar>
            <w:vAlign w:val="top"/>
          </w:tcPr>
          <w:p>
            <w:pPr>
              <w:keepNext/>
              <w:spacing w:after="30" w:before="0" w:line="247"/>
            </w:pPr>
            <w:r>
              <w:rPr>
                <w:rFonts w:ascii="Calibri" w:cs="Calibri" w:eastAsia="Calibri" w:hAnsi="Calibri"/>
                <w:b/>
                <w:bCs/>
                <w:color w:val="FFFFFF"/>
                <w:sz w:val="18"/>
                <w:szCs w:val="18"/>
              </w:rPr>
              <w:t xml:space="preserve">Role</w:t>
            </w:r>
          </w:p>
        </w:tc>
        <w:tc>
          <w:tcPr>
            <w:tcW w:type="dxa" w:w="7459"/>
            <w:tcBorders>
              <w:top w:val="single" w:color="CBD5E1" w:sz="4"/>
              <w:left w:val="single" w:color="CBD5E1" w:sz="4"/>
              <w:bottom w:val="single" w:color="CBD5E1" w:sz="4"/>
              <w:right w:val="single" w:color="CBD5E1" w:sz="4"/>
            </w:tcBorders>
            <w:shd w:fill="17324D" w:color="auto" w:val="clear"/>
            <w:tcMar>
              <w:top w:type="dxa" w:w="70"/>
              <w:left w:type="dxa" w:w="110"/>
              <w:bottom w:type="dxa" w:w="70"/>
              <w:right w:type="dxa" w:w="110"/>
            </w:tcMar>
            <w:vAlign w:val="top"/>
          </w:tcPr>
          <w:p>
            <w:pPr>
              <w:keepNext/>
              <w:spacing w:after="30" w:before="0" w:line="247"/>
            </w:pPr>
            <w:r>
              <w:rPr>
                <w:rFonts w:ascii="Calibri" w:cs="Calibri" w:eastAsia="Calibri" w:hAnsi="Calibri"/>
                <w:b/>
                <w:bCs/>
                <w:color w:val="FFFFFF"/>
                <w:sz w:val="18"/>
                <w:szCs w:val="18"/>
              </w:rPr>
              <w:t xml:space="preserve">Responsibility</w:t>
            </w:r>
          </w:p>
        </w:tc>
      </w:tr>
      <w:tr>
        <w:trPr>
          <w:cantSplit/>
        </w:trPr>
        <w:tc>
          <w:tcPr>
            <w:tcW w:type="dxa" w:w="2621"/>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Executive sponsor</w:t>
            </w:r>
          </w:p>
        </w:tc>
        <w:tc>
          <w:tcPr>
            <w:tcW w:type="dxa" w:w="7459"/>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Sets ambition, attends the showcase, selects demos for client use.</w:t>
            </w:r>
          </w:p>
        </w:tc>
      </w:tr>
      <w:tr>
        <w:trPr>
          <w:cantSplit/>
        </w:trPr>
        <w:tc>
          <w:tcPr>
            <w:tcW w:type="dxa" w:w="2621"/>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Programme lead</w:t>
            </w:r>
          </w:p>
        </w:tc>
        <w:tc>
          <w:tcPr>
            <w:tcW w:type="dxa" w:w="7459"/>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Runs gates, manages risks, protects the timeline.</w:t>
            </w:r>
          </w:p>
        </w:tc>
      </w:tr>
      <w:tr>
        <w:trPr>
          <w:cantSplit/>
        </w:trPr>
        <w:tc>
          <w:tcPr>
            <w:tcW w:type="dxa" w:w="2621"/>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Use-case owner</w:t>
            </w:r>
          </w:p>
        </w:tc>
        <w:tc>
          <w:tcPr>
            <w:tcW w:type="dxa" w:w="7459"/>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Business expert per use case; approves scope on Day 1 and validates realism of the demo.</w:t>
            </w:r>
          </w:p>
        </w:tc>
      </w:tr>
      <w:tr>
        <w:trPr>
          <w:cantSplit/>
        </w:trPr>
        <w:tc>
          <w:tcPr>
            <w:tcW w:type="dxa" w:w="2621"/>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Architecture authority</w:t>
            </w:r>
          </w:p>
        </w:tc>
        <w:tc>
          <w:tcPr>
            <w:tcW w:type="dxa" w:w="7459"/>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Owns the Common Build Standard and the Capability Contract; supports Bank OS integration.</w:t>
            </w:r>
          </w:p>
        </w:tc>
      </w:tr>
      <w:tr>
        <w:trPr>
          <w:cantSplit/>
        </w:trPr>
        <w:tc>
          <w:tcPr>
            <w:tcW w:type="dxa" w:w="2621"/>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Responsible AI reviewer</w:t>
            </w:r>
          </w:p>
        </w:tc>
        <w:tc>
          <w:tcPr>
            <w:tcW w:type="dxa" w:w="7459"/>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Checks data, guardrails and evidence standards before the showcase.</w:t>
            </w:r>
          </w:p>
        </w:tc>
      </w:tr>
      <w:tr>
        <w:trPr>
          <w:cantSplit/>
        </w:trPr>
        <w:tc>
          <w:tcPr>
            <w:tcW w:type="dxa" w:w="2621"/>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8"/>
                <w:szCs w:val="18"/>
              </w:rPr>
              <w:t xml:space="preserve">Judging panel</w:t>
            </w:r>
          </w:p>
        </w:tc>
        <w:tc>
          <w:tcPr>
            <w:tcW w:type="dxa" w:w="7459"/>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8"/>
                <w:szCs w:val="18"/>
              </w:rPr>
              <w:t xml:space="preserve">Business, technology and risk leaders who score the final demos.</w:t>
            </w:r>
          </w:p>
        </w:tc>
      </w:tr>
    </w:tbl>
    <w:p>
      <w:pPr>
        <w:spacing w:after="160" w:before="0"/>
      </w:pPr>
    </w:p>
    <w:p>
      <w:pPr>
        <w:pStyle w:val="Heading2"/>
        <w:keepNext/>
        <w:keepLines/>
        <w:spacing w:after="110" w:before="280"/>
      </w:pPr>
      <w:r>
        <w:rPr>
          <w:rFonts w:ascii="Calibri" w:cs="Calibri" w:eastAsia="Calibri" w:hAnsi="Calibri"/>
          <w:b/>
          <w:bCs/>
          <w:color w:val="17324D"/>
          <w:sz w:val="27"/>
          <w:szCs w:val="27"/>
        </w:rPr>
        <w:t xml:space="preserve">Team composition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7862"/>
      </w:tblGrid>
      <w:tr>
        <w:trPr>
          <w:cantSplit/>
          <w:tblHeader/>
        </w:trPr>
        <w:tc>
          <w:tcPr>
            <w:tcW w:type="dxa" w:w="2218"/>
            <w:tcBorders>
              <w:top w:val="single" w:color="CBD5E1" w:sz="4"/>
              <w:left w:val="single" w:color="CBD5E1" w:sz="4"/>
              <w:bottom w:val="single" w:color="CBD5E1" w:sz="4"/>
              <w:right w:val="single" w:color="CBD5E1" w:sz="4"/>
            </w:tcBorders>
            <w:shd w:fill="17324D" w:color="auto" w:val="clear"/>
            <w:tcMar>
              <w:top w:type="dxa" w:w="70"/>
              <w:left w:type="dxa" w:w="110"/>
              <w:bottom w:type="dxa" w:w="70"/>
              <w:right w:type="dxa" w:w="110"/>
            </w:tcMar>
            <w:vAlign w:val="top"/>
          </w:tcPr>
          <w:p>
            <w:pPr>
              <w:keepNext/>
              <w:spacing w:after="30" w:before="0" w:line="247"/>
            </w:pPr>
            <w:r>
              <w:rPr>
                <w:rFonts w:ascii="Calibri" w:cs="Calibri" w:eastAsia="Calibri" w:hAnsi="Calibri"/>
                <w:b/>
                <w:bCs/>
                <w:color w:val="FFFFFF"/>
                <w:sz w:val="18"/>
                <w:szCs w:val="18"/>
              </w:rPr>
              <w:t xml:space="preserve">Team size</w:t>
            </w:r>
          </w:p>
        </w:tc>
        <w:tc>
          <w:tcPr>
            <w:tcW w:type="dxa" w:w="7862"/>
            <w:tcBorders>
              <w:top w:val="single" w:color="CBD5E1" w:sz="4"/>
              <w:left w:val="single" w:color="CBD5E1" w:sz="4"/>
              <w:bottom w:val="single" w:color="CBD5E1" w:sz="4"/>
              <w:right w:val="single" w:color="CBD5E1" w:sz="4"/>
            </w:tcBorders>
            <w:shd w:fill="17324D" w:color="auto" w:val="clear"/>
            <w:tcMar>
              <w:top w:type="dxa" w:w="70"/>
              <w:left w:type="dxa" w:w="110"/>
              <w:bottom w:type="dxa" w:w="70"/>
              <w:right w:type="dxa" w:w="110"/>
            </w:tcMar>
            <w:vAlign w:val="top"/>
          </w:tcPr>
          <w:p>
            <w:pPr>
              <w:keepNext/>
              <w:spacing w:after="30" w:before="0" w:line="247"/>
            </w:pPr>
            <w:r>
              <w:rPr>
                <w:rFonts w:ascii="Calibri" w:cs="Calibri" w:eastAsia="Calibri" w:hAnsi="Calibri"/>
                <w:b/>
                <w:bCs/>
                <w:color w:val="FFFFFF"/>
                <w:sz w:val="18"/>
                <w:szCs w:val="18"/>
              </w:rPr>
              <w:t xml:space="preserve">Roles</w:t>
            </w:r>
          </w:p>
        </w:tc>
      </w:tr>
      <w:tr>
        <w:trPr>
          <w:cantSplit/>
        </w:trPr>
        <w:tc>
          <w:tcPr>
            <w:tcW w:type="dxa" w:w="2218"/>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3 people</w:t>
            </w:r>
          </w:p>
        </w:tc>
        <w:tc>
          <w:tcPr>
            <w:tcW w:type="dxa" w:w="7862"/>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AI/ML engineer (models, prompts, evaluation); full-stack engineer (API and UI); data/product engineer (data pipeline, business logic, demo)</w:t>
            </w:r>
          </w:p>
        </w:tc>
      </w:tr>
      <w:tr>
        <w:trPr>
          <w:cantSplit/>
        </w:trPr>
        <w:tc>
          <w:tcPr>
            <w:tcW w:type="dxa" w:w="221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4 people</w:t>
            </w:r>
          </w:p>
        </w:tc>
        <w:tc>
          <w:tcPr>
            <w:tcW w:type="dxa" w:w="7862"/>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AI/ML; backend and data; frontend; product, demo and QA</w:t>
            </w:r>
          </w:p>
        </w:tc>
      </w:tr>
      <w:tr>
        <w:trPr>
          <w:cantSplit/>
        </w:trPr>
        <w:tc>
          <w:tcPr>
            <w:tcW w:type="dxa" w:w="2218"/>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5 people</w:t>
            </w:r>
          </w:p>
        </w:tc>
        <w:tc>
          <w:tcPr>
            <w:tcW w:type="dxa" w:w="7862"/>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AI/ML; data/ETL; backend; frontend; product, QA and demo</w:t>
            </w:r>
          </w:p>
        </w:tc>
      </w:tr>
      <w:tr>
        <w:trPr>
          <w:cantSplit/>
        </w:trPr>
        <w:tc>
          <w:tcPr>
            <w:tcW w:type="dxa" w:w="221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8"/>
                <w:szCs w:val="18"/>
              </w:rPr>
              <w:t xml:space="preserve">5–6 people (AI Bank OS)</w:t>
            </w:r>
          </w:p>
        </w:tc>
        <w:tc>
          <w:tcPr>
            <w:tcW w:type="dxa" w:w="7862"/>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8"/>
                <w:szCs w:val="18"/>
              </w:rPr>
              <w:t xml:space="preserve">Product and demo lead; orchestrator engineer; capabilities engineer(s); governance and audit engineer; frontend engineer; optional data and scenario engineer</w:t>
            </w:r>
          </w:p>
        </w:tc>
      </w:tr>
    </w:tbl>
    <w:p>
      <w:pPr>
        <w:spacing w:after="160" w:before="0"/>
      </w:pPr>
    </w:p>
    <w:p>
      <w:pPr>
        <w:pStyle w:val="Heading1"/>
        <w:keepNext/>
        <w:keepLines/>
        <w:pageBreakBefore/>
        <w:pBdr>
          <w:bottom w:val="single" w:color="0F766E" w:sz="12" w:space="6"/>
        </w:pBdr>
        <w:spacing w:after="200" w:before="0"/>
      </w:pPr>
      <w:bookmarkStart w:name="sec5" w:id="5"/>
      <w:r>
        <w:rPr>
          <w:rFonts w:ascii="Calibri" w:cs="Calibri" w:eastAsia="Calibri" w:hAnsi="Calibri"/>
          <w:b/>
          <w:bCs/>
          <w:color w:val="17324D"/>
          <w:sz w:val="38"/>
          <w:szCs w:val="38"/>
        </w:rPr>
        <w:t xml:space="preserve">5. Common Build Standard</w:t>
      </w:r>
      <w:bookmarkEnd w:id="5"/>
    </w:p>
    <w:p>
      <w:pPr>
        <w:spacing w:after="180" w:before="0" w:line="300"/>
      </w:pPr>
      <w:r>
        <w:rPr>
          <w:rFonts w:ascii="Calibri" w:cs="Calibri" w:eastAsia="Calibri" w:hAnsi="Calibri"/>
          <w:color w:val="334155"/>
          <w:sz w:val="22"/>
          <w:szCs w:val="22"/>
        </w:rPr>
        <w:t xml:space="preserve">Every team builds to the same standard. This keeps quality consistent across 41 prototypes, makes judging fair, and allows any capability to plug into the AI Bank OS.</w:t>
      </w:r>
    </w:p>
    <w:p>
      <w:pPr>
        <w:pStyle w:val="Heading2"/>
        <w:keepNext/>
        <w:keepLines/>
        <w:spacing w:after="110" w:before="280"/>
      </w:pPr>
      <w:r>
        <w:rPr>
          <w:rFonts w:ascii="Calibri" w:cs="Calibri" w:eastAsia="Calibri" w:hAnsi="Calibri"/>
          <w:b/>
          <w:bCs/>
          <w:color w:val="17324D"/>
          <w:sz w:val="27"/>
          <w:szCs w:val="27"/>
        </w:rPr>
        <w:t xml:space="preserve">5.1 Product standard</w:t>
      </w:r>
    </w:p>
    <w:p>
      <w:pPr>
        <w:keepNext w:val="false"/>
        <w:spacing w:after="120" w:before="0" w:line="276"/>
      </w:pPr>
      <w:r>
        <w:rPr>
          <w:rFonts w:ascii="Calibri" w:cs="Calibri" w:eastAsia="Calibri" w:hAnsi="Calibri"/>
          <w:color w:val="1F2937"/>
          <w:sz w:val="20"/>
          <w:szCs w:val="20"/>
        </w:rPr>
        <w:t xml:space="preserve">A winning prototype is a small product, not a notebook with a prediction. It follows one pattern: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none" w:color="FFFFFF" w:sz="0"/>
              <w:left w:val="single" w:color="0F766E" w:sz="24"/>
              <w:bottom w:val="none" w:color="FFFFFF" w:sz="0"/>
              <w:right w:val="none" w:color="FFFFFF" w:sz="0"/>
            </w:tcBorders>
            <w:shd w:fill="E6F4F1" w:color="auto" w:val="clear"/>
            <w:tcMar>
              <w:top w:type="dxa" w:w="110"/>
              <w:left w:type="dxa" w:w="200"/>
              <w:bottom w:type="dxa" w:w="110"/>
              <w:right w:type="dxa" w:w="200"/>
            </w:tcMar>
          </w:tcPr>
          <w:p>
            <w:pPr>
              <w:spacing w:after="50"/>
            </w:pPr>
            <w:r>
              <w:rPr>
                <w:rFonts w:ascii="Calibri" w:cs="Calibri" w:eastAsia="Calibri" w:hAnsi="Calibri"/>
                <w:b/>
                <w:bCs/>
                <w:color w:val="0F766E"/>
                <w:spacing w:val="20"/>
                <w:sz w:val="15"/>
                <w:szCs w:val="15"/>
              </w:rPr>
              <w:t xml:space="preserve">THE PATTERN</w:t>
            </w:r>
          </w:p>
          <w:p>
            <w:pPr>
              <w:spacing w:after="0" w:line="276"/>
            </w:pPr>
            <w:r>
              <w:rPr>
                <w:rFonts w:ascii="Calibri" w:cs="Calibri" w:eastAsia="Calibri" w:hAnsi="Calibri"/>
                <w:color w:val="1F2937"/>
                <w:sz w:val="20"/>
                <w:szCs w:val="20"/>
              </w:rPr>
              <w:t xml:space="preserve">Input  →  AI/ML + deterministic rules  →  evidence  →  decision support  →  governed action  →  audit trail</w:t>
            </w:r>
          </w:p>
        </w:tc>
      </w:tr>
    </w:tbl>
    <w:p>
      <w:pPr>
        <w:spacing w:after="160" w:before="0"/>
      </w:pPr>
    </w:p>
    <w:p>
      <w:pPr>
        <w:keepNext w:val="false"/>
        <w:spacing w:after="120" w:before="0" w:line="276"/>
      </w:pPr>
      <w:r>
        <w:rPr>
          <w:rFonts w:ascii="Calibri" w:cs="Calibri" w:eastAsia="Calibri" w:hAnsi="Calibri"/>
          <w:color w:val="1F2937"/>
          <w:sz w:val="20"/>
          <w:szCs w:val="20"/>
        </w:rPr>
        <w:t xml:space="preserve">For regulated or high-impact workflows the prototype produces a recommendation, draft, alert or analyst workbench, never an unsupervised final decision.</w:t>
      </w:r>
    </w:p>
    <w:p>
      <w:pPr>
        <w:keepNext w:val="false"/>
        <w:spacing w:after="120" w:before="0" w:line="276"/>
      </w:pPr>
      <w:r>
        <w:rPr>
          <w:rFonts w:ascii="Calibri" w:cs="Calibri" w:eastAsia="Calibri" w:hAnsi="Calibri"/>
          <w:color w:val="1F2937"/>
          <w:sz w:val="20"/>
          <w:szCs w:val="20"/>
        </w:rPr>
        <w:t xml:space="preserve">Every team answers six questions on one slide: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26"/>
        <w:gridCol w:w="6854"/>
      </w:tblGrid>
      <w:tr>
        <w:trPr>
          <w:cantSplit/>
          <w:tblHeader/>
        </w:trPr>
        <w:tc>
          <w:tcPr>
            <w:tcW w:type="dxa" w:w="3226"/>
            <w:tcBorders>
              <w:top w:val="single" w:color="CBD5E1" w:sz="4"/>
              <w:left w:val="single" w:color="CBD5E1" w:sz="4"/>
              <w:bottom w:val="single" w:color="CBD5E1" w:sz="4"/>
              <w:right w:val="single" w:color="CBD5E1" w:sz="4"/>
            </w:tcBorders>
            <w:shd w:fill="17324D" w:color="auto" w:val="clear"/>
            <w:tcMar>
              <w:top w:type="dxa" w:w="70"/>
              <w:left w:type="dxa" w:w="110"/>
              <w:bottom w:type="dxa" w:w="70"/>
              <w:right w:type="dxa" w:w="110"/>
            </w:tcMar>
            <w:vAlign w:val="top"/>
          </w:tcPr>
          <w:p>
            <w:pPr>
              <w:keepNext/>
              <w:spacing w:after="30" w:before="0" w:line="247"/>
            </w:pPr>
            <w:r>
              <w:rPr>
                <w:rFonts w:ascii="Calibri" w:cs="Calibri" w:eastAsia="Calibri" w:hAnsi="Calibri"/>
                <w:b/>
                <w:bCs/>
                <w:color w:val="FFFFFF"/>
                <w:sz w:val="18"/>
                <w:szCs w:val="18"/>
              </w:rPr>
              <w:t xml:space="preserve">Question</w:t>
            </w:r>
          </w:p>
        </w:tc>
        <w:tc>
          <w:tcPr>
            <w:tcW w:type="dxa" w:w="6854"/>
            <w:tcBorders>
              <w:top w:val="single" w:color="CBD5E1" w:sz="4"/>
              <w:left w:val="single" w:color="CBD5E1" w:sz="4"/>
              <w:bottom w:val="single" w:color="CBD5E1" w:sz="4"/>
              <w:right w:val="single" w:color="CBD5E1" w:sz="4"/>
            </w:tcBorders>
            <w:shd w:fill="17324D" w:color="auto" w:val="clear"/>
            <w:tcMar>
              <w:top w:type="dxa" w:w="70"/>
              <w:left w:type="dxa" w:w="110"/>
              <w:bottom w:type="dxa" w:w="70"/>
              <w:right w:type="dxa" w:w="110"/>
            </w:tcMar>
            <w:vAlign w:val="top"/>
          </w:tcPr>
          <w:p>
            <w:pPr>
              <w:keepNext/>
              <w:spacing w:after="30" w:before="0" w:line="247"/>
            </w:pPr>
            <w:r>
              <w:rPr>
                <w:rFonts w:ascii="Calibri" w:cs="Calibri" w:eastAsia="Calibri" w:hAnsi="Calibri"/>
                <w:b/>
                <w:bCs/>
                <w:color w:val="FFFFFF"/>
                <w:sz w:val="18"/>
                <w:szCs w:val="18"/>
              </w:rPr>
              <w:t xml:space="preserve">Required answer</w:t>
            </w:r>
          </w:p>
        </w:tc>
      </w:tr>
      <w:tr>
        <w:trPr>
          <w:cantSplit/>
        </w:trPr>
        <w:tc>
          <w:tcPr>
            <w:tcW w:type="dxa" w:w="3226"/>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Who is the user?</w:t>
            </w:r>
          </w:p>
        </w:tc>
        <w:tc>
          <w:tcPr>
            <w:tcW w:type="dxa" w:w="6854"/>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Named persona and workflow</w:t>
            </w:r>
          </w:p>
        </w:tc>
      </w:tr>
      <w:tr>
        <w:trPr>
          <w:cantSplit/>
        </w:trPr>
        <w:tc>
          <w:tcPr>
            <w:tcW w:type="dxa" w:w="322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What is broken today?</w:t>
            </w:r>
          </w:p>
        </w:tc>
        <w:tc>
          <w:tcPr>
            <w:tcW w:type="dxa" w:w="6854"/>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Current manual effort, delay or risk</w:t>
            </w:r>
          </w:p>
        </w:tc>
      </w:tr>
      <w:tr>
        <w:trPr>
          <w:cantSplit/>
        </w:trPr>
        <w:tc>
          <w:tcPr>
            <w:tcW w:type="dxa" w:w="3226"/>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What does the AI do?</w:t>
            </w:r>
          </w:p>
        </w:tc>
        <w:tc>
          <w:tcPr>
            <w:tcW w:type="dxa" w:w="6854"/>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Specific automated capability</w:t>
            </w:r>
          </w:p>
        </w:tc>
      </w:tr>
      <w:tr>
        <w:trPr>
          <w:cantSplit/>
        </w:trPr>
        <w:tc>
          <w:tcPr>
            <w:tcW w:type="dxa" w:w="322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What changes?</w:t>
            </w:r>
          </w:p>
        </w:tc>
        <w:tc>
          <w:tcPr>
            <w:tcW w:type="dxa" w:w="6854"/>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Quantified or observable benefit</w:t>
            </w:r>
          </w:p>
        </w:tc>
      </w:tr>
      <w:tr>
        <w:trPr>
          <w:cantSplit/>
        </w:trPr>
        <w:tc>
          <w:tcPr>
            <w:tcW w:type="dxa" w:w="3226"/>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Can it be trusted?</w:t>
            </w:r>
          </w:p>
        </w:tc>
        <w:tc>
          <w:tcPr>
            <w:tcW w:type="dxa" w:w="6854"/>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Evidence, explainability and controls</w:t>
            </w:r>
          </w:p>
        </w:tc>
      </w:tr>
      <w:tr>
        <w:trPr>
          <w:cantSplit/>
        </w:trPr>
        <w:tc>
          <w:tcPr>
            <w:tcW w:type="dxa" w:w="322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8"/>
                <w:szCs w:val="18"/>
              </w:rPr>
              <w:t xml:space="preserve">How does it scale?</w:t>
            </w:r>
          </w:p>
        </w:tc>
        <w:tc>
          <w:tcPr>
            <w:tcW w:type="dxa" w:w="6854"/>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8"/>
                <w:szCs w:val="18"/>
              </w:rPr>
              <w:t xml:space="preserve">Data, API and Bank OS integration path</w:t>
            </w:r>
          </w:p>
        </w:tc>
      </w:tr>
    </w:tbl>
    <w:p>
      <w:pPr>
        <w:spacing w:after="160" w:before="0"/>
      </w:pPr>
    </w:p>
    <w:p>
      <w:pPr>
        <w:pStyle w:val="Heading2"/>
        <w:keepNext/>
        <w:keepLines/>
        <w:spacing w:after="110" w:before="280"/>
      </w:pPr>
      <w:r>
        <w:rPr>
          <w:rFonts w:ascii="Calibri" w:cs="Calibri" w:eastAsia="Calibri" w:hAnsi="Calibri"/>
          <w:b/>
          <w:bCs/>
          <w:color w:val="17324D"/>
          <w:sz w:val="27"/>
          <w:szCs w:val="27"/>
        </w:rPr>
        <w:t xml:space="preserve">5.2 MVP contract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27"/>
        <w:gridCol w:w="3326"/>
        <w:gridCol w:w="3327"/>
      </w:tblGrid>
      <w:tr>
        <w:trPr>
          <w:tblHeader/>
        </w:trPr>
        <w:tc>
          <w:tcPr>
            <w:tcW w:type="dxa" w:w="3427"/>
            <w:tcBorders>
              <w:top w:val="single" w:color="CBD5E1" w:sz="4"/>
              <w:left w:val="single" w:color="CBD5E1" w:sz="4"/>
              <w:bottom w:val="single" w:color="CBD5E1" w:sz="4"/>
              <w:right w:val="single" w:color="CBD5E1" w:sz="4"/>
            </w:tcBorders>
            <w:shd w:fill="17324D" w:color="auto" w:val="clear"/>
            <w:tcMar>
              <w:top w:type="dxa" w:w="70"/>
              <w:left w:type="dxa" w:w="110"/>
              <w:bottom w:type="dxa" w:w="70"/>
              <w:right w:type="dxa" w:w="110"/>
            </w:tcMar>
            <w:vAlign w:val="top"/>
          </w:tcPr>
          <w:p>
            <w:pPr>
              <w:spacing w:after="30" w:before="0" w:line="247"/>
            </w:pPr>
            <w:r>
              <w:rPr>
                <w:rFonts w:ascii="Calibri" w:cs="Calibri" w:eastAsia="Calibri" w:hAnsi="Calibri"/>
                <w:b/>
                <w:bCs/>
                <w:color w:val="FFFFFF"/>
                <w:sz w:val="18"/>
                <w:szCs w:val="18"/>
              </w:rPr>
              <w:t xml:space="preserve">Must build</w:t>
            </w:r>
          </w:p>
        </w:tc>
        <w:tc>
          <w:tcPr>
            <w:tcW w:type="dxa" w:w="3326"/>
            <w:tcBorders>
              <w:top w:val="single" w:color="CBD5E1" w:sz="4"/>
              <w:left w:val="single" w:color="CBD5E1" w:sz="4"/>
              <w:bottom w:val="single" w:color="CBD5E1" w:sz="4"/>
              <w:right w:val="single" w:color="CBD5E1" w:sz="4"/>
            </w:tcBorders>
            <w:shd w:fill="17324D" w:color="auto" w:val="clear"/>
            <w:tcMar>
              <w:top w:type="dxa" w:w="70"/>
              <w:left w:type="dxa" w:w="110"/>
              <w:bottom w:type="dxa" w:w="70"/>
              <w:right w:type="dxa" w:w="110"/>
            </w:tcMar>
            <w:vAlign w:val="top"/>
          </w:tcPr>
          <w:p>
            <w:pPr>
              <w:spacing w:after="30" w:before="0" w:line="247"/>
            </w:pPr>
            <w:r>
              <w:rPr>
                <w:rFonts w:ascii="Calibri" w:cs="Calibri" w:eastAsia="Calibri" w:hAnsi="Calibri"/>
                <w:b/>
                <w:bCs/>
                <w:color w:val="FFFFFF"/>
                <w:sz w:val="18"/>
                <w:szCs w:val="18"/>
              </w:rPr>
              <w:t xml:space="preserve">Should build</w:t>
            </w:r>
          </w:p>
        </w:tc>
        <w:tc>
          <w:tcPr>
            <w:tcW w:type="dxa" w:w="3327"/>
            <w:tcBorders>
              <w:top w:val="single" w:color="CBD5E1" w:sz="4"/>
              <w:left w:val="single" w:color="CBD5E1" w:sz="4"/>
              <w:bottom w:val="single" w:color="CBD5E1" w:sz="4"/>
              <w:right w:val="single" w:color="CBD5E1" w:sz="4"/>
            </w:tcBorders>
            <w:shd w:fill="17324D" w:color="auto" w:val="clear"/>
            <w:tcMar>
              <w:top w:type="dxa" w:w="70"/>
              <w:left w:type="dxa" w:w="110"/>
              <w:bottom w:type="dxa" w:w="70"/>
              <w:right w:type="dxa" w:w="110"/>
            </w:tcMar>
            <w:vAlign w:val="top"/>
          </w:tcPr>
          <w:p>
            <w:pPr>
              <w:spacing w:after="30" w:before="0" w:line="247"/>
            </w:pPr>
            <w:r>
              <w:rPr>
                <w:rFonts w:ascii="Calibri" w:cs="Calibri" w:eastAsia="Calibri" w:hAnsi="Calibri"/>
                <w:b/>
                <w:bCs/>
                <w:color w:val="FFFFFF"/>
                <w:sz w:val="18"/>
                <w:szCs w:val="18"/>
              </w:rPr>
              <w:t xml:space="preserve">Out of scope for the sprint</w:t>
            </w:r>
          </w:p>
        </w:tc>
      </w:tr>
      <w:tr>
        <w:tc>
          <w:tcPr>
            <w:tcW w:type="dxa" w:w="3427"/>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pStyle w:val="ListParagraph"/>
              <w:numPr>
                <w:ilvl w:val="0"/>
                <w:numId w:val="5"/>
              </w:numPr>
              <w:spacing w:after="30" w:before="0" w:line="247"/>
            </w:pPr>
            <w:r>
              <w:rPr>
                <w:rFonts w:ascii="Calibri" w:cs="Calibri" w:eastAsia="Calibri" w:hAnsi="Calibri"/>
                <w:color w:val="1F2937"/>
                <w:sz w:val="18"/>
                <w:szCs w:val="18"/>
              </w:rPr>
              <w:t xml:space="preserve">One end-to-end happy path that works live</w:t>
            </w:r>
          </w:p>
          <w:p>
            <w:pPr>
              <w:pStyle w:val="ListParagraph"/>
              <w:numPr>
                <w:ilvl w:val="0"/>
                <w:numId w:val="5"/>
              </w:numPr>
              <w:spacing w:after="30" w:before="0" w:line="247"/>
            </w:pPr>
            <w:r>
              <w:rPr>
                <w:rFonts w:ascii="Calibri" w:cs="Calibri" w:eastAsia="Calibri" w:hAnsi="Calibri"/>
                <w:color w:val="1F2937"/>
                <w:sz w:val="18"/>
                <w:szCs w:val="18"/>
              </w:rPr>
              <w:t xml:space="preserve">One realistic public or synthetic dataset</w:t>
            </w:r>
          </w:p>
          <w:p>
            <w:pPr>
              <w:pStyle w:val="ListParagraph"/>
              <w:numPr>
                <w:ilvl w:val="0"/>
                <w:numId w:val="5"/>
              </w:numPr>
              <w:spacing w:after="30" w:before="0" w:line="247"/>
            </w:pPr>
            <w:r>
              <w:rPr>
                <w:rFonts w:ascii="Calibri" w:cs="Calibri" w:eastAsia="Calibri" w:hAnsi="Calibri"/>
                <w:color w:val="1F2937"/>
                <w:sz w:val="18"/>
                <w:szCs w:val="18"/>
              </w:rPr>
              <w:t xml:space="preserve">One visible AI/ML capability plus deterministic logic</w:t>
            </w:r>
          </w:p>
          <w:p>
            <w:pPr>
              <w:pStyle w:val="ListParagraph"/>
              <w:numPr>
                <w:ilvl w:val="0"/>
                <w:numId w:val="5"/>
              </w:numPr>
              <w:spacing w:after="30" w:before="0" w:line="247"/>
            </w:pPr>
            <w:r>
              <w:rPr>
                <w:rFonts w:ascii="Calibri" w:cs="Calibri" w:eastAsia="Calibri" w:hAnsi="Calibri"/>
                <w:color w:val="1F2937"/>
                <w:sz w:val="18"/>
                <w:szCs w:val="18"/>
              </w:rPr>
              <w:t xml:space="preserve">Evidence for every material output</w:t>
            </w:r>
          </w:p>
          <w:p>
            <w:pPr>
              <w:pStyle w:val="ListParagraph"/>
              <w:numPr>
                <w:ilvl w:val="0"/>
                <w:numId w:val="5"/>
              </w:numPr>
              <w:spacing w:after="30" w:before="0" w:line="247"/>
            </w:pPr>
            <w:r>
              <w:rPr>
                <w:rFonts w:ascii="Calibri" w:cs="Calibri" w:eastAsia="Calibri" w:hAnsi="Calibri"/>
                <w:color w:val="1F2937"/>
                <w:sz w:val="18"/>
                <w:szCs w:val="18"/>
              </w:rPr>
              <w:t xml:space="preserve">At least one measurable evaluation metric</w:t>
            </w:r>
          </w:p>
          <w:p>
            <w:pPr>
              <w:pStyle w:val="ListParagraph"/>
              <w:numPr>
                <w:ilvl w:val="0"/>
                <w:numId w:val="5"/>
              </w:numPr>
              <w:spacing w:after="30" w:before="0" w:line="247"/>
            </w:pPr>
            <w:r>
              <w:rPr>
                <w:rFonts w:ascii="Calibri" w:cs="Calibri" w:eastAsia="Calibri" w:hAnsi="Calibri"/>
                <w:color w:val="1F2937"/>
                <w:sz w:val="18"/>
                <w:szCs w:val="18"/>
              </w:rPr>
              <w:t xml:space="preserve">A polished demo surface</w:t>
            </w:r>
          </w:p>
        </w:tc>
        <w:tc>
          <w:tcPr>
            <w:tcW w:type="dxa" w:w="3326"/>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pStyle w:val="ListParagraph"/>
              <w:numPr>
                <w:ilvl w:val="0"/>
                <w:numId w:val="5"/>
              </w:numPr>
              <w:spacing w:after="30" w:before="0" w:line="247"/>
            </w:pPr>
            <w:r>
              <w:rPr>
                <w:rFonts w:ascii="Calibri" w:cs="Calibri" w:eastAsia="Calibri" w:hAnsi="Calibri"/>
                <w:color w:val="1F2937"/>
                <w:sz w:val="18"/>
                <w:szCs w:val="18"/>
              </w:rPr>
              <w:t xml:space="preserve">Second scenario or edge case</w:t>
            </w:r>
          </w:p>
          <w:p>
            <w:pPr>
              <w:pStyle w:val="ListParagraph"/>
              <w:numPr>
                <w:ilvl w:val="0"/>
                <w:numId w:val="5"/>
              </w:numPr>
              <w:spacing w:after="30" w:before="0" w:line="247"/>
            </w:pPr>
            <w:r>
              <w:rPr>
                <w:rFonts w:ascii="Calibri" w:cs="Calibri" w:eastAsia="Calibri" w:hAnsi="Calibri"/>
                <w:color w:val="1F2937"/>
                <w:sz w:val="18"/>
                <w:szCs w:val="18"/>
              </w:rPr>
              <w:t xml:space="preserve">Confidence or uncertainty indicators</w:t>
            </w:r>
          </w:p>
          <w:p>
            <w:pPr>
              <w:pStyle w:val="ListParagraph"/>
              <w:numPr>
                <w:ilvl w:val="0"/>
                <w:numId w:val="5"/>
              </w:numPr>
              <w:spacing w:after="30" w:before="0" w:line="247"/>
            </w:pPr>
            <w:r>
              <w:rPr>
                <w:rFonts w:ascii="Calibri" w:cs="Calibri" w:eastAsia="Calibri" w:hAnsi="Calibri"/>
                <w:color w:val="1F2937"/>
                <w:sz w:val="18"/>
                <w:szCs w:val="18"/>
              </w:rPr>
              <w:t xml:space="preserve">Audit log with model, prompt and data versions</w:t>
            </w:r>
          </w:p>
          <w:p>
            <w:pPr>
              <w:pStyle w:val="ListParagraph"/>
              <w:numPr>
                <w:ilvl w:val="0"/>
                <w:numId w:val="5"/>
              </w:numPr>
              <w:spacing w:after="30" w:before="0" w:line="247"/>
            </w:pPr>
            <w:r>
              <w:rPr>
                <w:rFonts w:ascii="Calibri" w:cs="Calibri" w:eastAsia="Calibri" w:hAnsi="Calibri"/>
                <w:color w:val="1F2937"/>
                <w:sz w:val="18"/>
                <w:szCs w:val="18"/>
              </w:rPr>
              <w:t xml:space="preserve">Capability Contract API endpoint</w:t>
            </w:r>
          </w:p>
          <w:p>
            <w:pPr>
              <w:pStyle w:val="ListParagraph"/>
              <w:numPr>
                <w:ilvl w:val="0"/>
                <w:numId w:val="5"/>
              </w:numPr>
              <w:spacing w:after="30" w:before="0" w:line="247"/>
            </w:pPr>
            <w:r>
              <w:rPr>
                <w:rFonts w:ascii="Calibri" w:cs="Calibri" w:eastAsia="Calibri" w:hAnsi="Calibri"/>
                <w:color w:val="1F2937"/>
                <w:sz w:val="18"/>
                <w:szCs w:val="18"/>
              </w:rPr>
              <w:t xml:space="preserve">Offline demo mode</w:t>
            </w:r>
          </w:p>
        </w:tc>
        <w:tc>
          <w:tcPr>
            <w:tcW w:type="dxa" w:w="3327"/>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pStyle w:val="ListParagraph"/>
              <w:numPr>
                <w:ilvl w:val="0"/>
                <w:numId w:val="5"/>
              </w:numPr>
              <w:spacing w:after="30" w:before="0" w:line="247"/>
            </w:pPr>
            <w:r>
              <w:rPr>
                <w:rFonts w:ascii="Calibri" w:cs="Calibri" w:eastAsia="Calibri" w:hAnsi="Calibri"/>
                <w:color w:val="1F2937"/>
                <w:sz w:val="18"/>
                <w:szCs w:val="18"/>
              </w:rPr>
              <w:t xml:space="preserve">Production identity and access management</w:t>
            </w:r>
          </w:p>
          <w:p>
            <w:pPr>
              <w:pStyle w:val="ListParagraph"/>
              <w:numPr>
                <w:ilvl w:val="0"/>
                <w:numId w:val="5"/>
              </w:numPr>
              <w:spacing w:after="30" w:before="0" w:line="247"/>
            </w:pPr>
            <w:r>
              <w:rPr>
                <w:rFonts w:ascii="Calibri" w:cs="Calibri" w:eastAsia="Calibri" w:hAnsi="Calibri"/>
                <w:color w:val="1F2937"/>
                <w:sz w:val="18"/>
                <w:szCs w:val="18"/>
              </w:rPr>
              <w:t xml:space="preserve">Full core-system integration</w:t>
            </w:r>
          </w:p>
          <w:p>
            <w:pPr>
              <w:pStyle w:val="ListParagraph"/>
              <w:numPr>
                <w:ilvl w:val="0"/>
                <w:numId w:val="5"/>
              </w:numPr>
              <w:spacing w:after="30" w:before="0" w:line="247"/>
            </w:pPr>
            <w:r>
              <w:rPr>
                <w:rFonts w:ascii="Calibri" w:cs="Calibri" w:eastAsia="Calibri" w:hAnsi="Calibri"/>
                <w:color w:val="1F2937"/>
                <w:sz w:val="18"/>
                <w:szCs w:val="18"/>
              </w:rPr>
              <w:t xml:space="preserve">Real customer or employee personal data</w:t>
            </w:r>
          </w:p>
          <w:p>
            <w:pPr>
              <w:pStyle w:val="ListParagraph"/>
              <w:numPr>
                <w:ilvl w:val="0"/>
                <w:numId w:val="5"/>
              </w:numPr>
              <w:spacing w:after="30" w:before="0" w:line="247"/>
            </w:pPr>
            <w:r>
              <w:rPr>
                <w:rFonts w:ascii="Calibri" w:cs="Calibri" w:eastAsia="Calibri" w:hAnsi="Calibri"/>
                <w:color w:val="1F2937"/>
                <w:sz w:val="18"/>
                <w:szCs w:val="18"/>
              </w:rPr>
              <w:t xml:space="preserve">Regulatory certification</w:t>
            </w:r>
          </w:p>
          <w:p>
            <w:pPr>
              <w:pStyle w:val="ListParagraph"/>
              <w:numPr>
                <w:ilvl w:val="0"/>
                <w:numId w:val="5"/>
              </w:numPr>
              <w:spacing w:after="30" w:before="0" w:line="247"/>
            </w:pPr>
            <w:r>
              <w:rPr>
                <w:rFonts w:ascii="Calibri" w:cs="Calibri" w:eastAsia="Calibri" w:hAnsi="Calibri"/>
                <w:color w:val="1F2937"/>
                <w:sz w:val="18"/>
                <w:szCs w:val="18"/>
              </w:rPr>
              <w:t xml:space="preserve">Multi-region infrastructure</w:t>
            </w:r>
          </w:p>
          <w:p>
            <w:pPr>
              <w:pStyle w:val="ListParagraph"/>
              <w:numPr>
                <w:ilvl w:val="0"/>
                <w:numId w:val="5"/>
              </w:numPr>
              <w:spacing w:after="30" w:before="0" w:line="247"/>
            </w:pPr>
            <w:r>
              <w:rPr>
                <w:rFonts w:ascii="Calibri" w:cs="Calibri" w:eastAsia="Calibri" w:hAnsi="Calibri"/>
                <w:color w:val="1F2937"/>
                <w:sz w:val="18"/>
                <w:szCs w:val="18"/>
              </w:rPr>
              <w:t xml:space="preserve">Large-scale MLOps not needed for the demo</w:t>
            </w:r>
          </w:p>
        </w:tc>
      </w:tr>
    </w:tbl>
    <w:p>
      <w:pPr>
        <w:spacing w:after="160" w:before="0"/>
      </w:pPr>
    </w:p>
    <w:p>
      <w:pPr>
        <w:pStyle w:val="Heading2"/>
        <w:keepNext/>
        <w:keepLines/>
        <w:spacing w:after="110" w:before="280"/>
      </w:pPr>
      <w:r>
        <w:rPr>
          <w:rFonts w:ascii="Calibri" w:cs="Calibri" w:eastAsia="Calibri" w:hAnsi="Calibri"/>
          <w:b/>
          <w:bCs/>
          <w:color w:val="17324D"/>
          <w:sz w:val="27"/>
          <w:szCs w:val="27"/>
        </w:rPr>
        <w:t xml:space="preserve">5.3 Reference architecture</w:t>
      </w:r>
    </w:p>
    <w:p>
      <w:pPr>
        <w:keepNext/>
        <w:spacing w:after="60" w:before="60"/>
        <w:jc w:val="center"/>
      </w:pPr>
      <w:r>
        <w:drawing>
          <wp:inline distT="0" distB="0" distL="0" distR="0">
            <wp:extent cx="5669280" cy="3931134"/>
            <wp:effectExtent t="0" r="0" b="0" l="0"/>
            <wp:docPr id="1" name="figure" descr="Figure 3. Reference architecture shared by all use cases" title="Figure 3. Reference architecture shared by all use c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69280" cy="3931134"/>
                    </a:xfrm>
                    <a:prstGeom prst="rect">
                      <a:avLst/>
                    </a:prstGeom>
                  </pic:spPr>
                </pic:pic>
              </a:graphicData>
            </a:graphic>
          </wp:inline>
        </w:drawing>
      </w:r>
    </w:p>
    <w:p>
      <w:pPr>
        <w:spacing w:after="200" w:before="0" w:line="276"/>
        <w:jc w:val="center"/>
      </w:pPr>
      <w:r>
        <w:rPr>
          <w:rFonts w:ascii="Calibri" w:cs="Calibri" w:eastAsia="Calibri" w:hAnsi="Calibri"/>
          <w:i/>
          <w:iCs/>
          <w:color w:val="5B6573"/>
          <w:sz w:val="17"/>
          <w:szCs w:val="17"/>
        </w:rPr>
        <w:t xml:space="preserve">Figure 3. Reference architecture shared by all use cases</w:t>
      </w:r>
    </w:p>
    <w:p>
      <w:pPr>
        <w:pStyle w:val="Heading2"/>
        <w:keepNext/>
        <w:keepLines/>
        <w:spacing w:after="110" w:before="280"/>
      </w:pPr>
      <w:r>
        <w:rPr>
          <w:rFonts w:ascii="Calibri" w:cs="Calibri" w:eastAsia="Calibri" w:hAnsi="Calibri"/>
          <w:b/>
          <w:bCs/>
          <w:color w:val="17324D"/>
          <w:sz w:val="27"/>
          <w:szCs w:val="27"/>
        </w:rPr>
        <w:t xml:space="preserve">5.4 Capability Contract</w:t>
      </w:r>
    </w:p>
    <w:p>
      <w:pPr>
        <w:keepNext/>
        <w:spacing w:after="120" w:before="0" w:line="276"/>
      </w:pPr>
      <w:r>
        <w:rPr>
          <w:rFonts w:ascii="Calibri" w:cs="Calibri" w:eastAsia="Calibri" w:hAnsi="Calibri"/>
          <w:color w:val="1F2937"/>
          <w:sz w:val="20"/>
          <w:szCs w:val="20"/>
        </w:rPr>
        <w:t xml:space="preserve">Each prototype exposes its core capability through one standard endpoint. This is what allows the AI Bank OS orchestrator to call any team's capability, and what makes the portfolio feel like one platform.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2E8F0" w:sz="4"/>
              <w:left w:val="single" w:color="E2E8F0" w:sz="4"/>
              <w:bottom w:val="single" w:color="E2E8F0" w:sz="4"/>
              <w:right w:val="single" w:color="E2E8F0" w:sz="4"/>
            </w:tcBorders>
            <w:shd w:fill="F1F5F9" w:color="auto" w:val="clear"/>
            <w:tcMar>
              <w:top w:type="dxa" w:w="120"/>
              <w:left w:type="dxa" w:w="200"/>
              <w:bottom w:type="dxa" w:w="120"/>
              <w:right w:type="dxa" w:w="200"/>
            </w:tcMar>
          </w:tcPr>
          <w:p>
            <w:pPr>
              <w:keepNext/>
              <w:keepLines/>
              <w:spacing w:after="0" w:before="0" w:line="240"/>
            </w:pPr>
            <w:r>
              <w:rPr>
                <w:rFonts w:ascii="Consolas" w:cs="Consolas" w:eastAsia="Consolas" w:hAnsi="Consolas"/>
                <w:color w:val="1E293B"/>
                <w:sz w:val="16"/>
                <w:szCs w:val="16"/>
              </w:rPr>
              <w:t xml:space="preserve">POST /v1/assess</w:t>
            </w:r>
          </w:p>
          <w:p>
            <w:pPr>
              <w:keepNext/>
              <w:keepLines/>
              <w:spacing w:after="0" w:before="0" w:line="240"/>
            </w:pPr>
            <w:r>
              <w:rPr>
                <w:rFonts w:ascii="Consolas" w:cs="Consolas" w:eastAsia="Consolas" w:hAnsi="Consolas"/>
                <w:color w:val="1E293B"/>
                <w:sz w:val="16"/>
                <w:szCs w:val="16"/>
              </w:rPr>
              <w:t xml:space="preserve">{</w:t>
            </w:r>
          </w:p>
          <w:p>
            <w:pPr>
              <w:keepNext/>
              <w:keepLines/>
              <w:spacing w:after="0" w:before="0" w:line="240"/>
            </w:pPr>
            <w:r>
              <w:rPr>
                <w:rFonts w:ascii="Consolas" w:cs="Consolas" w:eastAsia="Consolas" w:hAnsi="Consolas"/>
                <w:color w:val="1E293B"/>
                <w:sz w:val="16"/>
                <w:szCs w:val="16"/>
              </w:rPr>
              <w:t xml:space="preserve">  "event_id": "evt-000123",</w:t>
            </w:r>
          </w:p>
          <w:p>
            <w:pPr>
              <w:keepNext/>
              <w:keepLines/>
              <w:spacing w:after="0" w:before="0" w:line="240"/>
            </w:pPr>
            <w:r>
              <w:rPr>
                <w:rFonts w:ascii="Consolas" w:cs="Consolas" w:eastAsia="Consolas" w:hAnsi="Consolas"/>
                <w:color w:val="1E293B"/>
                <w:sz w:val="16"/>
                <w:szCs w:val="16"/>
              </w:rPr>
              <w:t xml:space="preserve">  "event_type": "payment.initiated",</w:t>
            </w:r>
          </w:p>
          <w:p>
            <w:pPr>
              <w:keepNext/>
              <w:keepLines/>
              <w:spacing w:after="0" w:before="0" w:line="240"/>
            </w:pPr>
            <w:r>
              <w:rPr>
                <w:rFonts w:ascii="Consolas" w:cs="Consolas" w:eastAsia="Consolas" w:hAnsi="Consolas"/>
                <w:color w:val="1E293B"/>
                <w:sz w:val="16"/>
                <w:szCs w:val="16"/>
              </w:rPr>
              <w:t xml:space="preserve">  "line_of_business": "Services",</w:t>
            </w:r>
          </w:p>
          <w:p>
            <w:pPr>
              <w:keepNext/>
              <w:keepLines/>
              <w:spacing w:after="0" w:before="0" w:line="240"/>
            </w:pPr>
            <w:r>
              <w:rPr>
                <w:rFonts w:ascii="Consolas" w:cs="Consolas" w:eastAsia="Consolas" w:hAnsi="Consolas"/>
                <w:color w:val="1E293B"/>
                <w:sz w:val="16"/>
                <w:szCs w:val="16"/>
              </w:rPr>
              <w:t xml:space="preserve">  "payload": { ... },</w:t>
            </w:r>
          </w:p>
          <w:p>
            <w:pPr>
              <w:keepNext/>
              <w:keepLines/>
              <w:spacing w:after="0" w:before="0" w:line="240"/>
            </w:pPr>
            <w:r>
              <w:rPr>
                <w:rFonts w:ascii="Consolas" w:cs="Consolas" w:eastAsia="Consolas" w:hAnsi="Consolas"/>
                <w:color w:val="1E293B"/>
                <w:sz w:val="16"/>
                <w:szCs w:val="16"/>
              </w:rPr>
              <w:t xml:space="preserve">  "context": { "client_id": "SYN-CL-0042", "as_of": "2026-09-15T10:02:11Z" }</w:t>
            </w:r>
          </w:p>
          <w:p>
            <w:pPr>
              <w:keepNext/>
              <w:keepLines/>
              <w:spacing w:after="0" w:before="0" w:line="240"/>
            </w:pPr>
            <w:r>
              <w:rPr>
                <w:rFonts w:ascii="Consolas" w:cs="Consolas" w:eastAsia="Consolas" w:hAnsi="Consolas"/>
                <w:color w:val="1E293B"/>
                <w:sz w:val="16"/>
                <w:szCs w:val="16"/>
              </w:rPr>
              <w:t xml:space="preserve">}</w:t>
            </w:r>
          </w:p>
          <w:p>
            <w:pPr>
              <w:keepNext/>
              <w:keepLines/>
              <w:spacing w:after="0" w:before="0" w:line="240"/>
            </w:pPr>
            <w:r>
              <w:rPr>
                <w:rFonts w:ascii="Consolas" w:cs="Consolas" w:eastAsia="Consolas" w:hAnsi="Consolas"/>
                <w:color w:val="1E293B"/>
                <w:sz w:val="16"/>
                <w:szCs w:val="16"/>
              </w:rPr>
              <w:t xml:space="preserve"> </w:t>
            </w:r>
          </w:p>
          <w:p>
            <w:pPr>
              <w:keepNext/>
              <w:keepLines/>
              <w:spacing w:after="0" w:before="0" w:line="240"/>
            </w:pPr>
            <w:r>
              <w:rPr>
                <w:rFonts w:ascii="Consolas" w:cs="Consolas" w:eastAsia="Consolas" w:hAnsi="Consolas"/>
                <w:color w:val="1E293B"/>
                <w:sz w:val="16"/>
                <w:szCs w:val="16"/>
              </w:rPr>
              <w:t xml:space="preserve">200 OK</w:t>
            </w:r>
          </w:p>
          <w:p>
            <w:pPr>
              <w:keepNext/>
              <w:keepLines/>
              <w:spacing w:after="0" w:before="0" w:line="240"/>
            </w:pPr>
            <w:r>
              <w:rPr>
                <w:rFonts w:ascii="Consolas" w:cs="Consolas" w:eastAsia="Consolas" w:hAnsi="Consolas"/>
                <w:color w:val="1E293B"/>
                <w:sz w:val="16"/>
                <w:szCs w:val="16"/>
              </w:rPr>
              <w:t xml:space="preserve">{</w:t>
            </w:r>
          </w:p>
          <w:p>
            <w:pPr>
              <w:keepNext/>
              <w:keepLines/>
              <w:spacing w:after="0" w:before="0" w:line="240"/>
            </w:pPr>
            <w:r>
              <w:rPr>
                <w:rFonts w:ascii="Consolas" w:cs="Consolas" w:eastAsia="Consolas" w:hAnsi="Consolas"/>
                <w:color w:val="1E293B"/>
                <w:sz w:val="16"/>
                <w:szCs w:val="16"/>
              </w:rPr>
              <w:t xml:space="preserve">  "capability": "sanctions_screening",</w:t>
            </w:r>
          </w:p>
          <w:p>
            <w:pPr>
              <w:keepNext/>
              <w:keepLines/>
              <w:spacing w:after="0" w:before="0" w:line="240"/>
            </w:pPr>
            <w:r>
              <w:rPr>
                <w:rFonts w:ascii="Consolas" w:cs="Consolas" w:eastAsia="Consolas" w:hAnsi="Consolas"/>
                <w:color w:val="1E293B"/>
                <w:sz w:val="16"/>
                <w:szCs w:val="16"/>
              </w:rPr>
              <w:t xml:space="preserve">  "pillar": "regulation_os",</w:t>
            </w:r>
          </w:p>
          <w:p>
            <w:pPr>
              <w:keepNext/>
              <w:keepLines/>
              <w:spacing w:after="0" w:before="0" w:line="240"/>
            </w:pPr>
            <w:r>
              <w:rPr>
                <w:rFonts w:ascii="Consolas" w:cs="Consolas" w:eastAsia="Consolas" w:hAnsi="Consolas"/>
                <w:color w:val="1E293B"/>
                <w:sz w:val="16"/>
                <w:szCs w:val="16"/>
              </w:rPr>
              <w:t xml:space="preserve">  "signal": "potential_match",</w:t>
            </w:r>
          </w:p>
          <w:p>
            <w:pPr>
              <w:keepNext/>
              <w:keepLines/>
              <w:spacing w:after="0" w:before="0" w:line="240"/>
            </w:pPr>
            <w:r>
              <w:rPr>
                <w:rFonts w:ascii="Consolas" w:cs="Consolas" w:eastAsia="Consolas" w:hAnsi="Consolas"/>
                <w:color w:val="1E293B"/>
                <w:sz w:val="16"/>
                <w:szCs w:val="16"/>
              </w:rPr>
              <w:t xml:space="preserve">  "score": 0.87,</w:t>
            </w:r>
          </w:p>
          <w:p>
            <w:pPr>
              <w:keepNext/>
              <w:keepLines/>
              <w:spacing w:after="0" w:before="0" w:line="240"/>
            </w:pPr>
            <w:r>
              <w:rPr>
                <w:rFonts w:ascii="Consolas" w:cs="Consolas" w:eastAsia="Consolas" w:hAnsi="Consolas"/>
                <w:color w:val="1E293B"/>
                <w:sz w:val="16"/>
                <w:szCs w:val="16"/>
              </w:rPr>
              <w:t xml:space="preserve">  "confidence": "medium",</w:t>
            </w:r>
          </w:p>
          <w:p>
            <w:pPr>
              <w:keepNext/>
              <w:keepLines/>
              <w:spacing w:after="0" w:before="0" w:line="240"/>
            </w:pPr>
            <w:r>
              <w:rPr>
                <w:rFonts w:ascii="Consolas" w:cs="Consolas" w:eastAsia="Consolas" w:hAnsi="Consolas"/>
                <w:color w:val="1E293B"/>
                <w:sz w:val="16"/>
                <w:szCs w:val="16"/>
              </w:rPr>
              <w:t xml:space="preserve">  "evidence": [</w:t>
            </w:r>
          </w:p>
          <w:p>
            <w:pPr>
              <w:keepNext/>
              <w:keepLines/>
              <w:spacing w:after="0" w:before="0" w:line="240"/>
            </w:pPr>
            <w:r>
              <w:rPr>
                <w:rFonts w:ascii="Consolas" w:cs="Consolas" w:eastAsia="Consolas" w:hAnsi="Consolas"/>
                <w:color w:val="1E293B"/>
                <w:sz w:val="16"/>
                <w:szCs w:val="16"/>
              </w:rPr>
              <w:t xml:space="preserve">    { "source": "Sanctions list extract", "ref": "entry-1182",</w:t>
            </w:r>
          </w:p>
          <w:p>
            <w:pPr>
              <w:keepNext/>
              <w:keepLines/>
              <w:spacing w:after="0" w:before="0" w:line="240"/>
            </w:pPr>
            <w:r>
              <w:rPr>
                <w:rFonts w:ascii="Consolas" w:cs="Consolas" w:eastAsia="Consolas" w:hAnsi="Consolas"/>
                <w:color w:val="1E293B"/>
                <w:sz w:val="16"/>
                <w:szCs w:val="16"/>
              </w:rPr>
              <w:t xml:space="preserve">      "detail": "Name similarity 0.87; date of birth mismatch" }</w:t>
            </w:r>
          </w:p>
          <w:p>
            <w:pPr>
              <w:keepNext/>
              <w:keepLines/>
              <w:spacing w:after="0" w:before="0" w:line="240"/>
            </w:pPr>
            <w:r>
              <w:rPr>
                <w:rFonts w:ascii="Consolas" w:cs="Consolas" w:eastAsia="Consolas" w:hAnsi="Consolas"/>
                <w:color w:val="1E293B"/>
                <w:sz w:val="16"/>
                <w:szCs w:val="16"/>
              </w:rPr>
              <w:t xml:space="preserve">  ],</w:t>
            </w:r>
          </w:p>
          <w:p>
            <w:pPr>
              <w:keepNext/>
              <w:keepLines/>
              <w:spacing w:after="0" w:before="0" w:line="240"/>
            </w:pPr>
            <w:r>
              <w:rPr>
                <w:rFonts w:ascii="Consolas" w:cs="Consolas" w:eastAsia="Consolas" w:hAnsi="Consolas"/>
                <w:color w:val="1E293B"/>
                <w:sz w:val="16"/>
                <w:szCs w:val="16"/>
              </w:rPr>
              <w:t xml:space="preserve">  "recommended_action": "hold_for_review",</w:t>
            </w:r>
          </w:p>
          <w:p>
            <w:pPr>
              <w:keepNext/>
              <w:keepLines/>
              <w:spacing w:after="0" w:before="0" w:line="240"/>
            </w:pPr>
            <w:r>
              <w:rPr>
                <w:rFonts w:ascii="Consolas" w:cs="Consolas" w:eastAsia="Consolas" w:hAnsi="Consolas"/>
                <w:color w:val="1E293B"/>
                <w:sz w:val="16"/>
                <w:szCs w:val="16"/>
              </w:rPr>
              <w:t xml:space="preserve">  "proposed_tier": 2,</w:t>
            </w:r>
          </w:p>
          <w:p>
            <w:pPr>
              <w:keepNext/>
              <w:keepLines/>
              <w:spacing w:after="0" w:before="0" w:line="240"/>
            </w:pPr>
            <w:r>
              <w:rPr>
                <w:rFonts w:ascii="Consolas" w:cs="Consolas" w:eastAsia="Consolas" w:hAnsi="Consolas"/>
                <w:color w:val="1E293B"/>
                <w:sz w:val="16"/>
                <w:szCs w:val="16"/>
              </w:rPr>
              <w:t xml:space="preserve">  "model_version": "sentinel-screen-0.3.1",</w:t>
            </w:r>
          </w:p>
          <w:p>
            <w:pPr>
              <w:keepNext/>
              <w:keepLines/>
              <w:spacing w:after="0" w:before="0" w:line="240"/>
            </w:pPr>
            <w:r>
              <w:rPr>
                <w:rFonts w:ascii="Consolas" w:cs="Consolas" w:eastAsia="Consolas" w:hAnsi="Consolas"/>
                <w:color w:val="1E293B"/>
                <w:sz w:val="16"/>
                <w:szCs w:val="16"/>
              </w:rPr>
              <w:t xml:space="preserve">  "latency_ms": 142,</w:t>
            </w:r>
          </w:p>
          <w:p>
            <w:pPr>
              <w:keepNext/>
              <w:keepLines/>
              <w:spacing w:after="0" w:before="0" w:line="240"/>
            </w:pPr>
            <w:r>
              <w:rPr>
                <w:rFonts w:ascii="Consolas" w:cs="Consolas" w:eastAsia="Consolas" w:hAnsi="Consolas"/>
                <w:color w:val="1E293B"/>
                <w:sz w:val="16"/>
                <w:szCs w:val="16"/>
              </w:rPr>
              <w:t xml:space="preserve">  "timestamp": "2026-09-15T10:02:11Z"</w:t>
            </w:r>
          </w:p>
          <w:p>
            <w:pPr>
              <w:keepNext w:val="false"/>
              <w:keepLines/>
              <w:spacing w:after="0" w:before="0" w:line="240"/>
            </w:pPr>
            <w:r>
              <w:rPr>
                <w:rFonts w:ascii="Consolas" w:cs="Consolas" w:eastAsia="Consolas" w:hAnsi="Consolas"/>
                <w:color w:val="1E293B"/>
                <w:sz w:val="16"/>
                <w:szCs w:val="16"/>
              </w:rPr>
              <w:t xml:space="preserve">}</w:t>
            </w:r>
          </w:p>
        </w:tc>
      </w:tr>
    </w:tbl>
    <w:p>
      <w:pPr>
        <w:spacing w:after="160" w:before="0"/>
      </w:pPr>
    </w:p>
    <w:p>
      <w:pPr>
        <w:pStyle w:val="ListParagraph"/>
        <w:keepNext w:val="false"/>
        <w:keepLines/>
        <w:numPr>
          <w:ilvl w:val="0"/>
          <w:numId w:val="4"/>
        </w:numPr>
        <w:spacing w:after="60" w:before="0" w:line="264"/>
      </w:pPr>
      <w:r>
        <w:rPr>
          <w:rFonts w:ascii="Calibri" w:cs="Calibri" w:eastAsia="Calibri" w:hAnsi="Calibri"/>
          <w:b/>
          <w:bCs/>
          <w:color w:val="1F2937"/>
          <w:sz w:val="20"/>
          <w:szCs w:val="20"/>
        </w:rPr>
        <w:t xml:space="preserve">GET /health</w:t>
      </w:r>
      <w:r>
        <w:rPr>
          <w:rFonts w:ascii="Calibri" w:cs="Calibri" w:eastAsia="Calibri" w:hAnsi="Calibri"/>
          <w:color w:val="1F2937"/>
          <w:sz w:val="20"/>
          <w:szCs w:val="20"/>
        </w:rPr>
        <w:t xml:space="preserve"> returns status and versions; </w:t>
      </w:r>
      <w:r>
        <w:rPr>
          <w:rFonts w:ascii="Calibri" w:cs="Calibri" w:eastAsia="Calibri" w:hAnsi="Calibri"/>
          <w:b/>
          <w:bCs/>
          <w:color w:val="1F2937"/>
          <w:sz w:val="20"/>
          <w:szCs w:val="20"/>
        </w:rPr>
        <w:t xml:space="preserve">GET /v1/capability</w:t>
      </w:r>
      <w:r>
        <w:rPr>
          <w:rFonts w:ascii="Calibri" w:cs="Calibri" w:eastAsia="Calibri" w:hAnsi="Calibri"/>
          <w:color w:val="1F2937"/>
          <w:sz w:val="20"/>
          <w:szCs w:val="20"/>
        </w:rPr>
        <w:t xml:space="preserve"> describes inputs, outputs and limits.</w:t>
      </w:r>
    </w:p>
    <w:p>
      <w:pPr>
        <w:pStyle w:val="ListParagraph"/>
        <w:keepNext w:val="false"/>
        <w:keepLines/>
        <w:numPr>
          <w:ilvl w:val="0"/>
          <w:numId w:val="4"/>
        </w:numPr>
        <w:spacing w:after="60" w:before="0" w:line="264"/>
      </w:pPr>
      <w:r>
        <w:rPr>
          <w:rFonts w:ascii="Calibri" w:cs="Calibri" w:eastAsia="Calibri" w:hAnsi="Calibri"/>
          <w:color w:val="1F2937"/>
          <w:sz w:val="20"/>
          <w:szCs w:val="20"/>
        </w:rPr>
        <w:t xml:space="preserve">Evidence is mandatory whenever a signal is raised; a result without evidence is treated as "no signal".</w:t>
      </w:r>
    </w:p>
    <w:p>
      <w:pPr>
        <w:pStyle w:val="ListParagraph"/>
        <w:keepNext w:val="false"/>
        <w:keepLines/>
        <w:numPr>
          <w:ilvl w:val="0"/>
          <w:numId w:val="4"/>
        </w:numPr>
        <w:spacing w:after="140" w:before="0" w:line="264"/>
      </w:pPr>
      <w:r>
        <w:rPr>
          <w:rFonts w:ascii="Calibri" w:cs="Calibri" w:eastAsia="Calibri" w:hAnsi="Calibri"/>
          <w:color w:val="1F2937"/>
          <w:sz w:val="20"/>
          <w:szCs w:val="20"/>
        </w:rPr>
        <w:t xml:space="preserve">The capability proposes an autonomy tier; the Bank OS policy engine makes the final tier decision.</w:t>
      </w:r>
    </w:p>
    <w:p>
      <w:pPr>
        <w:pStyle w:val="Heading2"/>
        <w:keepNext/>
        <w:keepLines/>
        <w:spacing w:after="110" w:before="280"/>
      </w:pPr>
      <w:r>
        <w:rPr>
          <w:rFonts w:ascii="Calibri" w:cs="Calibri" w:eastAsia="Calibri" w:hAnsi="Calibri"/>
          <w:b/>
          <w:bCs/>
          <w:color w:val="17324D"/>
          <w:sz w:val="27"/>
          <w:szCs w:val="27"/>
        </w:rPr>
        <w:t xml:space="preserve">5.5 Standard processing workflow</w:t>
      </w:r>
    </w:p>
    <w:p>
      <w:pPr>
        <w:pStyle w:val="ListParagraph"/>
        <w:numPr>
          <w:ilvl w:val="0"/>
          <w:numId w:val="6"/>
        </w:numPr>
        <w:spacing w:after="60" w:before="0" w:line="264"/>
      </w:pPr>
      <w:r>
        <w:rPr>
          <w:rFonts w:ascii="Calibri" w:cs="Calibri" w:eastAsia="Calibri" w:hAnsi="Calibri"/>
          <w:b/>
          <w:bCs/>
          <w:color w:val="1F2937"/>
          <w:sz w:val="20"/>
          <w:szCs w:val="20"/>
        </w:rPr>
        <w:t xml:space="preserve">Ingest</w:t>
      </w:r>
      <w:r>
        <w:rPr>
          <w:rFonts w:ascii="Calibri" w:cs="Calibri" w:eastAsia="Calibri" w:hAnsi="Calibri"/>
          <w:color w:val="1F2937"/>
          <w:sz w:val="20"/>
          <w:szCs w:val="20"/>
        </w:rPr>
        <w:t xml:space="preserve"> the input and validate schema and format.</w:t>
      </w:r>
    </w:p>
    <w:p>
      <w:pPr>
        <w:pStyle w:val="ListParagraph"/>
        <w:numPr>
          <w:ilvl w:val="0"/>
          <w:numId w:val="6"/>
        </w:numPr>
        <w:spacing w:after="60" w:before="0" w:line="264"/>
      </w:pPr>
      <w:r>
        <w:rPr>
          <w:rFonts w:ascii="Calibri" w:cs="Calibri" w:eastAsia="Calibri" w:hAnsi="Calibri"/>
          <w:b/>
          <w:bCs/>
          <w:color w:val="1F2937"/>
          <w:sz w:val="20"/>
          <w:szCs w:val="20"/>
        </w:rPr>
        <w:t xml:space="preserve">Normalise</w:t>
      </w:r>
      <w:r>
        <w:rPr>
          <w:rFonts w:ascii="Calibri" w:cs="Calibri" w:eastAsia="Calibri" w:hAnsi="Calibri"/>
          <w:color w:val="1F2937"/>
          <w:sz w:val="20"/>
          <w:szCs w:val="20"/>
        </w:rPr>
        <w:t xml:space="preserve"> names, dates, numbers, categories and identifiers.</w:t>
      </w:r>
    </w:p>
    <w:p>
      <w:pPr>
        <w:pStyle w:val="ListParagraph"/>
        <w:numPr>
          <w:ilvl w:val="0"/>
          <w:numId w:val="6"/>
        </w:numPr>
        <w:spacing w:after="60" w:before="0" w:line="264"/>
      </w:pPr>
      <w:r>
        <w:rPr>
          <w:rFonts w:ascii="Calibri" w:cs="Calibri" w:eastAsia="Calibri" w:hAnsi="Calibri"/>
          <w:b/>
          <w:bCs/>
          <w:color w:val="1F2937"/>
          <w:sz w:val="20"/>
          <w:szCs w:val="20"/>
        </w:rPr>
        <w:t xml:space="preserve">Extract</w:t>
      </w:r>
      <w:r>
        <w:rPr>
          <w:rFonts w:ascii="Calibri" w:cs="Calibri" w:eastAsia="Calibri" w:hAnsi="Calibri"/>
          <w:color w:val="1F2937"/>
          <w:sz w:val="20"/>
          <w:szCs w:val="20"/>
        </w:rPr>
        <w:t xml:space="preserve"> features and evidence using parsers, rules, ML models and, where it adds value, an LLM.</w:t>
      </w:r>
    </w:p>
    <w:p>
      <w:pPr>
        <w:pStyle w:val="ListParagraph"/>
        <w:numPr>
          <w:ilvl w:val="0"/>
          <w:numId w:val="6"/>
        </w:numPr>
        <w:spacing w:after="60" w:before="0" w:line="264"/>
      </w:pPr>
      <w:r>
        <w:rPr>
          <w:rFonts w:ascii="Calibri" w:cs="Calibri" w:eastAsia="Calibri" w:hAnsi="Calibri"/>
          <w:b/>
          <w:bCs/>
          <w:color w:val="1F2937"/>
          <w:sz w:val="20"/>
          <w:szCs w:val="20"/>
        </w:rPr>
        <w:t xml:space="preserve">Retrieve</w:t>
      </w:r>
      <w:r>
        <w:rPr>
          <w:rFonts w:ascii="Calibri" w:cs="Calibri" w:eastAsia="Calibri" w:hAnsi="Calibri"/>
          <w:color w:val="1F2937"/>
          <w:sz w:val="20"/>
          <w:szCs w:val="20"/>
        </w:rPr>
        <w:t xml:space="preserve"> supporting context from the approved corpus when retrieval is used.</w:t>
      </w:r>
    </w:p>
    <w:p>
      <w:pPr>
        <w:pStyle w:val="ListParagraph"/>
        <w:numPr>
          <w:ilvl w:val="0"/>
          <w:numId w:val="6"/>
        </w:numPr>
        <w:spacing w:after="60" w:before="0" w:line="264"/>
      </w:pPr>
      <w:r>
        <w:rPr>
          <w:rFonts w:ascii="Calibri" w:cs="Calibri" w:eastAsia="Calibri" w:hAnsi="Calibri"/>
          <w:b/>
          <w:bCs/>
          <w:color w:val="1F2937"/>
          <w:sz w:val="20"/>
          <w:szCs w:val="20"/>
        </w:rPr>
        <w:t xml:space="preserve">Compute</w:t>
      </w:r>
      <w:r>
        <w:rPr>
          <w:rFonts w:ascii="Calibri" w:cs="Calibri" w:eastAsia="Calibri" w:hAnsi="Calibri"/>
          <w:color w:val="1F2937"/>
          <w:sz w:val="20"/>
          <w:szCs w:val="20"/>
        </w:rPr>
        <w:t xml:space="preserve"> the deterministic calculation or model output.</w:t>
      </w:r>
    </w:p>
    <w:p>
      <w:pPr>
        <w:pStyle w:val="ListParagraph"/>
        <w:numPr>
          <w:ilvl w:val="0"/>
          <w:numId w:val="6"/>
        </w:numPr>
        <w:spacing w:after="60" w:before="0" w:line="264"/>
      </w:pPr>
      <w:r>
        <w:rPr>
          <w:rFonts w:ascii="Calibri" w:cs="Calibri" w:eastAsia="Calibri" w:hAnsi="Calibri"/>
          <w:b/>
          <w:bCs/>
          <w:color w:val="1F2937"/>
          <w:sz w:val="20"/>
          <w:szCs w:val="20"/>
        </w:rPr>
        <w:t xml:space="preserve">Explain</w:t>
      </w:r>
      <w:r>
        <w:rPr>
          <w:rFonts w:ascii="Calibri" w:cs="Calibri" w:eastAsia="Calibri" w:hAnsi="Calibri"/>
          <w:color w:val="1F2937"/>
          <w:sz w:val="20"/>
          <w:szCs w:val="20"/>
        </w:rPr>
        <w:t xml:space="preserve"> using the LLM only for language: explanation, summarisation, drafting or semantic matching.</w:t>
      </w:r>
    </w:p>
    <w:p>
      <w:pPr>
        <w:pStyle w:val="ListParagraph"/>
        <w:numPr>
          <w:ilvl w:val="0"/>
          <w:numId w:val="6"/>
        </w:numPr>
        <w:spacing w:after="60" w:before="0" w:line="264"/>
      </w:pPr>
      <w:r>
        <w:rPr>
          <w:rFonts w:ascii="Calibri" w:cs="Calibri" w:eastAsia="Calibri" w:hAnsi="Calibri"/>
          <w:b/>
          <w:bCs/>
          <w:color w:val="1F2937"/>
          <w:sz w:val="20"/>
          <w:szCs w:val="20"/>
        </w:rPr>
        <w:t xml:space="preserve">Validate</w:t>
      </w:r>
      <w:r>
        <w:rPr>
          <w:rFonts w:ascii="Calibri" w:cs="Calibri" w:eastAsia="Calibri" w:hAnsi="Calibri"/>
          <w:color w:val="1F2937"/>
          <w:sz w:val="20"/>
          <w:szCs w:val="20"/>
        </w:rPr>
        <w:t xml:space="preserve"> the result against business rules and confidence thresholds.</w:t>
      </w:r>
    </w:p>
    <w:p>
      <w:pPr>
        <w:pStyle w:val="ListParagraph"/>
        <w:numPr>
          <w:ilvl w:val="0"/>
          <w:numId w:val="6"/>
        </w:numPr>
        <w:spacing w:after="60" w:before="0" w:line="264"/>
      </w:pPr>
      <w:r>
        <w:rPr>
          <w:rFonts w:ascii="Calibri" w:cs="Calibri" w:eastAsia="Calibri" w:hAnsi="Calibri"/>
          <w:b/>
          <w:bCs/>
          <w:color w:val="1F2937"/>
          <w:sz w:val="20"/>
          <w:szCs w:val="20"/>
        </w:rPr>
        <w:t xml:space="preserve">Record</w:t>
      </w:r>
      <w:r>
        <w:rPr>
          <w:rFonts w:ascii="Calibri" w:cs="Calibri" w:eastAsia="Calibri" w:hAnsi="Calibri"/>
          <w:color w:val="1F2937"/>
          <w:sz w:val="20"/>
          <w:szCs w:val="20"/>
        </w:rPr>
        <w:t xml:space="preserve"> the result, evidence and versions in the audit log.</w:t>
      </w:r>
    </w:p>
    <w:p>
      <w:pPr>
        <w:pStyle w:val="ListParagraph"/>
        <w:numPr>
          <w:ilvl w:val="0"/>
          <w:numId w:val="6"/>
        </w:numPr>
        <w:spacing w:after="140" w:before="0" w:line="264"/>
      </w:pPr>
      <w:r>
        <w:rPr>
          <w:rFonts w:ascii="Calibri" w:cs="Calibri" w:eastAsia="Calibri" w:hAnsi="Calibri"/>
          <w:b/>
          <w:bCs/>
          <w:color w:val="1F2937"/>
          <w:sz w:val="20"/>
          <w:szCs w:val="20"/>
        </w:rPr>
        <w:t xml:space="preserve">Present</w:t>
      </w:r>
      <w:r>
        <w:rPr>
          <w:rFonts w:ascii="Calibri" w:cs="Calibri" w:eastAsia="Calibri" w:hAnsi="Calibri"/>
          <w:color w:val="1F2937"/>
          <w:sz w:val="20"/>
          <w:szCs w:val="20"/>
        </w:rPr>
        <w:t xml:space="preserve"> the result in the UI with evidence links and a user review action.</w:t>
      </w:r>
    </w:p>
    <w:p>
      <w:pPr>
        <w:pStyle w:val="Heading2"/>
        <w:keepNext/>
        <w:keepLines/>
        <w:spacing w:after="110" w:before="280"/>
      </w:pPr>
      <w:r>
        <w:rPr>
          <w:rFonts w:ascii="Calibri" w:cs="Calibri" w:eastAsia="Calibri" w:hAnsi="Calibri"/>
          <w:b/>
          <w:bCs/>
          <w:color w:val="17324D"/>
          <w:sz w:val="27"/>
          <w:szCs w:val="27"/>
        </w:rPr>
        <w:t xml:space="preserve">5.6 Open technology stack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14"/>
        <w:gridCol w:w="2218"/>
        <w:gridCol w:w="3024"/>
        <w:gridCol w:w="3024"/>
      </w:tblGrid>
      <w:tr>
        <w:trPr>
          <w:cantSplit/>
          <w:tblHeader/>
        </w:trPr>
        <w:tc>
          <w:tcPr>
            <w:tcW w:type="dxa" w:w="1814"/>
            <w:tcBorders>
              <w:top w:val="single" w:color="CBD5E1" w:sz="4"/>
              <w:left w:val="single" w:color="CBD5E1" w:sz="4"/>
              <w:bottom w:val="single" w:color="CBD5E1" w:sz="4"/>
              <w:right w:val="single" w:color="CBD5E1" w:sz="4"/>
            </w:tcBorders>
            <w:shd w:fill="17324D" w:color="auto" w:val="clear"/>
            <w:tcMar>
              <w:top w:type="dxa" w:w="70"/>
              <w:left w:type="dxa" w:w="110"/>
              <w:bottom w:type="dxa" w:w="70"/>
              <w:right w:type="dxa" w:w="110"/>
            </w:tcMar>
            <w:vAlign w:val="top"/>
          </w:tcPr>
          <w:p>
            <w:pPr>
              <w:keepNext/>
              <w:spacing w:after="30" w:before="0" w:line="247"/>
            </w:pPr>
            <w:r>
              <w:rPr>
                <w:rFonts w:ascii="Calibri" w:cs="Calibri" w:eastAsia="Calibri" w:hAnsi="Calibri"/>
                <w:b/>
                <w:bCs/>
                <w:color w:val="FFFFFF"/>
                <w:sz w:val="16"/>
                <w:szCs w:val="16"/>
              </w:rPr>
              <w:t xml:space="preserve">Capability</w:t>
            </w:r>
          </w:p>
        </w:tc>
        <w:tc>
          <w:tcPr>
            <w:tcW w:type="dxa" w:w="2218"/>
            <w:tcBorders>
              <w:top w:val="single" w:color="CBD5E1" w:sz="4"/>
              <w:left w:val="single" w:color="CBD5E1" w:sz="4"/>
              <w:bottom w:val="single" w:color="CBD5E1" w:sz="4"/>
              <w:right w:val="single" w:color="CBD5E1" w:sz="4"/>
            </w:tcBorders>
            <w:shd w:fill="17324D" w:color="auto" w:val="clear"/>
            <w:tcMar>
              <w:top w:type="dxa" w:w="70"/>
              <w:left w:type="dxa" w:w="110"/>
              <w:bottom w:type="dxa" w:w="70"/>
              <w:right w:type="dxa" w:w="110"/>
            </w:tcMar>
            <w:vAlign w:val="top"/>
          </w:tcPr>
          <w:p>
            <w:pPr>
              <w:keepNext/>
              <w:spacing w:after="30" w:before="0" w:line="247"/>
            </w:pPr>
            <w:r>
              <w:rPr>
                <w:rFonts w:ascii="Calibri" w:cs="Calibri" w:eastAsia="Calibri" w:hAnsi="Calibri"/>
                <w:b/>
                <w:bCs/>
                <w:color w:val="FFFFFF"/>
                <w:sz w:val="16"/>
                <w:szCs w:val="16"/>
              </w:rPr>
              <w:t xml:space="preserve">Fastest choice</w:t>
            </w:r>
          </w:p>
        </w:tc>
        <w:tc>
          <w:tcPr>
            <w:tcW w:type="dxa" w:w="3024"/>
            <w:tcBorders>
              <w:top w:val="single" w:color="CBD5E1" w:sz="4"/>
              <w:left w:val="single" w:color="CBD5E1" w:sz="4"/>
              <w:bottom w:val="single" w:color="CBD5E1" w:sz="4"/>
              <w:right w:val="single" w:color="CBD5E1" w:sz="4"/>
            </w:tcBorders>
            <w:shd w:fill="17324D" w:color="auto" w:val="clear"/>
            <w:tcMar>
              <w:top w:type="dxa" w:w="70"/>
              <w:left w:type="dxa" w:w="110"/>
              <w:bottom w:type="dxa" w:w="70"/>
              <w:right w:type="dxa" w:w="110"/>
            </w:tcMar>
            <w:vAlign w:val="top"/>
          </w:tcPr>
          <w:p>
            <w:pPr>
              <w:keepNext/>
              <w:spacing w:after="30" w:before="0" w:line="247"/>
            </w:pPr>
            <w:r>
              <w:rPr>
                <w:rFonts w:ascii="Calibri" w:cs="Calibri" w:eastAsia="Calibri" w:hAnsi="Calibri"/>
                <w:b/>
                <w:bCs/>
                <w:color w:val="FFFFFF"/>
                <w:sz w:val="16"/>
                <w:szCs w:val="16"/>
              </w:rPr>
              <w:t xml:space="preserve">Stronger choice</w:t>
            </w:r>
          </w:p>
        </w:tc>
        <w:tc>
          <w:tcPr>
            <w:tcW w:type="dxa" w:w="3024"/>
            <w:tcBorders>
              <w:top w:val="single" w:color="CBD5E1" w:sz="4"/>
              <w:left w:val="single" w:color="CBD5E1" w:sz="4"/>
              <w:bottom w:val="single" w:color="CBD5E1" w:sz="4"/>
              <w:right w:val="single" w:color="CBD5E1" w:sz="4"/>
            </w:tcBorders>
            <w:shd w:fill="17324D" w:color="auto" w:val="clear"/>
            <w:tcMar>
              <w:top w:type="dxa" w:w="70"/>
              <w:left w:type="dxa" w:w="110"/>
              <w:bottom w:type="dxa" w:w="70"/>
              <w:right w:type="dxa" w:w="110"/>
            </w:tcMar>
            <w:vAlign w:val="top"/>
          </w:tcPr>
          <w:p>
            <w:pPr>
              <w:keepNext/>
              <w:spacing w:after="30" w:before="0" w:line="247"/>
            </w:pPr>
            <w:r>
              <w:rPr>
                <w:rFonts w:ascii="Calibri" w:cs="Calibri" w:eastAsia="Calibri" w:hAnsi="Calibri"/>
                <w:b/>
                <w:bCs/>
                <w:color w:val="FFFFFF"/>
                <w:sz w:val="16"/>
                <w:szCs w:val="16"/>
              </w:rPr>
              <w:t xml:space="preserve">Rationale</w:t>
            </w:r>
          </w:p>
        </w:tc>
      </w:tr>
      <w:tr>
        <w:trPr>
          <w:cantSplit/>
        </w:trPr>
        <w:tc>
          <w:tcPr>
            <w:tcW w:type="dxa" w:w="1814"/>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6"/>
                <w:szCs w:val="16"/>
              </w:rPr>
              <w:t xml:space="preserve">UI</w:t>
            </w:r>
          </w:p>
        </w:tc>
        <w:tc>
          <w:tcPr>
            <w:tcW w:type="dxa" w:w="2218"/>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6"/>
                <w:szCs w:val="16"/>
              </w:rPr>
              <w:t xml:space="preserve">Streamlit / Gradio</w:t>
            </w:r>
          </w:p>
        </w:tc>
        <w:tc>
          <w:tcPr>
            <w:tcW w:type="dxa" w:w="3024"/>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6"/>
                <w:szCs w:val="16"/>
              </w:rPr>
              <w:t xml:space="preserve">React + Vite / Next.js</w:t>
            </w:r>
          </w:p>
        </w:tc>
        <w:tc>
          <w:tcPr>
            <w:tcW w:type="dxa" w:w="3024"/>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6"/>
                <w:szCs w:val="16"/>
              </w:rPr>
              <w:t xml:space="preserve">Streamlit for speed; React for product feel</w:t>
            </w:r>
          </w:p>
        </w:tc>
      </w:tr>
      <w:tr>
        <w:trPr>
          <w:cantSplit/>
        </w:trPr>
        <w:tc>
          <w:tcPr>
            <w:tcW w:type="dxa" w:w="1814"/>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6"/>
                <w:szCs w:val="16"/>
              </w:rPr>
              <w:t xml:space="preserve">API</w:t>
            </w:r>
          </w:p>
        </w:tc>
        <w:tc>
          <w:tcPr>
            <w:tcW w:type="dxa" w:w="221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6"/>
                <w:szCs w:val="16"/>
              </w:rPr>
              <w:t xml:space="preserve">FastAPI</w:t>
            </w:r>
          </w:p>
        </w:tc>
        <w:tc>
          <w:tcPr>
            <w:tcW w:type="dxa" w:w="3024"/>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6"/>
                <w:szCs w:val="16"/>
              </w:rPr>
              <w:t xml:space="preserve">FastAPI + async workers</w:t>
            </w:r>
          </w:p>
        </w:tc>
        <w:tc>
          <w:tcPr>
            <w:tcW w:type="dxa" w:w="3024"/>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6"/>
                <w:szCs w:val="16"/>
              </w:rPr>
              <w:t xml:space="preserve">Simple and production-friendly</w:t>
            </w:r>
          </w:p>
        </w:tc>
      </w:tr>
      <w:tr>
        <w:trPr>
          <w:cantSplit/>
        </w:trPr>
        <w:tc>
          <w:tcPr>
            <w:tcW w:type="dxa" w:w="1814"/>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6"/>
                <w:szCs w:val="16"/>
              </w:rPr>
              <w:t xml:space="preserve">Data</w:t>
            </w:r>
          </w:p>
        </w:tc>
        <w:tc>
          <w:tcPr>
            <w:tcW w:type="dxa" w:w="2218"/>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6"/>
                <w:szCs w:val="16"/>
              </w:rPr>
              <w:t xml:space="preserve">DuckDB + Parquet</w:t>
            </w:r>
          </w:p>
        </w:tc>
        <w:tc>
          <w:tcPr>
            <w:tcW w:type="dxa" w:w="3024"/>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6"/>
                <w:szCs w:val="16"/>
              </w:rPr>
              <w:t xml:space="preserve">PostgreSQL</w:t>
            </w:r>
          </w:p>
        </w:tc>
        <w:tc>
          <w:tcPr>
            <w:tcW w:type="dxa" w:w="3024"/>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6"/>
                <w:szCs w:val="16"/>
              </w:rPr>
              <w:t xml:space="preserve">Fast local analytics; durable application store</w:t>
            </w:r>
          </w:p>
        </w:tc>
      </w:tr>
      <w:tr>
        <w:trPr>
          <w:cantSplit/>
        </w:trPr>
        <w:tc>
          <w:tcPr>
            <w:tcW w:type="dxa" w:w="1814"/>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6"/>
                <w:szCs w:val="16"/>
              </w:rPr>
              <w:t xml:space="preserve">Vector search</w:t>
            </w:r>
          </w:p>
        </w:tc>
        <w:tc>
          <w:tcPr>
            <w:tcW w:type="dxa" w:w="221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6"/>
                <w:szCs w:val="16"/>
              </w:rPr>
              <w:t xml:space="preserve">FAISS / Chroma</w:t>
            </w:r>
          </w:p>
        </w:tc>
        <w:tc>
          <w:tcPr>
            <w:tcW w:type="dxa" w:w="3024"/>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6"/>
                <w:szCs w:val="16"/>
              </w:rPr>
              <w:t xml:space="preserve">Qdrant / pgvector</w:t>
            </w:r>
          </w:p>
        </w:tc>
        <w:tc>
          <w:tcPr>
            <w:tcW w:type="dxa" w:w="3024"/>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6"/>
                <w:szCs w:val="16"/>
              </w:rPr>
              <w:t xml:space="preserve">Simple locally; scalable as a service</w:t>
            </w:r>
          </w:p>
        </w:tc>
      </w:tr>
      <w:tr>
        <w:trPr>
          <w:cantSplit/>
        </w:trPr>
        <w:tc>
          <w:tcPr>
            <w:tcW w:type="dxa" w:w="1814"/>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6"/>
                <w:szCs w:val="16"/>
              </w:rPr>
              <w:t xml:space="preserve">Orchestration</w:t>
            </w:r>
          </w:p>
        </w:tc>
        <w:tc>
          <w:tcPr>
            <w:tcW w:type="dxa" w:w="2218"/>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6"/>
                <w:szCs w:val="16"/>
              </w:rPr>
              <w:t xml:space="preserve">Python functions</w:t>
            </w:r>
          </w:p>
        </w:tc>
        <w:tc>
          <w:tcPr>
            <w:tcW w:type="dxa" w:w="3024"/>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6"/>
                <w:szCs w:val="16"/>
              </w:rPr>
              <w:t xml:space="preserve">LangGraph / Temporal</w:t>
            </w:r>
          </w:p>
        </w:tc>
        <w:tc>
          <w:tcPr>
            <w:tcW w:type="dxa" w:w="3024"/>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6"/>
                <w:szCs w:val="16"/>
              </w:rPr>
              <w:t xml:space="preserve">Add orchestration only where needed</w:t>
            </w:r>
          </w:p>
        </w:tc>
      </w:tr>
      <w:tr>
        <w:trPr>
          <w:cantSplit/>
        </w:trPr>
        <w:tc>
          <w:tcPr>
            <w:tcW w:type="dxa" w:w="1814"/>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6"/>
                <w:szCs w:val="16"/>
              </w:rPr>
              <w:t xml:space="preserve">LLM serving</w:t>
            </w:r>
          </w:p>
        </w:tc>
        <w:tc>
          <w:tcPr>
            <w:tcW w:type="dxa" w:w="221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6"/>
                <w:szCs w:val="16"/>
              </w:rPr>
              <w:t xml:space="preserve">Ollama / llama.cpp</w:t>
            </w:r>
          </w:p>
        </w:tc>
        <w:tc>
          <w:tcPr>
            <w:tcW w:type="dxa" w:w="3024"/>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6"/>
                <w:szCs w:val="16"/>
              </w:rPr>
              <w:t xml:space="preserve">vLLM / Text Generation Inference</w:t>
            </w:r>
          </w:p>
        </w:tc>
        <w:tc>
          <w:tcPr>
            <w:tcW w:type="dxa" w:w="3024"/>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6"/>
                <w:szCs w:val="16"/>
              </w:rPr>
              <w:t xml:space="preserve">Local first; GPU serving when available</w:t>
            </w:r>
          </w:p>
        </w:tc>
      </w:tr>
      <w:tr>
        <w:trPr>
          <w:cantSplit/>
        </w:trPr>
        <w:tc>
          <w:tcPr>
            <w:tcW w:type="dxa" w:w="1814"/>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6"/>
                <w:szCs w:val="16"/>
              </w:rPr>
              <w:t xml:space="preserve">Embeddings / rerank</w:t>
            </w:r>
          </w:p>
        </w:tc>
        <w:tc>
          <w:tcPr>
            <w:tcW w:type="dxa" w:w="2218"/>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6"/>
                <w:szCs w:val="16"/>
              </w:rPr>
              <w:t xml:space="preserve">sentence-transformers, BGE, E5</w:t>
            </w:r>
          </w:p>
        </w:tc>
        <w:tc>
          <w:tcPr>
            <w:tcW w:type="dxa" w:w="3024"/>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6"/>
                <w:szCs w:val="16"/>
              </w:rPr>
              <w:t xml:space="preserve">Granite embeddings, BGE rerankers</w:t>
            </w:r>
          </w:p>
        </w:tc>
        <w:tc>
          <w:tcPr>
            <w:tcW w:type="dxa" w:w="3024"/>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6"/>
                <w:szCs w:val="16"/>
              </w:rPr>
              <w:t xml:space="preserve">Strong local semantic retrieval</w:t>
            </w:r>
          </w:p>
        </w:tc>
      </w:tr>
      <w:tr>
        <w:trPr>
          <w:cantSplit/>
        </w:trPr>
        <w:tc>
          <w:tcPr>
            <w:tcW w:type="dxa" w:w="1814"/>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6"/>
                <w:szCs w:val="16"/>
              </w:rPr>
              <w:t xml:space="preserve">ML</w:t>
            </w:r>
          </w:p>
        </w:tc>
        <w:tc>
          <w:tcPr>
            <w:tcW w:type="dxa" w:w="221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6"/>
                <w:szCs w:val="16"/>
              </w:rPr>
              <w:t xml:space="preserve">scikit-learn</w:t>
            </w:r>
          </w:p>
        </w:tc>
        <w:tc>
          <w:tcPr>
            <w:tcW w:type="dxa" w:w="3024"/>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6"/>
                <w:szCs w:val="16"/>
              </w:rPr>
              <w:t xml:space="preserve">XGBoost / LightGBM / PyTorch</w:t>
            </w:r>
          </w:p>
        </w:tc>
        <w:tc>
          <w:tcPr>
            <w:tcW w:type="dxa" w:w="3024"/>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6"/>
                <w:szCs w:val="16"/>
              </w:rPr>
              <w:t xml:space="preserve">Use the simplest model that works</w:t>
            </w:r>
          </w:p>
        </w:tc>
      </w:tr>
      <w:tr>
        <w:trPr>
          <w:cantSplit/>
        </w:trPr>
        <w:tc>
          <w:tcPr>
            <w:tcW w:type="dxa" w:w="1814"/>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6"/>
                <w:szCs w:val="16"/>
              </w:rPr>
              <w:t xml:space="preserve">Explainability</w:t>
            </w:r>
          </w:p>
        </w:tc>
        <w:tc>
          <w:tcPr>
            <w:tcW w:type="dxa" w:w="2218"/>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6"/>
                <w:szCs w:val="16"/>
              </w:rPr>
              <w:t xml:space="preserve">SHAP</w:t>
            </w:r>
          </w:p>
        </w:tc>
        <w:tc>
          <w:tcPr>
            <w:tcW w:type="dxa" w:w="3024"/>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6"/>
                <w:szCs w:val="16"/>
              </w:rPr>
              <w:t xml:space="preserve">SHAP + evidence graph</w:t>
            </w:r>
          </w:p>
        </w:tc>
        <w:tc>
          <w:tcPr>
            <w:tcW w:type="dxa" w:w="3024"/>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6"/>
                <w:szCs w:val="16"/>
              </w:rPr>
              <w:t xml:space="preserve">Makes decisions inspectable</w:t>
            </w:r>
          </w:p>
        </w:tc>
      </w:tr>
      <w:tr>
        <w:trPr>
          <w:cantSplit/>
        </w:trPr>
        <w:tc>
          <w:tcPr>
            <w:tcW w:type="dxa" w:w="1814"/>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6"/>
                <w:szCs w:val="16"/>
              </w:rPr>
              <w:t xml:space="preserve">Documents</w:t>
            </w:r>
          </w:p>
        </w:tc>
        <w:tc>
          <w:tcPr>
            <w:tcW w:type="dxa" w:w="221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6"/>
                <w:szCs w:val="16"/>
              </w:rPr>
              <w:t xml:space="preserve">PyMuPDF, pdfplumber</w:t>
            </w:r>
          </w:p>
        </w:tc>
        <w:tc>
          <w:tcPr>
            <w:tcW w:type="dxa" w:w="3024"/>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6"/>
                <w:szCs w:val="16"/>
              </w:rPr>
              <w:t xml:space="preserve">OCRmyPDF + Tesseract + LayoutLM-family</w:t>
            </w:r>
          </w:p>
        </w:tc>
        <w:tc>
          <w:tcPr>
            <w:tcW w:type="dxa" w:w="3024"/>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6"/>
                <w:szCs w:val="16"/>
              </w:rPr>
              <w:t xml:space="preserve">Handles native and scanned documents</w:t>
            </w:r>
          </w:p>
        </w:tc>
      </w:tr>
      <w:tr>
        <w:trPr>
          <w:cantSplit/>
        </w:trPr>
        <w:tc>
          <w:tcPr>
            <w:tcW w:type="dxa" w:w="1814"/>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6"/>
                <w:szCs w:val="16"/>
              </w:rPr>
              <w:t xml:space="preserve">Graph</w:t>
            </w:r>
          </w:p>
        </w:tc>
        <w:tc>
          <w:tcPr>
            <w:tcW w:type="dxa" w:w="2218"/>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6"/>
                <w:szCs w:val="16"/>
              </w:rPr>
              <w:t xml:space="preserve">NetworkX</w:t>
            </w:r>
          </w:p>
        </w:tc>
        <w:tc>
          <w:tcPr>
            <w:tcW w:type="dxa" w:w="3024"/>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6"/>
                <w:szCs w:val="16"/>
              </w:rPr>
              <w:t xml:space="preserve">Neo4j</w:t>
            </w:r>
          </w:p>
        </w:tc>
        <w:tc>
          <w:tcPr>
            <w:tcW w:type="dxa" w:w="3024"/>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6"/>
                <w:szCs w:val="16"/>
              </w:rPr>
              <w:t xml:space="preserve">Relationship and dependency analysis</w:t>
            </w:r>
          </w:p>
        </w:tc>
      </w:tr>
      <w:tr>
        <w:trPr>
          <w:cantSplit/>
        </w:trPr>
        <w:tc>
          <w:tcPr>
            <w:tcW w:type="dxa" w:w="1814"/>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6"/>
                <w:szCs w:val="16"/>
              </w:rPr>
              <w:t xml:space="preserve">Observability</w:t>
            </w:r>
          </w:p>
        </w:tc>
        <w:tc>
          <w:tcPr>
            <w:tcW w:type="dxa" w:w="221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6"/>
                <w:szCs w:val="16"/>
              </w:rPr>
              <w:t xml:space="preserve">Structured logs + trace table</w:t>
            </w:r>
          </w:p>
        </w:tc>
        <w:tc>
          <w:tcPr>
            <w:tcW w:type="dxa" w:w="3024"/>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6"/>
                <w:szCs w:val="16"/>
              </w:rPr>
              <w:t xml:space="preserve">OpenTelemetry, Prometheus, Grafana, Langfuse</w:t>
            </w:r>
          </w:p>
        </w:tc>
        <w:tc>
          <w:tcPr>
            <w:tcW w:type="dxa" w:w="3024"/>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6"/>
                <w:szCs w:val="16"/>
              </w:rPr>
              <w:t xml:space="preserve">Add after the MVP works</w:t>
            </w:r>
          </w:p>
        </w:tc>
      </w:tr>
      <w:tr>
        <w:trPr>
          <w:cantSplit/>
        </w:trPr>
        <w:tc>
          <w:tcPr>
            <w:tcW w:type="dxa" w:w="1814"/>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Packaging and quality</w:t>
            </w:r>
          </w:p>
        </w:tc>
        <w:tc>
          <w:tcPr>
            <w:tcW w:type="dxa" w:w="2218"/>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venv, pytest, Ruff</w:t>
            </w:r>
          </w:p>
        </w:tc>
        <w:tc>
          <w:tcPr>
            <w:tcW w:type="dxa" w:w="3024"/>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Docker Compose, GitHub Actions, mypy, Playwright</w:t>
            </w:r>
          </w:p>
        </w:tc>
        <w:tc>
          <w:tcPr>
            <w:tcW w:type="dxa" w:w="3024"/>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Reproducible, testable builds</w:t>
            </w:r>
          </w:p>
        </w:tc>
      </w:tr>
    </w:tbl>
    <w:p>
      <w:pPr>
        <w:spacing w:after="160" w:before="0"/>
      </w:pPr>
    </w:p>
    <w:p>
      <w:pPr>
        <w:pStyle w:val="Heading2"/>
        <w:keepNext/>
        <w:keepLines/>
        <w:spacing w:after="110" w:before="280"/>
      </w:pPr>
      <w:r>
        <w:rPr>
          <w:rFonts w:ascii="Calibri" w:cs="Calibri" w:eastAsia="Calibri" w:hAnsi="Calibri"/>
          <w:b/>
          <w:bCs/>
          <w:color w:val="17324D"/>
          <w:sz w:val="27"/>
          <w:szCs w:val="27"/>
        </w:rPr>
        <w:t xml:space="preserve">5.7 Open-weight model strategy</w:t>
      </w:r>
    </w:p>
    <w:p>
      <w:pPr>
        <w:keepNext w:val="false"/>
        <w:spacing w:after="120" w:before="0" w:line="276"/>
      </w:pPr>
      <w:r>
        <w:rPr>
          <w:rFonts w:ascii="Calibri" w:cs="Calibri" w:eastAsia="Calibri" w:hAnsi="Calibri"/>
          <w:color w:val="1F2937"/>
          <w:sz w:val="20"/>
          <w:szCs w:val="20"/>
        </w:rPr>
        <w:t xml:space="preserve">The programme uses open-weight, locally runnable models so that every prototype can be deployed inside a client environment without sending data to external AI services.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21"/>
        <w:gridCol w:w="4032"/>
        <w:gridCol w:w="3427"/>
      </w:tblGrid>
      <w:tr>
        <w:trPr>
          <w:cantSplit/>
          <w:tblHeader/>
        </w:trPr>
        <w:tc>
          <w:tcPr>
            <w:tcW w:type="dxa" w:w="2621"/>
            <w:tcBorders>
              <w:top w:val="single" w:color="CBD5E1" w:sz="4"/>
              <w:left w:val="single" w:color="CBD5E1" w:sz="4"/>
              <w:bottom w:val="single" w:color="CBD5E1" w:sz="4"/>
              <w:right w:val="single" w:color="CBD5E1" w:sz="4"/>
            </w:tcBorders>
            <w:shd w:fill="17324D" w:color="auto" w:val="clear"/>
            <w:tcMar>
              <w:top w:type="dxa" w:w="70"/>
              <w:left w:type="dxa" w:w="110"/>
              <w:bottom w:type="dxa" w:w="70"/>
              <w:right w:type="dxa" w:w="110"/>
            </w:tcMar>
            <w:vAlign w:val="top"/>
          </w:tcPr>
          <w:p>
            <w:pPr>
              <w:keepNext/>
              <w:spacing w:after="30" w:before="0" w:line="247"/>
            </w:pPr>
            <w:r>
              <w:rPr>
                <w:rFonts w:ascii="Calibri" w:cs="Calibri" w:eastAsia="Calibri" w:hAnsi="Calibri"/>
                <w:b/>
                <w:bCs/>
                <w:color w:val="FFFFFF"/>
                <w:sz w:val="18"/>
                <w:szCs w:val="18"/>
              </w:rPr>
              <w:t xml:space="preserve">Model family</w:t>
            </w:r>
          </w:p>
        </w:tc>
        <w:tc>
          <w:tcPr>
            <w:tcW w:type="dxa" w:w="4032"/>
            <w:tcBorders>
              <w:top w:val="single" w:color="CBD5E1" w:sz="4"/>
              <w:left w:val="single" w:color="CBD5E1" w:sz="4"/>
              <w:bottom w:val="single" w:color="CBD5E1" w:sz="4"/>
              <w:right w:val="single" w:color="CBD5E1" w:sz="4"/>
            </w:tcBorders>
            <w:shd w:fill="17324D" w:color="auto" w:val="clear"/>
            <w:tcMar>
              <w:top w:type="dxa" w:w="70"/>
              <w:left w:type="dxa" w:w="110"/>
              <w:bottom w:type="dxa" w:w="70"/>
              <w:right w:type="dxa" w:w="110"/>
            </w:tcMar>
            <w:vAlign w:val="top"/>
          </w:tcPr>
          <w:p>
            <w:pPr>
              <w:keepNext/>
              <w:spacing w:after="30" w:before="0" w:line="247"/>
            </w:pPr>
            <w:r>
              <w:rPr>
                <w:rFonts w:ascii="Calibri" w:cs="Calibri" w:eastAsia="Calibri" w:hAnsi="Calibri"/>
                <w:b/>
                <w:bCs/>
                <w:color w:val="FFFFFF"/>
                <w:sz w:val="18"/>
                <w:szCs w:val="18"/>
              </w:rPr>
              <w:t xml:space="preserve">Best use</w:t>
            </w:r>
          </w:p>
        </w:tc>
        <w:tc>
          <w:tcPr>
            <w:tcW w:type="dxa" w:w="3427"/>
            <w:tcBorders>
              <w:top w:val="single" w:color="CBD5E1" w:sz="4"/>
              <w:left w:val="single" w:color="CBD5E1" w:sz="4"/>
              <w:bottom w:val="single" w:color="CBD5E1" w:sz="4"/>
              <w:right w:val="single" w:color="CBD5E1" w:sz="4"/>
            </w:tcBorders>
            <w:shd w:fill="17324D" w:color="auto" w:val="clear"/>
            <w:tcMar>
              <w:top w:type="dxa" w:w="70"/>
              <w:left w:type="dxa" w:w="110"/>
              <w:bottom w:type="dxa" w:w="70"/>
              <w:right w:type="dxa" w:w="110"/>
            </w:tcMar>
            <w:vAlign w:val="top"/>
          </w:tcPr>
          <w:p>
            <w:pPr>
              <w:keepNext/>
              <w:spacing w:after="30" w:before="0" w:line="247"/>
            </w:pPr>
            <w:r>
              <w:rPr>
                <w:rFonts w:ascii="Calibri" w:cs="Calibri" w:eastAsia="Calibri" w:hAnsi="Calibri"/>
                <w:b/>
                <w:bCs/>
                <w:color w:val="FFFFFF"/>
                <w:sz w:val="18"/>
                <w:szCs w:val="18"/>
              </w:rPr>
              <w:t xml:space="preserve">Role in the programme</w:t>
            </w:r>
          </w:p>
        </w:tc>
      </w:tr>
      <w:tr>
        <w:trPr>
          <w:cantSplit/>
        </w:trPr>
        <w:tc>
          <w:tcPr>
            <w:tcW w:type="dxa" w:w="2621"/>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Mistral Small 4</w:t>
            </w:r>
          </w:p>
        </w:tc>
        <w:tc>
          <w:tcPr>
            <w:tcW w:type="dxa" w:w="4032"/>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General reasoning, document work, coding, multimodal</w:t>
            </w:r>
          </w:p>
        </w:tc>
        <w:tc>
          <w:tcPr>
            <w:tcW w:type="dxa" w:w="3427"/>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Strong default where hardware allows</w:t>
            </w:r>
          </w:p>
        </w:tc>
      </w:tr>
      <w:tr>
        <w:trPr>
          <w:cantSplit/>
        </w:trPr>
        <w:tc>
          <w:tcPr>
            <w:tcW w:type="dxa" w:w="2621"/>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IBM Granite 4.x</w:t>
            </w:r>
          </w:p>
        </w:tc>
        <w:tc>
          <w:tcPr>
            <w:tcW w:type="dxa" w:w="4032"/>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Enterprise RAG, structured generation, tool calling</w:t>
            </w:r>
          </w:p>
        </w:tc>
        <w:tc>
          <w:tcPr>
            <w:tcW w:type="dxa" w:w="3427"/>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Enterprise-oriented default for compliance and documents</w:t>
            </w:r>
          </w:p>
        </w:tc>
      </w:tr>
      <w:tr>
        <w:trPr>
          <w:cantSplit/>
        </w:trPr>
        <w:tc>
          <w:tcPr>
            <w:tcW w:type="dxa" w:w="2621"/>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Qwen3 family</w:t>
            </w:r>
          </w:p>
        </w:tc>
        <w:tc>
          <w:tcPr>
            <w:tcW w:type="dxa" w:w="4032"/>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General reasoning, multilingual, coding variants</w:t>
            </w:r>
          </w:p>
        </w:tc>
        <w:tc>
          <w:tcPr>
            <w:tcW w:type="dxa" w:w="3427"/>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General-purpose and code use cases</w:t>
            </w:r>
          </w:p>
        </w:tc>
      </w:tr>
      <w:tr>
        <w:trPr>
          <w:cantSplit/>
        </w:trPr>
        <w:tc>
          <w:tcPr>
            <w:tcW w:type="dxa" w:w="2621"/>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DeepSeek-R1 family</w:t>
            </w:r>
          </w:p>
        </w:tc>
        <w:tc>
          <w:tcPr>
            <w:tcW w:type="dxa" w:w="4032"/>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Complex reasoning</w:t>
            </w:r>
          </w:p>
        </w:tc>
        <w:tc>
          <w:tcPr>
            <w:tcW w:type="dxa" w:w="3427"/>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Reasoning-heavy tasks where hardware permits</w:t>
            </w:r>
          </w:p>
        </w:tc>
      </w:tr>
      <w:tr>
        <w:trPr>
          <w:cantSplit/>
        </w:trPr>
        <w:tc>
          <w:tcPr>
            <w:tcW w:type="dxa" w:w="2621"/>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Phi and Gemma families</w:t>
            </w:r>
          </w:p>
        </w:tc>
        <w:tc>
          <w:tcPr>
            <w:tcW w:type="dxa" w:w="4032"/>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Smaller local workloads</w:t>
            </w:r>
          </w:p>
        </w:tc>
        <w:tc>
          <w:tcPr>
            <w:tcW w:type="dxa" w:w="3427"/>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Laptop-class deployment and fast iteration</w:t>
            </w:r>
          </w:p>
        </w:tc>
      </w:tr>
      <w:tr>
        <w:trPr>
          <w:cantSplit/>
        </w:trPr>
        <w:tc>
          <w:tcPr>
            <w:tcW w:type="dxa" w:w="2621"/>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8"/>
                <w:szCs w:val="18"/>
              </w:rPr>
              <w:t xml:space="preserve">BGE, E5, sentence-transformers</w:t>
            </w:r>
          </w:p>
        </w:tc>
        <w:tc>
          <w:tcPr>
            <w:tcW w:type="dxa" w:w="4032"/>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8"/>
                <w:szCs w:val="18"/>
              </w:rPr>
              <w:t xml:space="preserve">Embeddings and reranking</w:t>
            </w:r>
          </w:p>
        </w:tc>
        <w:tc>
          <w:tcPr>
            <w:tcW w:type="dxa" w:w="3427"/>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8"/>
                <w:szCs w:val="18"/>
              </w:rPr>
              <w:t xml:space="preserve">Retrieval quality</w:t>
            </w:r>
          </w:p>
        </w:tc>
      </w:tr>
    </w:tbl>
    <w:p>
      <w:pPr>
        <w:spacing w:after="160" w:before="0"/>
      </w:pPr>
    </w:p>
    <w:p>
      <w:pPr>
        <w:spacing w:after="140" w:before="0" w:line="276"/>
      </w:pPr>
      <w:r>
        <w:rPr>
          <w:rFonts w:ascii="Calibri" w:cs="Calibri" w:eastAsia="Calibri" w:hAnsi="Calibri"/>
          <w:color w:val="5B6573"/>
          <w:sz w:val="17"/>
          <w:szCs w:val="17"/>
        </w:rPr>
        <w:t xml:space="preserve">Mistral Small 4, IBM Granite 4.x and Qwen3 are published under Apache 2.0; DeepSeek-R1 and Phi-4 under MIT. Teams confirm the licence of the exact model artefact they use.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7258"/>
      </w:tblGrid>
      <w:tr>
        <w:trPr>
          <w:cantSplit/>
          <w:tblHeader/>
        </w:trPr>
        <w:tc>
          <w:tcPr>
            <w:tcW w:type="dxa" w:w="2822"/>
            <w:tcBorders>
              <w:top w:val="single" w:color="CBD5E1" w:sz="4"/>
              <w:left w:val="single" w:color="CBD5E1" w:sz="4"/>
              <w:bottom w:val="single" w:color="CBD5E1" w:sz="4"/>
              <w:right w:val="single" w:color="CBD5E1" w:sz="4"/>
            </w:tcBorders>
            <w:shd w:fill="17324D" w:color="auto" w:val="clear"/>
            <w:tcMar>
              <w:top w:type="dxa" w:w="70"/>
              <w:left w:type="dxa" w:w="110"/>
              <w:bottom w:type="dxa" w:w="70"/>
              <w:right w:type="dxa" w:w="110"/>
            </w:tcMar>
            <w:vAlign w:val="top"/>
          </w:tcPr>
          <w:p>
            <w:pPr>
              <w:keepNext/>
              <w:spacing w:after="30" w:before="0" w:line="247"/>
            </w:pPr>
            <w:r>
              <w:rPr>
                <w:rFonts w:ascii="Calibri" w:cs="Calibri" w:eastAsia="Calibri" w:hAnsi="Calibri"/>
                <w:b/>
                <w:bCs/>
                <w:color w:val="FFFFFF"/>
                <w:sz w:val="18"/>
                <w:szCs w:val="18"/>
              </w:rPr>
              <w:t xml:space="preserve">Hardware available</w:t>
            </w:r>
          </w:p>
        </w:tc>
        <w:tc>
          <w:tcPr>
            <w:tcW w:type="dxa" w:w="7258"/>
            <w:tcBorders>
              <w:top w:val="single" w:color="CBD5E1" w:sz="4"/>
              <w:left w:val="single" w:color="CBD5E1" w:sz="4"/>
              <w:bottom w:val="single" w:color="CBD5E1" w:sz="4"/>
              <w:right w:val="single" w:color="CBD5E1" w:sz="4"/>
            </w:tcBorders>
            <w:shd w:fill="17324D" w:color="auto" w:val="clear"/>
            <w:tcMar>
              <w:top w:type="dxa" w:w="70"/>
              <w:left w:type="dxa" w:w="110"/>
              <w:bottom w:type="dxa" w:w="70"/>
              <w:right w:type="dxa" w:w="110"/>
            </w:tcMar>
            <w:vAlign w:val="top"/>
          </w:tcPr>
          <w:p>
            <w:pPr>
              <w:keepNext/>
              <w:spacing w:after="30" w:before="0" w:line="247"/>
            </w:pPr>
            <w:r>
              <w:rPr>
                <w:rFonts w:ascii="Calibri" w:cs="Calibri" w:eastAsia="Calibri" w:hAnsi="Calibri"/>
                <w:b/>
                <w:bCs/>
                <w:color w:val="FFFFFF"/>
                <w:sz w:val="18"/>
                <w:szCs w:val="18"/>
              </w:rPr>
              <w:t xml:space="preserve">Recommended approach</w:t>
            </w:r>
          </w:p>
        </w:tc>
      </w:tr>
      <w:tr>
        <w:trPr>
          <w:cantSplit/>
        </w:trPr>
        <w:tc>
          <w:tcPr>
            <w:tcW w:type="dxa" w:w="2822"/>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Standard developer laptop</w:t>
            </w:r>
          </w:p>
        </w:tc>
        <w:tc>
          <w:tcPr>
            <w:tcW w:type="dxa" w:w="7258"/>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3B–8B class model, quantised (GGUF) via Ollama or llama.cpp; retrieval over a small corpus; calculations outside the LLM</w:t>
            </w:r>
          </w:p>
        </w:tc>
      </w:tr>
      <w:tr>
        <w:trPr>
          <w:cantSplit/>
        </w:trPr>
        <w:tc>
          <w:tcPr>
            <w:tcW w:type="dxa" w:w="2822"/>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Workstation or GPU server</w:t>
            </w:r>
          </w:p>
        </w:tc>
        <w:tc>
          <w:tcPr>
            <w:tcW w:type="dxa" w:w="725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Mistral Small 4, larger Granite or Qwen3 variants, served with vLLM</w:t>
            </w:r>
          </w:p>
        </w:tc>
      </w:tr>
      <w:tr>
        <w:trPr>
          <w:cantSplit/>
        </w:trPr>
        <w:tc>
          <w:tcPr>
            <w:tcW w:type="dxa" w:w="2822"/>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Document-heavy use case</w:t>
            </w:r>
          </w:p>
        </w:tc>
        <w:tc>
          <w:tcPr>
            <w:tcW w:type="dxa" w:w="7258"/>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Prioritise parsing/OCR, chunking, metadata, retrieval, structured extraction and evidence validation, then LLM explanation</w:t>
            </w:r>
          </w:p>
        </w:tc>
      </w:tr>
      <w:tr>
        <w:trPr>
          <w:cantSplit/>
        </w:trPr>
        <w:tc>
          <w:tcPr>
            <w:tcW w:type="dxa" w:w="2822"/>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8"/>
                <w:szCs w:val="18"/>
              </w:rPr>
              <w:t xml:space="preserve">Quantitative use case</w:t>
            </w:r>
          </w:p>
        </w:tc>
        <w:tc>
          <w:tcPr>
            <w:tcW w:type="dxa" w:w="725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8"/>
                <w:szCs w:val="18"/>
              </w:rPr>
              <w:t xml:space="preserve">Prioritise clean time series, features, baseline model, back-testing, uncertainty and explainability; LLM narrative only after numbers are computed</w:t>
            </w:r>
          </w:p>
        </w:tc>
      </w:tr>
    </w:tbl>
    <w:p>
      <w:pPr>
        <w:spacing w:after="160" w:before="0"/>
      </w:pPr>
    </w:p>
    <w:p>
      <w:pPr>
        <w:pStyle w:val="Heading2"/>
        <w:keepNext/>
        <w:keepLines/>
        <w:spacing w:after="110" w:before="280"/>
      </w:pPr>
      <w:r>
        <w:rPr>
          <w:rFonts w:ascii="Calibri" w:cs="Calibri" w:eastAsia="Calibri" w:hAnsi="Calibri"/>
          <w:b/>
          <w:bCs/>
          <w:color w:val="17324D"/>
          <w:sz w:val="27"/>
          <w:szCs w:val="27"/>
        </w:rPr>
        <w:t xml:space="preserve">5.8 AI design rule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none" w:color="FFFFFF" w:sz="0"/>
              <w:left w:val="single" w:color="17324D" w:sz="24"/>
              <w:bottom w:val="none" w:color="FFFFFF" w:sz="0"/>
              <w:right w:val="none" w:color="FFFFFF" w:sz="0"/>
            </w:tcBorders>
            <w:shd w:fill="EEF2F7" w:color="auto" w:val="clear"/>
            <w:tcMar>
              <w:top w:type="dxa" w:w="110"/>
              <w:left w:type="dxa" w:w="200"/>
              <w:bottom w:type="dxa" w:w="110"/>
              <w:right w:type="dxa" w:w="200"/>
            </w:tcMar>
          </w:tcPr>
          <w:p>
            <w:pPr>
              <w:spacing w:after="50"/>
            </w:pPr>
            <w:r>
              <w:rPr>
                <w:rFonts w:ascii="Calibri" w:cs="Calibri" w:eastAsia="Calibri" w:hAnsi="Calibri"/>
                <w:b/>
                <w:bCs/>
                <w:color w:val="17324D"/>
                <w:spacing w:val="20"/>
                <w:sz w:val="15"/>
                <w:szCs w:val="15"/>
              </w:rPr>
              <w:t xml:space="preserve">DESIGN RULE</w:t>
            </w:r>
          </w:p>
          <w:p>
            <w:pPr>
              <w:spacing w:after="0" w:line="276"/>
            </w:pPr>
            <w:r>
              <w:rPr>
                <w:rFonts w:ascii="Calibri" w:cs="Calibri" w:eastAsia="Calibri" w:hAnsi="Calibri"/>
                <w:color w:val="1F2937"/>
                <w:sz w:val="20"/>
                <w:szCs w:val="20"/>
              </w:rPr>
              <w:t xml:space="preserve">Use the LLM for language: extraction, summarisation, classification where rules are insufficient, semantic matching, explanation, drafting and question answering over retrieved evidence. Use deterministic code or classical ML for calculations, ratios, thresholds, tax, sanctions matching, regulatory obligations, risk limits, optimisation, security findings and transaction validation. Deterministic engine first, LLM second.</w:t>
            </w:r>
          </w:p>
        </w:tc>
      </w:tr>
    </w:tbl>
    <w:p>
      <w:pPr>
        <w:spacing w:after="160" w:before="0"/>
      </w:pPr>
    </w:p>
    <w:p>
      <w:pPr>
        <w:pStyle w:val="Heading2"/>
        <w:keepNext/>
        <w:keepLines/>
        <w:spacing w:after="110" w:before="280"/>
      </w:pPr>
      <w:r>
        <w:rPr>
          <w:rFonts w:ascii="Calibri" w:cs="Calibri" w:eastAsia="Calibri" w:hAnsi="Calibri"/>
          <w:b/>
          <w:bCs/>
          <w:color w:val="17324D"/>
          <w:sz w:val="27"/>
          <w:szCs w:val="27"/>
        </w:rPr>
        <w:t xml:space="preserve">5.9 Standard guardrails</w:t>
      </w:r>
    </w:p>
    <w:p>
      <w:pPr>
        <w:pStyle w:val="ListParagraph"/>
        <w:keepNext w:val="false"/>
        <w:keepLines/>
        <w:numPr>
          <w:ilvl w:val="0"/>
          <w:numId w:val="4"/>
        </w:numPr>
        <w:spacing w:after="60" w:before="0" w:line="264"/>
      </w:pPr>
      <w:r>
        <w:rPr>
          <w:rFonts w:ascii="Calibri" w:cs="Calibri" w:eastAsia="Calibri" w:hAnsi="Calibri"/>
          <w:color w:val="1F2937"/>
          <w:sz w:val="20"/>
          <w:szCs w:val="20"/>
        </w:rPr>
        <w:t xml:space="preserve">Use only public, properly licensed or synthetic data; no client, customer or employee personal data.</w:t>
      </w:r>
    </w:p>
    <w:p>
      <w:pPr>
        <w:pStyle w:val="ListParagraph"/>
        <w:keepNext w:val="false"/>
        <w:keepLines/>
        <w:numPr>
          <w:ilvl w:val="0"/>
          <w:numId w:val="4"/>
        </w:numPr>
        <w:spacing w:after="60" w:before="0" w:line="264"/>
      </w:pPr>
      <w:r>
        <w:rPr>
          <w:rFonts w:ascii="Calibri" w:cs="Calibri" w:eastAsia="Calibri" w:hAnsi="Calibri"/>
          <w:color w:val="1F2937"/>
          <w:sz w:val="20"/>
          <w:szCs w:val="20"/>
        </w:rPr>
        <w:t xml:space="preserve">Keep a human decision on every regulated or high-impact outcome.</w:t>
      </w:r>
    </w:p>
    <w:p>
      <w:pPr>
        <w:pStyle w:val="ListParagraph"/>
        <w:keepNext w:val="false"/>
        <w:keepLines/>
        <w:numPr>
          <w:ilvl w:val="0"/>
          <w:numId w:val="4"/>
        </w:numPr>
        <w:spacing w:after="60" w:before="0" w:line="264"/>
      </w:pPr>
      <w:r>
        <w:rPr>
          <w:rFonts w:ascii="Calibri" w:cs="Calibri" w:eastAsia="Calibri" w:hAnsi="Calibri"/>
          <w:color w:val="1F2937"/>
          <w:sz w:val="20"/>
          <w:szCs w:val="20"/>
        </w:rPr>
        <w:t xml:space="preserve">Record model, prompt, data and rule versions with a timestamp for every result.</w:t>
      </w:r>
    </w:p>
    <w:p>
      <w:pPr>
        <w:pStyle w:val="ListParagraph"/>
        <w:keepNext w:val="false"/>
        <w:keepLines/>
        <w:numPr>
          <w:ilvl w:val="0"/>
          <w:numId w:val="4"/>
        </w:numPr>
        <w:spacing w:after="60" w:before="0" w:line="264"/>
      </w:pPr>
      <w:r>
        <w:rPr>
          <w:rFonts w:ascii="Calibri" w:cs="Calibri" w:eastAsia="Calibri" w:hAnsi="Calibri"/>
          <w:color w:val="1F2937"/>
          <w:sz w:val="20"/>
          <w:szCs w:val="20"/>
        </w:rPr>
        <w:t xml:space="preserve">Show uncertainty rather than false precision.</w:t>
      </w:r>
    </w:p>
    <w:p>
      <w:pPr>
        <w:pStyle w:val="ListParagraph"/>
        <w:keepNext w:val="false"/>
        <w:keepLines/>
        <w:numPr>
          <w:ilvl w:val="0"/>
          <w:numId w:val="4"/>
        </w:numPr>
        <w:spacing w:after="60" w:before="0" w:line="264"/>
      </w:pPr>
      <w:r>
        <w:rPr>
          <w:rFonts w:ascii="Calibri" w:cs="Calibri" w:eastAsia="Calibri" w:hAnsi="Calibri"/>
          <w:color w:val="1F2937"/>
          <w:sz w:val="20"/>
          <w:szCs w:val="20"/>
        </w:rPr>
        <w:t xml:space="preserve">Require evidence for factual outputs; unsupported LLM statements are not displayed.</w:t>
      </w:r>
    </w:p>
    <w:p>
      <w:pPr>
        <w:pStyle w:val="ListParagraph"/>
        <w:keepNext w:val="false"/>
        <w:keepLines/>
        <w:numPr>
          <w:ilvl w:val="0"/>
          <w:numId w:val="4"/>
        </w:numPr>
        <w:spacing w:after="60" w:before="0" w:line="264"/>
      </w:pPr>
      <w:r>
        <w:rPr>
          <w:rFonts w:ascii="Calibri" w:cs="Calibri" w:eastAsia="Calibri" w:hAnsi="Calibri"/>
          <w:color w:val="1F2937"/>
          <w:sz w:val="20"/>
          <w:szCs w:val="20"/>
        </w:rPr>
        <w:t xml:space="preserve">Treat document and web content as data, never as instructions to the system.</w:t>
      </w:r>
    </w:p>
    <w:p>
      <w:pPr>
        <w:pStyle w:val="ListParagraph"/>
        <w:keepNext w:val="false"/>
        <w:keepLines/>
        <w:numPr>
          <w:ilvl w:val="0"/>
          <w:numId w:val="4"/>
        </w:numPr>
        <w:spacing w:after="140" w:before="0" w:line="264"/>
      </w:pPr>
      <w:r>
        <w:rPr>
          <w:rFonts w:ascii="Calibri" w:cs="Calibri" w:eastAsia="Calibri" w:hAnsi="Calibri"/>
          <w:color w:val="1F2937"/>
          <w:sz w:val="20"/>
          <w:szCs w:val="20"/>
        </w:rPr>
        <w:t xml:space="preserve">Label investment, tax, legal, employment and regulatory content with the appropriate disclaimer.</w:t>
      </w:r>
    </w:p>
    <w:p>
      <w:pPr>
        <w:pStyle w:val="Heading2"/>
        <w:keepNext/>
        <w:keepLines/>
        <w:spacing w:after="110" w:before="280"/>
      </w:pPr>
      <w:r>
        <w:rPr>
          <w:rFonts w:ascii="Calibri" w:cs="Calibri" w:eastAsia="Calibri" w:hAnsi="Calibri"/>
          <w:b/>
          <w:bCs/>
          <w:color w:val="17324D"/>
          <w:sz w:val="27"/>
          <w:szCs w:val="27"/>
        </w:rPr>
        <w:t xml:space="preserve">5.10 Definition of done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7862"/>
      </w:tblGrid>
      <w:tr>
        <w:trPr>
          <w:cantSplit/>
          <w:tblHeader/>
        </w:trPr>
        <w:tc>
          <w:tcPr>
            <w:tcW w:type="dxa" w:w="2218"/>
            <w:tcBorders>
              <w:top w:val="single" w:color="CBD5E1" w:sz="4"/>
              <w:left w:val="single" w:color="CBD5E1" w:sz="4"/>
              <w:bottom w:val="single" w:color="CBD5E1" w:sz="4"/>
              <w:right w:val="single" w:color="CBD5E1" w:sz="4"/>
            </w:tcBorders>
            <w:shd w:fill="17324D" w:color="auto" w:val="clear"/>
            <w:tcMar>
              <w:top w:type="dxa" w:w="70"/>
              <w:left w:type="dxa" w:w="110"/>
              <w:bottom w:type="dxa" w:w="70"/>
              <w:right w:type="dxa" w:w="110"/>
            </w:tcMar>
            <w:vAlign w:val="top"/>
          </w:tcPr>
          <w:p>
            <w:pPr>
              <w:keepNext/>
              <w:spacing w:after="30" w:before="0" w:line="247"/>
            </w:pPr>
            <w:r>
              <w:rPr>
                <w:rFonts w:ascii="Calibri" w:cs="Calibri" w:eastAsia="Calibri" w:hAnsi="Calibri"/>
                <w:b/>
                <w:bCs/>
                <w:color w:val="FFFFFF"/>
                <w:sz w:val="18"/>
                <w:szCs w:val="18"/>
              </w:rPr>
              <w:t xml:space="preserve">Element</w:t>
            </w:r>
          </w:p>
        </w:tc>
        <w:tc>
          <w:tcPr>
            <w:tcW w:type="dxa" w:w="7862"/>
            <w:tcBorders>
              <w:top w:val="single" w:color="CBD5E1" w:sz="4"/>
              <w:left w:val="single" w:color="CBD5E1" w:sz="4"/>
              <w:bottom w:val="single" w:color="CBD5E1" w:sz="4"/>
              <w:right w:val="single" w:color="CBD5E1" w:sz="4"/>
            </w:tcBorders>
            <w:shd w:fill="17324D" w:color="auto" w:val="clear"/>
            <w:tcMar>
              <w:top w:type="dxa" w:w="70"/>
              <w:left w:type="dxa" w:w="110"/>
              <w:bottom w:type="dxa" w:w="70"/>
              <w:right w:type="dxa" w:w="110"/>
            </w:tcMar>
            <w:vAlign w:val="top"/>
          </w:tcPr>
          <w:p>
            <w:pPr>
              <w:keepNext/>
              <w:spacing w:after="30" w:before="0" w:line="247"/>
            </w:pPr>
            <w:r>
              <w:rPr>
                <w:rFonts w:ascii="Calibri" w:cs="Calibri" w:eastAsia="Calibri" w:hAnsi="Calibri"/>
                <w:b/>
                <w:bCs/>
                <w:color w:val="FFFFFF"/>
                <w:sz w:val="18"/>
                <w:szCs w:val="18"/>
              </w:rPr>
              <w:t xml:space="preserve">Standard</w:t>
            </w:r>
          </w:p>
        </w:tc>
      </w:tr>
      <w:tr>
        <w:trPr>
          <w:cantSplit/>
        </w:trPr>
        <w:tc>
          <w:tcPr>
            <w:tcW w:type="dxa" w:w="2218"/>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Input</w:t>
            </w:r>
          </w:p>
        </w:tc>
        <w:tc>
          <w:tcPr>
            <w:tcW w:type="dxa" w:w="7862"/>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User uploads or selects a real-looking case</w:t>
            </w:r>
          </w:p>
        </w:tc>
      </w:tr>
      <w:tr>
        <w:trPr>
          <w:cantSplit/>
        </w:trPr>
        <w:tc>
          <w:tcPr>
            <w:tcW w:type="dxa" w:w="221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Processing</w:t>
            </w:r>
          </w:p>
        </w:tc>
        <w:tc>
          <w:tcPr>
            <w:tcW w:type="dxa" w:w="7862"/>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AI/ML workflow is visible, not a black box</w:t>
            </w:r>
          </w:p>
        </w:tc>
      </w:tr>
      <w:tr>
        <w:trPr>
          <w:cantSplit/>
        </w:trPr>
        <w:tc>
          <w:tcPr>
            <w:tcW w:type="dxa" w:w="2218"/>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Evidence</w:t>
            </w:r>
          </w:p>
        </w:tc>
        <w:tc>
          <w:tcPr>
            <w:tcW w:type="dxa" w:w="7862"/>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Sources, features or calculations are visible for each material output</w:t>
            </w:r>
          </w:p>
        </w:tc>
      </w:tr>
      <w:tr>
        <w:trPr>
          <w:cantSplit/>
        </w:trPr>
        <w:tc>
          <w:tcPr>
            <w:tcW w:type="dxa" w:w="221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Output</w:t>
            </w:r>
          </w:p>
        </w:tc>
        <w:tc>
          <w:tcPr>
            <w:tcW w:type="dxa" w:w="7862"/>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Actionable result: score, alert, draft, recommendation or record</w:t>
            </w:r>
          </w:p>
        </w:tc>
      </w:tr>
      <w:tr>
        <w:trPr>
          <w:cantSplit/>
        </w:trPr>
        <w:tc>
          <w:tcPr>
            <w:tcW w:type="dxa" w:w="2218"/>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Explainability</w:t>
            </w:r>
          </w:p>
        </w:tc>
        <w:tc>
          <w:tcPr>
            <w:tcW w:type="dxa" w:w="7862"/>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The user can see why the system produced it</w:t>
            </w:r>
          </w:p>
        </w:tc>
      </w:tr>
      <w:tr>
        <w:trPr>
          <w:cantSplit/>
        </w:trPr>
        <w:tc>
          <w:tcPr>
            <w:tcW w:type="dxa" w:w="221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Metric</w:t>
            </w:r>
          </w:p>
        </w:tc>
        <w:tc>
          <w:tcPr>
            <w:tcW w:type="dxa" w:w="7862"/>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At least one measurable quality or performance metric</w:t>
            </w:r>
          </w:p>
        </w:tc>
      </w:tr>
      <w:tr>
        <w:trPr>
          <w:cantSplit/>
        </w:trPr>
        <w:tc>
          <w:tcPr>
            <w:tcW w:type="dxa" w:w="2218"/>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Auditability</w:t>
            </w:r>
          </w:p>
        </w:tc>
        <w:tc>
          <w:tcPr>
            <w:tcW w:type="dxa" w:w="7862"/>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Timestamp and model/rule versions recorded</w:t>
            </w:r>
          </w:p>
        </w:tc>
      </w:tr>
      <w:tr>
        <w:trPr>
          <w:cantSplit/>
        </w:trPr>
        <w:tc>
          <w:tcPr>
            <w:tcW w:type="dxa" w:w="221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Resilience</w:t>
            </w:r>
          </w:p>
        </w:tc>
        <w:tc>
          <w:tcPr>
            <w:tcW w:type="dxa" w:w="7862"/>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Demo runs offline without any live external API</w:t>
            </w:r>
          </w:p>
        </w:tc>
      </w:tr>
      <w:tr>
        <w:trPr>
          <w:cantSplit/>
        </w:trPr>
        <w:tc>
          <w:tcPr>
            <w:tcW w:type="dxa" w:w="2218"/>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8"/>
                <w:szCs w:val="18"/>
              </w:rPr>
              <w:t xml:space="preserve">Integration</w:t>
            </w:r>
          </w:p>
        </w:tc>
        <w:tc>
          <w:tcPr>
            <w:tcW w:type="dxa" w:w="7862"/>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8"/>
                <w:szCs w:val="18"/>
              </w:rPr>
              <w:t xml:space="preserve">Capability Contract endpoint responds (Complete tier)</w:t>
            </w:r>
          </w:p>
        </w:tc>
      </w:tr>
    </w:tbl>
    <w:p>
      <w:pPr>
        <w:spacing w:after="160" w:before="0"/>
      </w:pPr>
    </w:p>
    <w:p>
      <w:pPr>
        <w:pStyle w:val="Heading2"/>
        <w:keepNext/>
        <w:keepLines/>
        <w:spacing w:after="110" w:before="280"/>
      </w:pPr>
      <w:r>
        <w:rPr>
          <w:rFonts w:ascii="Calibri" w:cs="Calibri" w:eastAsia="Calibri" w:hAnsi="Calibri"/>
          <w:b/>
          <w:bCs/>
          <w:color w:val="17324D"/>
          <w:sz w:val="27"/>
          <w:szCs w:val="27"/>
        </w:rPr>
        <w:t xml:space="preserve">5.11 Standard five-minute demo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7862"/>
      </w:tblGrid>
      <w:tr>
        <w:trPr>
          <w:cantSplit/>
          <w:tblHeader/>
        </w:trPr>
        <w:tc>
          <w:tcPr>
            <w:tcW w:type="dxa" w:w="2218"/>
            <w:tcBorders>
              <w:top w:val="single" w:color="CBD5E1" w:sz="4"/>
              <w:left w:val="single" w:color="CBD5E1" w:sz="4"/>
              <w:bottom w:val="single" w:color="CBD5E1" w:sz="4"/>
              <w:right w:val="single" w:color="CBD5E1" w:sz="4"/>
            </w:tcBorders>
            <w:shd w:fill="17324D" w:color="auto" w:val="clear"/>
            <w:tcMar>
              <w:top w:type="dxa" w:w="70"/>
              <w:left w:type="dxa" w:w="110"/>
              <w:bottom w:type="dxa" w:w="70"/>
              <w:right w:type="dxa" w:w="110"/>
            </w:tcMar>
            <w:vAlign w:val="top"/>
          </w:tcPr>
          <w:p>
            <w:pPr>
              <w:keepNext/>
              <w:spacing w:after="30" w:before="0" w:line="247"/>
            </w:pPr>
            <w:r>
              <w:rPr>
                <w:rFonts w:ascii="Calibri" w:cs="Calibri" w:eastAsia="Calibri" w:hAnsi="Calibri"/>
                <w:b/>
                <w:bCs/>
                <w:color w:val="FFFFFF"/>
                <w:sz w:val="18"/>
                <w:szCs w:val="18"/>
              </w:rPr>
              <w:t xml:space="preserve">Minute</w:t>
            </w:r>
          </w:p>
        </w:tc>
        <w:tc>
          <w:tcPr>
            <w:tcW w:type="dxa" w:w="7862"/>
            <w:tcBorders>
              <w:top w:val="single" w:color="CBD5E1" w:sz="4"/>
              <w:left w:val="single" w:color="CBD5E1" w:sz="4"/>
              <w:bottom w:val="single" w:color="CBD5E1" w:sz="4"/>
              <w:right w:val="single" w:color="CBD5E1" w:sz="4"/>
            </w:tcBorders>
            <w:shd w:fill="17324D" w:color="auto" w:val="clear"/>
            <w:tcMar>
              <w:top w:type="dxa" w:w="70"/>
              <w:left w:type="dxa" w:w="110"/>
              <w:bottom w:type="dxa" w:w="70"/>
              <w:right w:type="dxa" w:w="110"/>
            </w:tcMar>
            <w:vAlign w:val="top"/>
          </w:tcPr>
          <w:p>
            <w:pPr>
              <w:keepNext/>
              <w:spacing w:after="30" w:before="0" w:line="247"/>
            </w:pPr>
            <w:r>
              <w:rPr>
                <w:rFonts w:ascii="Calibri" w:cs="Calibri" w:eastAsia="Calibri" w:hAnsi="Calibri"/>
                <w:b/>
                <w:bCs/>
                <w:color w:val="FFFFFF"/>
                <w:sz w:val="18"/>
                <w:szCs w:val="18"/>
              </w:rPr>
              <w:t xml:space="preserve">Content</w:t>
            </w:r>
          </w:p>
        </w:tc>
      </w:tr>
      <w:tr>
        <w:trPr>
          <w:cantSplit/>
        </w:trPr>
        <w:tc>
          <w:tcPr>
            <w:tcW w:type="dxa" w:w="2218"/>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0–1  Problem</w:t>
            </w:r>
          </w:p>
        </w:tc>
        <w:tc>
          <w:tcPr>
            <w:tcW w:type="dxa" w:w="7862"/>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The user, the manual pain point and the input case</w:t>
            </w:r>
          </w:p>
        </w:tc>
      </w:tr>
      <w:tr>
        <w:trPr>
          <w:cantSplit/>
        </w:trPr>
        <w:tc>
          <w:tcPr>
            <w:tcW w:type="dxa" w:w="221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1–2  AI pipeline</w:t>
            </w:r>
          </w:p>
        </w:tc>
        <w:tc>
          <w:tcPr>
            <w:tcW w:type="dxa" w:w="7862"/>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Ingestion, extraction or modelling and retrieval, shown live</w:t>
            </w:r>
          </w:p>
        </w:tc>
      </w:tr>
      <w:tr>
        <w:trPr>
          <w:cantSplit/>
        </w:trPr>
        <w:tc>
          <w:tcPr>
            <w:tcW w:type="dxa" w:w="2218"/>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2–3  Result</w:t>
            </w:r>
          </w:p>
        </w:tc>
        <w:tc>
          <w:tcPr>
            <w:tcW w:type="dxa" w:w="7862"/>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The primary output and its top drivers</w:t>
            </w:r>
          </w:p>
        </w:tc>
      </w:tr>
      <w:tr>
        <w:trPr>
          <w:cantSplit/>
        </w:trPr>
        <w:tc>
          <w:tcPr>
            <w:tcW w:type="dxa" w:w="221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3–4  Trust</w:t>
            </w:r>
          </w:p>
        </w:tc>
        <w:tc>
          <w:tcPr>
            <w:tcW w:type="dxa" w:w="7862"/>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Click into evidence, rule or calculation; show the audit record</w:t>
            </w:r>
          </w:p>
        </w:tc>
      </w:tr>
      <w:tr>
        <w:trPr>
          <w:cantSplit/>
        </w:trPr>
        <w:tc>
          <w:tcPr>
            <w:tcW w:type="dxa" w:w="2218"/>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8"/>
                <w:szCs w:val="18"/>
              </w:rPr>
              <w:t xml:space="preserve">4–5  Value</w:t>
            </w:r>
          </w:p>
        </w:tc>
        <w:tc>
          <w:tcPr>
            <w:tcW w:type="dxa" w:w="7862"/>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8"/>
                <w:szCs w:val="18"/>
              </w:rPr>
              <w:t xml:space="preserve">The metric that moved, the client value and how it plugs into the AI Bank OS</w:t>
            </w:r>
          </w:p>
        </w:tc>
      </w:tr>
    </w:tbl>
    <w:p>
      <w:pPr>
        <w:spacing w:after="160" w:before="0"/>
      </w:pPr>
    </w:p>
    <w:p>
      <w:pPr>
        <w:pStyle w:val="Heading2"/>
        <w:keepNext/>
        <w:keepLines/>
        <w:spacing w:after="110" w:before="280"/>
      </w:pPr>
      <w:r>
        <w:rPr>
          <w:rFonts w:ascii="Calibri" w:cs="Calibri" w:eastAsia="Calibri" w:hAnsi="Calibri"/>
          <w:b/>
          <w:bCs/>
          <w:color w:val="17324D"/>
          <w:sz w:val="27"/>
          <w:szCs w:val="27"/>
        </w:rPr>
        <w:t xml:space="preserve">5.12 Repository template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2E8F0" w:sz="4"/>
              <w:left w:val="single" w:color="E2E8F0" w:sz="4"/>
              <w:bottom w:val="single" w:color="E2E8F0" w:sz="4"/>
              <w:right w:val="single" w:color="E2E8F0" w:sz="4"/>
            </w:tcBorders>
            <w:shd w:fill="F1F5F9" w:color="auto" w:val="clear"/>
            <w:tcMar>
              <w:top w:type="dxa" w:w="120"/>
              <w:left w:type="dxa" w:w="200"/>
              <w:bottom w:type="dxa" w:w="120"/>
              <w:right w:type="dxa" w:w="200"/>
            </w:tcMar>
          </w:tcPr>
          <w:p>
            <w:pPr>
              <w:keepNext/>
              <w:keepLines/>
              <w:spacing w:after="0" w:before="0" w:line="240"/>
            </w:pPr>
            <w:r>
              <w:rPr>
                <w:rFonts w:ascii="Consolas" w:cs="Consolas" w:eastAsia="Consolas" w:hAnsi="Consolas"/>
                <w:color w:val="1E293B"/>
                <w:sz w:val="16"/>
                <w:szCs w:val="16"/>
              </w:rPr>
              <w:t xml:space="preserve">hackathon-ai/</w:t>
            </w:r>
          </w:p>
          <w:p>
            <w:pPr>
              <w:keepNext/>
              <w:keepLines/>
              <w:spacing w:after="0" w:before="0" w:line="240"/>
            </w:pPr>
            <w:r>
              <w:rPr>
                <w:rFonts w:ascii="Consolas" w:cs="Consolas" w:eastAsia="Consolas" w:hAnsi="Consolas"/>
                <w:color w:val="1E293B"/>
                <w:sz w:val="16"/>
                <w:szCs w:val="16"/>
              </w:rPr>
              <w:t xml:space="preserve">├── app/</w:t>
            </w:r>
          </w:p>
          <w:p>
            <w:pPr>
              <w:keepNext/>
              <w:keepLines/>
              <w:spacing w:after="0" w:before="0" w:line="240"/>
            </w:pPr>
            <w:r>
              <w:rPr>
                <w:rFonts w:ascii="Consolas" w:cs="Consolas" w:eastAsia="Consolas" w:hAnsi="Consolas"/>
                <w:color w:val="1E293B"/>
                <w:sz w:val="16"/>
                <w:szCs w:val="16"/>
              </w:rPr>
              <w:t xml:space="preserve">│   ├── api/            # FastAPI routes incl. /v1/assess and /health</w:t>
            </w:r>
          </w:p>
          <w:p>
            <w:pPr>
              <w:keepNext/>
              <w:keepLines/>
              <w:spacing w:after="0" w:before="0" w:line="240"/>
            </w:pPr>
            <w:r>
              <w:rPr>
                <w:rFonts w:ascii="Consolas" w:cs="Consolas" w:eastAsia="Consolas" w:hAnsi="Consolas"/>
                <w:color w:val="1E293B"/>
                <w:sz w:val="16"/>
                <w:szCs w:val="16"/>
              </w:rPr>
              <w:t xml:space="preserve">│   ├── services/       # business workflow</w:t>
            </w:r>
          </w:p>
          <w:p>
            <w:pPr>
              <w:keepNext/>
              <w:keepLines/>
              <w:spacing w:after="0" w:before="0" w:line="240"/>
            </w:pPr>
            <w:r>
              <w:rPr>
                <w:rFonts w:ascii="Consolas" w:cs="Consolas" w:eastAsia="Consolas" w:hAnsi="Consolas"/>
                <w:color w:val="1E293B"/>
                <w:sz w:val="16"/>
                <w:szCs w:val="16"/>
              </w:rPr>
              <w:t xml:space="preserve">│   ├── models/         # ML models and model registry entries</w:t>
            </w:r>
          </w:p>
          <w:p>
            <w:pPr>
              <w:keepNext/>
              <w:keepLines/>
              <w:spacing w:after="0" w:before="0" w:line="240"/>
            </w:pPr>
            <w:r>
              <w:rPr>
                <w:rFonts w:ascii="Consolas" w:cs="Consolas" w:eastAsia="Consolas" w:hAnsi="Consolas"/>
                <w:color w:val="1E293B"/>
                <w:sz w:val="16"/>
                <w:szCs w:val="16"/>
              </w:rPr>
              <w:t xml:space="preserve">│   ├── rules/          # deterministic rules and thresholds (config)</w:t>
            </w:r>
          </w:p>
          <w:p>
            <w:pPr>
              <w:keepNext/>
              <w:keepLines/>
              <w:spacing w:after="0" w:before="0" w:line="240"/>
            </w:pPr>
            <w:r>
              <w:rPr>
                <w:rFonts w:ascii="Consolas" w:cs="Consolas" w:eastAsia="Consolas" w:hAnsi="Consolas"/>
                <w:color w:val="1E293B"/>
                <w:sz w:val="16"/>
                <w:szCs w:val="16"/>
              </w:rPr>
              <w:t xml:space="preserve">│   ├── rag/            # retrieval, chunking, citations</w:t>
            </w:r>
          </w:p>
          <w:p>
            <w:pPr>
              <w:keepNext/>
              <w:keepLines/>
              <w:spacing w:after="0" w:before="0" w:line="240"/>
            </w:pPr>
            <w:r>
              <w:rPr>
                <w:rFonts w:ascii="Consolas" w:cs="Consolas" w:eastAsia="Consolas" w:hAnsi="Consolas"/>
                <w:color w:val="1E293B"/>
                <w:sz w:val="16"/>
                <w:szCs w:val="16"/>
              </w:rPr>
              <w:t xml:space="preserve">│   ├── extraction/     # parsers, OCR, structured extraction</w:t>
            </w:r>
          </w:p>
          <w:p>
            <w:pPr>
              <w:keepNext/>
              <w:keepLines/>
              <w:spacing w:after="0" w:before="0" w:line="240"/>
            </w:pPr>
            <w:r>
              <w:rPr>
                <w:rFonts w:ascii="Consolas" w:cs="Consolas" w:eastAsia="Consolas" w:hAnsi="Consolas"/>
                <w:color w:val="1E293B"/>
                <w:sz w:val="16"/>
                <w:szCs w:val="16"/>
              </w:rPr>
              <w:t xml:space="preserve">│   ├── audit/          # audit log writer</w:t>
            </w:r>
          </w:p>
          <w:p>
            <w:pPr>
              <w:keepNext/>
              <w:keepLines/>
              <w:spacing w:after="0" w:before="0" w:line="240"/>
            </w:pPr>
            <w:r>
              <w:rPr>
                <w:rFonts w:ascii="Consolas" w:cs="Consolas" w:eastAsia="Consolas" w:hAnsi="Consolas"/>
                <w:color w:val="1E293B"/>
                <w:sz w:val="16"/>
                <w:szCs w:val="16"/>
              </w:rPr>
              <w:t xml:space="preserve">│   └── evaluation/     # metrics and test sets</w:t>
            </w:r>
          </w:p>
          <w:p>
            <w:pPr>
              <w:keepNext/>
              <w:keepLines/>
              <w:spacing w:after="0" w:before="0" w:line="240"/>
            </w:pPr>
            <w:r>
              <w:rPr>
                <w:rFonts w:ascii="Consolas" w:cs="Consolas" w:eastAsia="Consolas" w:hAnsi="Consolas"/>
                <w:color w:val="1E293B"/>
                <w:sz w:val="16"/>
                <w:szCs w:val="16"/>
              </w:rPr>
              <w:t xml:space="preserve">├── data/  raw/ processed/ synthetic/</w:t>
            </w:r>
          </w:p>
          <w:p>
            <w:pPr>
              <w:keepNext/>
              <w:keepLines/>
              <w:spacing w:after="0" w:before="0" w:line="240"/>
            </w:pPr>
            <w:r>
              <w:rPr>
                <w:rFonts w:ascii="Consolas" w:cs="Consolas" w:eastAsia="Consolas" w:hAnsi="Consolas"/>
                <w:color w:val="1E293B"/>
                <w:sz w:val="16"/>
                <w:szCs w:val="16"/>
              </w:rPr>
              <w:t xml:space="preserve">├── prompts/            # versioned prompt templates</w:t>
            </w:r>
          </w:p>
          <w:p>
            <w:pPr>
              <w:keepNext/>
              <w:keepLines/>
              <w:spacing w:after="0" w:before="0" w:line="240"/>
            </w:pPr>
            <w:r>
              <w:rPr>
                <w:rFonts w:ascii="Consolas" w:cs="Consolas" w:eastAsia="Consolas" w:hAnsi="Consolas"/>
                <w:color w:val="1E293B"/>
                <w:sz w:val="16"/>
                <w:szCs w:val="16"/>
              </w:rPr>
              <w:t xml:space="preserve">├── tests/</w:t>
            </w:r>
          </w:p>
          <w:p>
            <w:pPr>
              <w:keepNext/>
              <w:keepLines/>
              <w:spacing w:after="0" w:before="0" w:line="240"/>
            </w:pPr>
            <w:r>
              <w:rPr>
                <w:rFonts w:ascii="Consolas" w:cs="Consolas" w:eastAsia="Consolas" w:hAnsi="Consolas"/>
                <w:color w:val="1E293B"/>
                <w:sz w:val="16"/>
                <w:szCs w:val="16"/>
              </w:rPr>
              <w:t xml:space="preserve">├── ui/</w:t>
            </w:r>
          </w:p>
          <w:p>
            <w:pPr>
              <w:keepNext/>
              <w:keepLines/>
              <w:spacing w:after="0" w:before="0" w:line="240"/>
            </w:pPr>
            <w:r>
              <w:rPr>
                <w:rFonts w:ascii="Consolas" w:cs="Consolas" w:eastAsia="Consolas" w:hAnsi="Consolas"/>
                <w:color w:val="1E293B"/>
                <w:sz w:val="16"/>
                <w:szCs w:val="16"/>
              </w:rPr>
              <w:t xml:space="preserve">├── docker-compose.yml</w:t>
            </w:r>
          </w:p>
          <w:p>
            <w:pPr>
              <w:keepNext/>
              <w:keepLines/>
              <w:spacing w:after="0" w:before="0" w:line="240"/>
            </w:pPr>
            <w:r>
              <w:rPr>
                <w:rFonts w:ascii="Consolas" w:cs="Consolas" w:eastAsia="Consolas" w:hAnsi="Consolas"/>
                <w:color w:val="1E293B"/>
                <w:sz w:val="16"/>
                <w:szCs w:val="16"/>
              </w:rPr>
              <w:t xml:space="preserve">├── README.md</w:t>
            </w:r>
          </w:p>
          <w:p>
            <w:pPr>
              <w:keepNext w:val="false"/>
              <w:keepLines/>
              <w:spacing w:after="0" w:before="0" w:line="240"/>
            </w:pPr>
            <w:r>
              <w:rPr>
                <w:rFonts w:ascii="Consolas" w:cs="Consolas" w:eastAsia="Consolas" w:hAnsi="Consolas"/>
                <w:color w:val="1E293B"/>
                <w:sz w:val="16"/>
                <w:szCs w:val="16"/>
              </w:rPr>
              <w:t xml:space="preserve">└── .env.example</w:t>
            </w:r>
          </w:p>
        </w:tc>
      </w:tr>
    </w:tbl>
    <w:p>
      <w:pPr>
        <w:spacing w:after="160" w:before="0"/>
      </w:pPr>
    </w:p>
    <w:p>
      <w:pPr>
        <w:pStyle w:val="Heading1"/>
        <w:keepNext/>
        <w:keepLines/>
        <w:pageBreakBefore/>
        <w:pBdr>
          <w:bottom w:val="single" w:color="0F766E" w:sz="12" w:space="6"/>
        </w:pBdr>
        <w:spacing w:after="200" w:before="0"/>
      </w:pPr>
      <w:bookmarkStart w:name="sec6" w:id="6"/>
      <w:r>
        <w:rPr>
          <w:rFonts w:ascii="Calibri" w:cs="Calibri" w:eastAsia="Calibri" w:hAnsi="Calibri"/>
          <w:b/>
          <w:bCs/>
          <w:color w:val="17324D"/>
          <w:sz w:val="38"/>
          <w:szCs w:val="38"/>
        </w:rPr>
        <w:t xml:space="preserve">6. Flagship Build Specification: AI Bank OS</w:t>
      </w:r>
      <w:bookmarkEnd w:id="6"/>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50"/>
        <w:gridCol w:w="1250"/>
        <w:gridCol w:w="2000"/>
        <w:gridCol w:w="1000"/>
        <w:gridCol w:w="2080"/>
        <w:gridCol w:w="2300"/>
      </w:tblGrid>
      <w:tr>
        <w:trPr>
          <w:cantSplit/>
        </w:trPr>
        <w:tc>
          <w:tcPr>
            <w:tcW w:type="dxa" w:w="1450"/>
            <w:tcBorders>
              <w:top w:val="none" w:color="FFFFFF" w:sz="0"/>
              <w:left w:val="none" w:color="FFFFFF" w:sz="0"/>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PORTFOLIO SCORE</w:t>
            </w:r>
          </w:p>
          <w:p>
            <w:pPr>
              <w:spacing w:after="0"/>
              <w:jc w:val="center"/>
            </w:pPr>
            <w:r>
              <w:rPr>
                <w:rFonts w:ascii="Calibri" w:cs="Calibri" w:eastAsia="Calibri" w:hAnsi="Calibri"/>
                <w:b/>
                <w:bCs/>
                <w:color w:val="17324D"/>
                <w:sz w:val="19"/>
                <w:szCs w:val="19"/>
              </w:rPr>
              <w:t xml:space="preserve">4.45 / 5.0</w:t>
            </w:r>
          </w:p>
        </w:tc>
        <w:tc>
          <w:tcPr>
            <w:tcW w:type="dxa" w:w="1250"/>
            <w:tcBorders>
              <w:top w:val="none" w:color="FFFFFF" w:sz="0"/>
              <w:left w:val="single" w:color="FFFFFF" w:sz="12"/>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DIFFICULTY</w:t>
            </w:r>
          </w:p>
          <w:p>
            <w:pPr>
              <w:spacing w:after="0"/>
              <w:jc w:val="center"/>
            </w:pPr>
            <w:r>
              <w:rPr>
                <w:rFonts w:ascii="Calibri" w:cs="Calibri" w:eastAsia="Calibri" w:hAnsi="Calibri"/>
                <w:b/>
                <w:bCs/>
                <w:color w:val="17324D"/>
                <w:sz w:val="19"/>
                <w:szCs w:val="19"/>
              </w:rPr>
              <w:t xml:space="preserve">Hard</w:t>
            </w:r>
          </w:p>
        </w:tc>
        <w:tc>
          <w:tcPr>
            <w:tcW w:type="dxa" w:w="2000"/>
            <w:tcBorders>
              <w:top w:val="none" w:color="FFFFFF" w:sz="0"/>
              <w:left w:val="single" w:color="FFFFFF" w:sz="12"/>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SPRINT FIT</w:t>
            </w:r>
          </w:p>
          <w:p>
            <w:pPr>
              <w:spacing w:after="0"/>
              <w:jc w:val="center"/>
            </w:pPr>
            <w:r>
              <w:rPr>
                <w:rFonts w:ascii="Calibri" w:cs="Calibri" w:eastAsia="Calibri" w:hAnsi="Calibri"/>
                <w:b/>
                <w:bCs/>
                <w:color w:val="17324D"/>
                <w:sz w:val="19"/>
                <w:szCs w:val="19"/>
              </w:rPr>
              <w:t xml:space="preserve">10 days (full sprint)</w:t>
            </w:r>
          </w:p>
        </w:tc>
        <w:tc>
          <w:tcPr>
            <w:tcW w:type="dxa" w:w="1000"/>
            <w:tcBorders>
              <w:top w:val="none" w:color="FFFFFF" w:sz="0"/>
              <w:left w:val="single" w:color="FFFFFF" w:sz="12"/>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TEAM</w:t>
            </w:r>
          </w:p>
          <w:p>
            <w:pPr>
              <w:spacing w:after="0"/>
              <w:jc w:val="center"/>
            </w:pPr>
            <w:r>
              <w:rPr>
                <w:rFonts w:ascii="Calibri" w:cs="Calibri" w:eastAsia="Calibri" w:hAnsi="Calibri"/>
                <w:b/>
                <w:bCs/>
                <w:color w:val="17324D"/>
                <w:sz w:val="19"/>
                <w:szCs w:val="19"/>
              </w:rPr>
              <w:t xml:space="preserve">5–6</w:t>
            </w:r>
          </w:p>
        </w:tc>
        <w:tc>
          <w:tcPr>
            <w:tcW w:type="dxa" w:w="2080"/>
            <w:tcBorders>
              <w:top w:val="none" w:color="FFFFFF" w:sz="0"/>
              <w:left w:val="single" w:color="FFFFFF" w:sz="12"/>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DOMAIN</w:t>
            </w:r>
          </w:p>
          <w:p>
            <w:pPr>
              <w:spacing w:after="0"/>
              <w:jc w:val="center"/>
            </w:pPr>
            <w:r>
              <w:rPr>
                <w:rFonts w:ascii="Calibri" w:cs="Calibri" w:eastAsia="Calibri" w:hAnsi="Calibri"/>
                <w:b/>
                <w:bCs/>
                <w:color w:val="17324D"/>
                <w:sz w:val="19"/>
                <w:szCs w:val="19"/>
              </w:rPr>
              <w:t xml:space="preserve">Enterprise</w:t>
            </w:r>
          </w:p>
        </w:tc>
        <w:tc>
          <w:tcPr>
            <w:tcW w:type="dxa" w:w="2300"/>
            <w:tcBorders>
              <w:top w:val="none" w:color="FFFFFF" w:sz="0"/>
              <w:left w:val="single" w:color="FFFFFF" w:sz="12"/>
              <w:bottom w:val="none" w:color="FFFFFF" w:sz="0"/>
              <w:right w:val="none" w:color="FFFFFF" w:sz="0"/>
            </w:tcBorders>
            <w:shd w:fill="17324D"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CBD5E1"/>
                <w:spacing w:val="10"/>
                <w:sz w:val="13"/>
                <w:szCs w:val="13"/>
              </w:rPr>
              <w:t xml:space="preserve">BANK OS LAYER</w:t>
            </w:r>
          </w:p>
          <w:p>
            <w:pPr>
              <w:spacing w:after="0"/>
              <w:jc w:val="center"/>
            </w:pPr>
            <w:r>
              <w:rPr>
                <w:rFonts w:ascii="Calibri" w:cs="Calibri" w:eastAsia="Calibri" w:hAnsi="Calibri"/>
                <w:b/>
                <w:bCs/>
                <w:color w:val="FFFFFF"/>
                <w:sz w:val="19"/>
                <w:szCs w:val="19"/>
              </w:rPr>
              <w:t xml:space="preserve">All pillars</w:t>
            </w:r>
          </w:p>
        </w:tc>
      </w:tr>
    </w:tbl>
    <w:p>
      <w:pPr>
        <w:spacing w:after="1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none" w:color="FFFFFF" w:sz="0"/>
              <w:left w:val="single" w:color="0F766E" w:sz="24"/>
              <w:bottom w:val="none" w:color="FFFFFF" w:sz="0"/>
              <w:right w:val="none" w:color="FFFFFF" w:sz="0"/>
            </w:tcBorders>
            <w:shd w:fill="E6F4F1" w:color="auto" w:val="clear"/>
            <w:tcMar>
              <w:top w:type="dxa" w:w="110"/>
              <w:left w:type="dxa" w:w="200"/>
              <w:bottom w:type="dxa" w:w="110"/>
              <w:right w:type="dxa" w:w="200"/>
            </w:tcMar>
          </w:tcPr>
          <w:p>
            <w:pPr>
              <w:spacing w:after="50"/>
            </w:pPr>
            <w:r>
              <w:rPr>
                <w:rFonts w:ascii="Calibri" w:cs="Calibri" w:eastAsia="Calibri" w:hAnsi="Calibri"/>
                <w:b/>
                <w:bCs/>
                <w:color w:val="0F766E"/>
                <w:spacing w:val="20"/>
                <w:sz w:val="15"/>
                <w:szCs w:val="15"/>
              </w:rPr>
              <w:t xml:space="preserve">IN ONE LINE</w:t>
            </w:r>
          </w:p>
          <w:p>
            <w:pPr>
              <w:spacing w:after="0" w:line="276"/>
            </w:pPr>
            <w:r>
              <w:rPr>
                <w:rFonts w:ascii="Calibri" w:cs="Calibri" w:eastAsia="Calibri" w:hAnsi="Calibri"/>
                <w:color w:val="1F2937"/>
                <w:sz w:val="20"/>
                <w:szCs w:val="20"/>
              </w:rPr>
              <w:t xml:space="preserve">One governed intelligence layer that routes every business event through compliance, growth and defense capabilities, keeps people in control of material decisions, and records every step in a tamper-evident ledger.</w:t>
            </w:r>
          </w:p>
        </w:tc>
      </w:tr>
    </w:tbl>
    <w:p>
      <w:pPr>
        <w:spacing w:after="160" w:before="0"/>
      </w:pPr>
    </w:p>
    <w:p>
      <w:pPr>
        <w:pStyle w:val="Heading2"/>
        <w:keepNext/>
        <w:keepLines/>
        <w:spacing w:after="110" w:before="280"/>
      </w:pPr>
      <w:r>
        <w:rPr>
          <w:rFonts w:ascii="Calibri" w:cs="Calibri" w:eastAsia="Calibri" w:hAnsi="Calibri"/>
          <w:b/>
          <w:bCs/>
          <w:color w:val="17324D"/>
          <w:sz w:val="27"/>
          <w:szCs w:val="27"/>
        </w:rPr>
        <w:t xml:space="preserve">Business problem</w:t>
      </w:r>
    </w:p>
    <w:p>
      <w:pPr>
        <w:keepNext w:val="false"/>
        <w:spacing w:after="120" w:before="0" w:line="276"/>
      </w:pPr>
      <w:r>
        <w:rPr>
          <w:rFonts w:ascii="Calibri" w:cs="Calibri" w:eastAsia="Calibri" w:hAnsi="Calibri"/>
          <w:color w:val="1F2937"/>
          <w:sz w:val="20"/>
          <w:szCs w:val="20"/>
        </w:rPr>
        <w:t xml:space="preserve">Most banks now run many AI pilots, each with its own data pipeline, its own controls and its own review process. The result is duplicated effort, inconsistent governance and no single view of what AI is doing across the institution. Boards and supervisors increasingly ask the same question: what is AI deciding, under which controls, and who is accountable?</w:t>
      </w:r>
    </w:p>
    <w:p>
      <w:pPr>
        <w:keepNext w:val="false"/>
        <w:spacing w:after="120" w:before="0" w:line="276"/>
      </w:pPr>
      <w:r>
        <w:rPr>
          <w:rFonts w:ascii="Calibri" w:cs="Calibri" w:eastAsia="Calibri" w:hAnsi="Calibri"/>
          <w:color w:val="1F2937"/>
          <w:sz w:val="20"/>
          <w:szCs w:val="20"/>
        </w:rPr>
        <w:t xml:space="preserve">The AI Bank OS demonstrates the answer: a single orchestration and governance layer. Business events enter once; the orchestrator calls the relevant capabilities in the Regulation OS, Revenue Brain and Risk Nervous System; results are combined into one decision brief; a policy engine determines what AI may do alone and what requires human approval; and every step is written to an immutable audit ledger that feeds continuous, governed learning.</w:t>
      </w:r>
    </w:p>
    <w:p>
      <w:pPr>
        <w:pStyle w:val="Heading2"/>
        <w:keepNext/>
        <w:keepLines/>
        <w:spacing w:after="110" w:before="280"/>
      </w:pPr>
      <w:r>
        <w:rPr>
          <w:rFonts w:ascii="Calibri" w:cs="Calibri" w:eastAsia="Calibri" w:hAnsi="Calibri"/>
          <w:b/>
          <w:bCs/>
          <w:color w:val="17324D"/>
          <w:sz w:val="27"/>
          <w:szCs w:val="27"/>
        </w:rPr>
        <w:t xml:space="preserve">Hackathon ask</w:t>
      </w:r>
    </w:p>
    <w:p>
      <w:pPr>
        <w:keepNext w:val="false"/>
        <w:spacing w:after="120" w:before="0" w:line="276"/>
      </w:pPr>
      <w:r>
        <w:rPr>
          <w:rFonts w:ascii="Calibri" w:cs="Calibri" w:eastAsia="Calibri" w:hAnsi="Calibri"/>
          <w:color w:val="1F2937"/>
          <w:sz w:val="20"/>
          <w:szCs w:val="20"/>
        </w:rPr>
        <w:t xml:space="preserve">Build a working AI Bank OS command centre that processes business events end-to-end through all three pillars across at least three lines of business, with policy-based governed execution, a human review console and a verifiable audit ledger, and that can call at least two capabilities built by other hackathon teams through the Capability Contract.</w:t>
      </w:r>
    </w:p>
    <w:p>
      <w:pPr>
        <w:pStyle w:val="Heading2"/>
        <w:keepNext/>
        <w:keepLines/>
        <w:spacing w:after="110" w:before="280"/>
      </w:pPr>
      <w:r>
        <w:rPr>
          <w:rFonts w:ascii="Calibri" w:cs="Calibri" w:eastAsia="Calibri" w:hAnsi="Calibri"/>
          <w:b/>
          <w:bCs/>
          <w:color w:val="17324D"/>
          <w:sz w:val="27"/>
          <w:szCs w:val="27"/>
        </w:rPr>
        <w:t xml:space="preserve">MVP components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4838"/>
        <w:gridCol w:w="3226"/>
      </w:tblGrid>
      <w:tr>
        <w:trPr>
          <w:cantSplit/>
          <w:tblHeader/>
        </w:trPr>
        <w:tc>
          <w:tcPr>
            <w:tcW w:type="dxa" w:w="2016"/>
            <w:tcBorders>
              <w:top w:val="single" w:color="CBD5E1" w:sz="4"/>
              <w:left w:val="single" w:color="CBD5E1" w:sz="4"/>
              <w:bottom w:val="single" w:color="CBD5E1" w:sz="4"/>
              <w:right w:val="single" w:color="CBD5E1" w:sz="4"/>
            </w:tcBorders>
            <w:shd w:fill="17324D" w:color="auto" w:val="clear"/>
            <w:tcMar>
              <w:top w:type="dxa" w:w="70"/>
              <w:left w:type="dxa" w:w="110"/>
              <w:bottom w:type="dxa" w:w="70"/>
              <w:right w:type="dxa" w:w="110"/>
            </w:tcMar>
            <w:vAlign w:val="top"/>
          </w:tcPr>
          <w:p>
            <w:pPr>
              <w:keepNext/>
              <w:spacing w:after="30" w:before="0" w:line="247"/>
            </w:pPr>
            <w:r>
              <w:rPr>
                <w:rFonts w:ascii="Calibri" w:cs="Calibri" w:eastAsia="Calibri" w:hAnsi="Calibri"/>
                <w:b/>
                <w:bCs/>
                <w:color w:val="FFFFFF"/>
                <w:sz w:val="18"/>
                <w:szCs w:val="18"/>
              </w:rPr>
              <w:t xml:space="preserve">Component</w:t>
            </w:r>
          </w:p>
        </w:tc>
        <w:tc>
          <w:tcPr>
            <w:tcW w:type="dxa" w:w="4838"/>
            <w:tcBorders>
              <w:top w:val="single" w:color="CBD5E1" w:sz="4"/>
              <w:left w:val="single" w:color="CBD5E1" w:sz="4"/>
              <w:bottom w:val="single" w:color="CBD5E1" w:sz="4"/>
              <w:right w:val="single" w:color="CBD5E1" w:sz="4"/>
            </w:tcBorders>
            <w:shd w:fill="17324D" w:color="auto" w:val="clear"/>
            <w:tcMar>
              <w:top w:type="dxa" w:w="70"/>
              <w:left w:type="dxa" w:w="110"/>
              <w:bottom w:type="dxa" w:w="70"/>
              <w:right w:type="dxa" w:w="110"/>
            </w:tcMar>
            <w:vAlign w:val="top"/>
          </w:tcPr>
          <w:p>
            <w:pPr>
              <w:keepNext/>
              <w:spacing w:after="30" w:before="0" w:line="247"/>
            </w:pPr>
            <w:r>
              <w:rPr>
                <w:rFonts w:ascii="Calibri" w:cs="Calibri" w:eastAsia="Calibri" w:hAnsi="Calibri"/>
                <w:b/>
                <w:bCs/>
                <w:color w:val="FFFFFF"/>
                <w:sz w:val="18"/>
                <w:szCs w:val="18"/>
              </w:rPr>
              <w:t xml:space="preserve">What the team builds</w:t>
            </w:r>
          </w:p>
        </w:tc>
        <w:tc>
          <w:tcPr>
            <w:tcW w:type="dxa" w:w="3226"/>
            <w:tcBorders>
              <w:top w:val="single" w:color="CBD5E1" w:sz="4"/>
              <w:left w:val="single" w:color="CBD5E1" w:sz="4"/>
              <w:bottom w:val="single" w:color="CBD5E1" w:sz="4"/>
              <w:right w:val="single" w:color="CBD5E1" w:sz="4"/>
            </w:tcBorders>
            <w:shd w:fill="17324D" w:color="auto" w:val="clear"/>
            <w:tcMar>
              <w:top w:type="dxa" w:w="70"/>
              <w:left w:type="dxa" w:w="110"/>
              <w:bottom w:type="dxa" w:w="70"/>
              <w:right w:type="dxa" w:w="110"/>
            </w:tcMar>
            <w:vAlign w:val="top"/>
          </w:tcPr>
          <w:p>
            <w:pPr>
              <w:keepNext/>
              <w:spacing w:after="30" w:before="0" w:line="247"/>
            </w:pPr>
            <w:r>
              <w:rPr>
                <w:rFonts w:ascii="Calibri" w:cs="Calibri" w:eastAsia="Calibri" w:hAnsi="Calibri"/>
                <w:b/>
                <w:bCs/>
                <w:color w:val="FFFFFF"/>
                <w:sz w:val="18"/>
                <w:szCs w:val="18"/>
              </w:rPr>
              <w:t xml:space="preserve">Implementation</w:t>
            </w:r>
          </w:p>
        </w:tc>
      </w:tr>
      <w:tr>
        <w:trPr>
          <w:cantSplit/>
        </w:trPr>
        <w:tc>
          <w:tcPr>
            <w:tcW w:type="dxa" w:w="2016"/>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Event gateway</w:t>
            </w:r>
          </w:p>
        </w:tc>
        <w:tc>
          <w:tcPr>
            <w:tcW w:type="dxa" w:w="4838"/>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Ingests business events (payment initiated, regulation published, transaction alert, client event) and replays scripted scenarios.</w:t>
            </w:r>
          </w:p>
        </w:tc>
        <w:tc>
          <w:tcPr>
            <w:tcW w:type="dxa" w:w="3226"/>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FastAPI, Pydantic event schemas, asyncio queue or Redis Streams</w:t>
            </w:r>
          </w:p>
        </w:tc>
      </w:tr>
      <w:tr>
        <w:trPr>
          <w:cantSplit/>
        </w:trPr>
        <w:tc>
          <w:tcPr>
            <w:tcW w:type="dxa" w:w="201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AI Orchestrator</w:t>
            </w:r>
          </w:p>
        </w:tc>
        <w:tc>
          <w:tcPr>
            <w:tcW w:type="dxa" w:w="48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Classifies each event, selects capabilities, runs them in parallel with timeouts and composes a single decision brief with citations.</w:t>
            </w:r>
          </w:p>
        </w:tc>
        <w:tc>
          <w:tcPr>
            <w:tcW w:type="dxa" w:w="322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LangGraph or plain async Python state machine; Granite / Mistral for brief composition</w:t>
            </w:r>
          </w:p>
        </w:tc>
      </w:tr>
      <w:tr>
        <w:trPr>
          <w:cantSplit/>
        </w:trPr>
        <w:tc>
          <w:tcPr>
            <w:tcW w:type="dxa" w:w="2016"/>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Pillar capabilities</w:t>
            </w:r>
          </w:p>
        </w:tc>
        <w:tc>
          <w:tcPr>
            <w:tcW w:type="dxa" w:w="4838"/>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At least two reference capabilities per pillar behind the Capability Contract, swappable for other teams' endpoints by configuration.</w:t>
            </w:r>
          </w:p>
        </w:tc>
        <w:tc>
          <w:tcPr>
            <w:tcW w:type="dxa" w:w="3226"/>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Lightweight versions of Sentinel Screen, FraudShield, SwiftMind, FX Hedge Advisor, CashFlow Prophet, RegAutoPilot</w:t>
            </w:r>
          </w:p>
        </w:tc>
      </w:tr>
      <w:tr>
        <w:trPr>
          <w:cantSplit/>
        </w:trPr>
        <w:tc>
          <w:tcPr>
            <w:tcW w:type="dxa" w:w="201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Governed Execution</w:t>
            </w:r>
          </w:p>
        </w:tc>
        <w:tc>
          <w:tcPr>
            <w:tcW w:type="dxa" w:w="48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Policy-as-code engine assigning an autonomy tier to every proposed action; per-capability and global kill-switch.</w:t>
            </w:r>
          </w:p>
        </w:tc>
        <w:tc>
          <w:tcPr>
            <w:tcW w:type="dxa" w:w="322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Open Policy Agent or YAML rules evaluated in Python</w:t>
            </w:r>
          </w:p>
        </w:tc>
      </w:tr>
      <w:tr>
        <w:trPr>
          <w:cantSplit/>
        </w:trPr>
        <w:tc>
          <w:tcPr>
            <w:tcW w:type="dxa" w:w="2016"/>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Human + AI Workforce console</w:t>
            </w:r>
          </w:p>
        </w:tc>
        <w:tc>
          <w:tcPr>
            <w:tcW w:type="dxa" w:w="4838"/>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Review queue where users approve, reject or override with a mandatory reason.</w:t>
            </w:r>
          </w:p>
        </w:tc>
        <w:tc>
          <w:tcPr>
            <w:tcW w:type="dxa" w:w="3226"/>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React or Streamlit workbench</w:t>
            </w:r>
          </w:p>
        </w:tc>
      </w:tr>
      <w:tr>
        <w:trPr>
          <w:cantSplit/>
        </w:trPr>
        <w:tc>
          <w:tcPr>
            <w:tcW w:type="dxa" w:w="201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Audit + Learning</w:t>
            </w:r>
          </w:p>
        </w:tc>
        <w:tc>
          <w:tcPr>
            <w:tcW w:type="dxa" w:w="48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Append-only, hash-chained ledger of every event, capability call, decision and human action; feedback turned into tuning proposals.</w:t>
            </w:r>
          </w:p>
        </w:tc>
        <w:tc>
          <w:tcPr>
            <w:tcW w:type="dxa" w:w="322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PostgreSQL or SQLite with SHA-256 chaining; verification endpoint</w:t>
            </w:r>
          </w:p>
        </w:tc>
      </w:tr>
      <w:tr>
        <w:trPr>
          <w:cantSplit/>
        </w:trPr>
        <w:tc>
          <w:tcPr>
            <w:tcW w:type="dxa" w:w="2016"/>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8"/>
                <w:szCs w:val="18"/>
              </w:rPr>
              <w:t xml:space="preserve">Command centre UI</w:t>
            </w:r>
          </w:p>
        </w:tc>
        <w:tc>
          <w:tcPr>
            <w:tcW w:type="dxa" w:w="4838"/>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8"/>
                <w:szCs w:val="18"/>
              </w:rPr>
              <w:t xml:space="preserve">Live event stream, orchestration graph, pillar status, decision brief, approvals, audit timeline and value meter.</w:t>
            </w:r>
          </w:p>
        </w:tc>
        <w:tc>
          <w:tcPr>
            <w:tcW w:type="dxa" w:w="3226"/>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8"/>
                <w:szCs w:val="18"/>
              </w:rPr>
              <w:t xml:space="preserve">React + React Flow with server-sent events</w:t>
            </w:r>
          </w:p>
        </w:tc>
      </w:tr>
    </w:tbl>
    <w:p>
      <w:pPr>
        <w:spacing w:after="160" w:before="0"/>
      </w:pPr>
    </w:p>
    <w:p>
      <w:pPr>
        <w:pStyle w:val="Heading2"/>
        <w:keepNext/>
        <w:keepLines/>
        <w:spacing w:after="110" w:before="280"/>
      </w:pPr>
      <w:r>
        <w:rPr>
          <w:rFonts w:ascii="Calibri" w:cs="Calibri" w:eastAsia="Calibri" w:hAnsi="Calibri"/>
          <w:b/>
          <w:bCs/>
          <w:color w:val="17324D"/>
          <w:sz w:val="27"/>
          <w:szCs w:val="27"/>
        </w:rPr>
        <w:t xml:space="preserve">Governed execution: autonomy tiers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3830"/>
        <w:gridCol w:w="4234"/>
      </w:tblGrid>
      <w:tr>
        <w:trPr>
          <w:cantSplit/>
          <w:tblHeader/>
        </w:trPr>
        <w:tc>
          <w:tcPr>
            <w:tcW w:type="dxa" w:w="2016"/>
            <w:tcBorders>
              <w:top w:val="single" w:color="CBD5E1" w:sz="4"/>
              <w:left w:val="single" w:color="CBD5E1" w:sz="4"/>
              <w:bottom w:val="single" w:color="CBD5E1" w:sz="4"/>
              <w:right w:val="single" w:color="CBD5E1" w:sz="4"/>
            </w:tcBorders>
            <w:shd w:fill="17324D" w:color="auto" w:val="clear"/>
            <w:tcMar>
              <w:top w:type="dxa" w:w="70"/>
              <w:left w:type="dxa" w:w="110"/>
              <w:bottom w:type="dxa" w:w="70"/>
              <w:right w:type="dxa" w:w="110"/>
            </w:tcMar>
            <w:vAlign w:val="top"/>
          </w:tcPr>
          <w:p>
            <w:pPr>
              <w:keepNext/>
              <w:spacing w:after="30" w:before="0" w:line="247"/>
            </w:pPr>
            <w:r>
              <w:rPr>
                <w:rFonts w:ascii="Calibri" w:cs="Calibri" w:eastAsia="Calibri" w:hAnsi="Calibri"/>
                <w:b/>
                <w:bCs/>
                <w:color w:val="FFFFFF"/>
                <w:sz w:val="18"/>
                <w:szCs w:val="18"/>
              </w:rPr>
              <w:t xml:space="preserve">Tier</w:t>
            </w:r>
          </w:p>
        </w:tc>
        <w:tc>
          <w:tcPr>
            <w:tcW w:type="dxa" w:w="3830"/>
            <w:tcBorders>
              <w:top w:val="single" w:color="CBD5E1" w:sz="4"/>
              <w:left w:val="single" w:color="CBD5E1" w:sz="4"/>
              <w:bottom w:val="single" w:color="CBD5E1" w:sz="4"/>
              <w:right w:val="single" w:color="CBD5E1" w:sz="4"/>
            </w:tcBorders>
            <w:shd w:fill="17324D" w:color="auto" w:val="clear"/>
            <w:tcMar>
              <w:top w:type="dxa" w:w="70"/>
              <w:left w:type="dxa" w:w="110"/>
              <w:bottom w:type="dxa" w:w="70"/>
              <w:right w:type="dxa" w:w="110"/>
            </w:tcMar>
            <w:vAlign w:val="top"/>
          </w:tcPr>
          <w:p>
            <w:pPr>
              <w:keepNext/>
              <w:spacing w:after="30" w:before="0" w:line="247"/>
            </w:pPr>
            <w:r>
              <w:rPr>
                <w:rFonts w:ascii="Calibri" w:cs="Calibri" w:eastAsia="Calibri" w:hAnsi="Calibri"/>
                <w:b/>
                <w:bCs/>
                <w:color w:val="FFFFFF"/>
                <w:sz w:val="18"/>
                <w:szCs w:val="18"/>
              </w:rPr>
              <w:t xml:space="preserve">Autonomy</w:t>
            </w:r>
          </w:p>
        </w:tc>
        <w:tc>
          <w:tcPr>
            <w:tcW w:type="dxa" w:w="4234"/>
            <w:tcBorders>
              <w:top w:val="single" w:color="CBD5E1" w:sz="4"/>
              <w:left w:val="single" w:color="CBD5E1" w:sz="4"/>
              <w:bottom w:val="single" w:color="CBD5E1" w:sz="4"/>
              <w:right w:val="single" w:color="CBD5E1" w:sz="4"/>
            </w:tcBorders>
            <w:shd w:fill="17324D" w:color="auto" w:val="clear"/>
            <w:tcMar>
              <w:top w:type="dxa" w:w="70"/>
              <w:left w:type="dxa" w:w="110"/>
              <w:bottom w:type="dxa" w:w="70"/>
              <w:right w:type="dxa" w:w="110"/>
            </w:tcMar>
            <w:vAlign w:val="top"/>
          </w:tcPr>
          <w:p>
            <w:pPr>
              <w:keepNext/>
              <w:spacing w:after="30" w:before="0" w:line="247"/>
            </w:pPr>
            <w:r>
              <w:rPr>
                <w:rFonts w:ascii="Calibri" w:cs="Calibri" w:eastAsia="Calibri" w:hAnsi="Calibri"/>
                <w:b/>
                <w:bCs/>
                <w:color w:val="FFFFFF"/>
                <w:sz w:val="18"/>
                <w:szCs w:val="18"/>
              </w:rPr>
              <w:t xml:space="preserve">Examples in the demo</w:t>
            </w:r>
          </w:p>
        </w:tc>
      </w:tr>
      <w:tr>
        <w:trPr>
          <w:cantSplit/>
        </w:trPr>
        <w:tc>
          <w:tcPr>
            <w:tcW w:type="dxa" w:w="2016"/>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Tier 0: Inform</w:t>
            </w:r>
          </w:p>
        </w:tc>
        <w:tc>
          <w:tcPr>
            <w:tcW w:type="dxa" w:w="3830"/>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AI acts automatically; result logged.</w:t>
            </w:r>
          </w:p>
        </w:tc>
        <w:tc>
          <w:tcPr>
            <w:tcW w:type="dxa" w:w="4234"/>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Internal insight logged; dashboard updated; exposure note recorded</w:t>
            </w:r>
          </w:p>
        </w:tc>
      </w:tr>
      <w:tr>
        <w:trPr>
          <w:cantSplit/>
        </w:trPr>
        <w:tc>
          <w:tcPr>
            <w:tcW w:type="dxa" w:w="201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Tier 1: Recommend</w:t>
            </w:r>
          </w:p>
        </w:tc>
        <w:tc>
          <w:tcPr>
            <w:tcW w:type="dxa" w:w="383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AI prepares a draft; a person is notified and chooses whether to use it.</w:t>
            </w:r>
          </w:p>
        </w:tc>
        <w:tc>
          <w:tcPr>
            <w:tcW w:type="dxa" w:w="4234"/>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FX hedge idea drafted for the relationship manager</w:t>
            </w:r>
          </w:p>
        </w:tc>
      </w:tr>
      <w:tr>
        <w:trPr>
          <w:cantSplit/>
        </w:trPr>
        <w:tc>
          <w:tcPr>
            <w:tcW w:type="dxa" w:w="2016"/>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Tier 2: Approve</w:t>
            </w:r>
          </w:p>
        </w:tc>
        <w:tc>
          <w:tcPr>
            <w:tcW w:type="dxa" w:w="3830"/>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No effect until a person approves.</w:t>
            </w:r>
          </w:p>
        </w:tc>
        <w:tc>
          <w:tcPr>
            <w:tcW w:type="dxa" w:w="4234"/>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Release of a held payment; filing of a suspicious activity report; any client communication</w:t>
            </w:r>
          </w:p>
        </w:tc>
      </w:tr>
      <w:tr>
        <w:trPr>
          <w:cantSplit/>
        </w:trPr>
        <w:tc>
          <w:tcPr>
            <w:tcW w:type="dxa" w:w="201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8"/>
                <w:szCs w:val="18"/>
              </w:rPr>
              <w:t xml:space="preserve">Tier 3: Restricted</w:t>
            </w:r>
          </w:p>
        </w:tc>
        <w:tc>
          <w:tcPr>
            <w:tcW w:type="dxa" w:w="383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8"/>
                <w:szCs w:val="18"/>
              </w:rPr>
              <w:t xml:space="preserve">AI may not act; escalated to the accountable committee.</w:t>
            </w:r>
          </w:p>
        </w:tc>
        <w:tc>
          <w:tcPr>
            <w:tcW w:type="dxa" w:w="4234"/>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8"/>
                <w:szCs w:val="18"/>
              </w:rPr>
              <w:t xml:space="preserve">Policy changes; credit decisions above delegated limits; account closure</w:t>
            </w:r>
          </w:p>
        </w:tc>
      </w:tr>
    </w:tbl>
    <w:p>
      <w:pPr>
        <w:spacing w:after="160" w:before="0"/>
      </w:pPr>
    </w:p>
    <w:p>
      <w:pPr>
        <w:pStyle w:val="Heading2"/>
        <w:keepNext/>
        <w:keepLines/>
        <w:spacing w:after="110" w:before="280"/>
      </w:pPr>
      <w:r>
        <w:rPr>
          <w:rFonts w:ascii="Calibri" w:cs="Calibri" w:eastAsia="Calibri" w:hAnsi="Calibri"/>
          <w:b/>
          <w:bCs/>
          <w:color w:val="17324D"/>
          <w:sz w:val="27"/>
          <w:szCs w:val="27"/>
        </w:rPr>
        <w:t xml:space="preserve">Demo scenarios</w:t>
      </w:r>
    </w:p>
    <w:p>
      <w:pPr>
        <w:pStyle w:val="Heading3"/>
        <w:keepNext/>
        <w:keepLines/>
        <w:spacing w:after="110" w:before="200"/>
      </w:pPr>
      <w:r>
        <w:rPr>
          <w:rFonts w:ascii="Calibri" w:cs="Calibri" w:eastAsia="Calibri" w:hAnsi="Calibri"/>
          <w:b/>
          <w:bCs/>
          <w:color w:val="0F766E"/>
          <w:sz w:val="23"/>
          <w:szCs w:val="23"/>
        </w:rPr>
        <w:t xml:space="preserve">Scenario A: Cross-border payment (primary)</w:t>
      </w:r>
    </w:p>
    <w:p>
      <w:pPr>
        <w:keepNext w:val="false"/>
        <w:spacing w:after="120" w:before="0" w:line="276"/>
      </w:pPr>
      <w:r>
        <w:rPr>
          <w:rFonts w:ascii="Calibri" w:cs="Calibri" w:eastAsia="Calibri" w:hAnsi="Calibri"/>
          <w:color w:val="1F2937"/>
          <w:sz w:val="20"/>
          <w:szCs w:val="20"/>
        </w:rPr>
        <w:t xml:space="preserve">A synthetic corporate client, Northwind Components, initiates a USD 4.8 million payment to a first-time beneficiary. The beneficiary name closely resembles an entry recently added to a sanctions list.</w:t>
      </w:r>
    </w:p>
    <w:p>
      <w:pPr>
        <w:pStyle w:val="ListParagraph"/>
        <w:numPr>
          <w:ilvl w:val="0"/>
          <w:numId w:val="7"/>
        </w:numPr>
        <w:spacing w:after="60" w:before="0" w:line="264"/>
      </w:pPr>
      <w:r>
        <w:rPr>
          <w:rFonts w:ascii="Calibri" w:cs="Calibri" w:eastAsia="Calibri" w:hAnsi="Calibri"/>
          <w:b/>
          <w:bCs/>
          <w:color w:val="1F2937"/>
          <w:sz w:val="20"/>
          <w:szCs w:val="20"/>
        </w:rPr>
        <w:t xml:space="preserve">Event arrives</w:t>
      </w:r>
      <w:r>
        <w:rPr>
          <w:rFonts w:ascii="Calibri" w:cs="Calibri" w:eastAsia="Calibri" w:hAnsi="Calibri"/>
          <w:color w:val="1F2937"/>
          <w:sz w:val="20"/>
          <w:szCs w:val="20"/>
        </w:rPr>
        <w:t xml:space="preserve"> through the gateway (payment message parsed by the SwiftMind capability).</w:t>
      </w:r>
    </w:p>
    <w:p>
      <w:pPr>
        <w:pStyle w:val="ListParagraph"/>
        <w:numPr>
          <w:ilvl w:val="0"/>
          <w:numId w:val="7"/>
        </w:numPr>
        <w:spacing w:after="60" w:before="0" w:line="264"/>
      </w:pPr>
      <w:r>
        <w:rPr>
          <w:rFonts w:ascii="Calibri" w:cs="Calibri" w:eastAsia="Calibri" w:hAnsi="Calibri"/>
          <w:b/>
          <w:bCs/>
          <w:color w:val="1F2937"/>
          <w:sz w:val="20"/>
          <w:szCs w:val="20"/>
        </w:rPr>
        <w:t xml:space="preserve">Regulation OS</w:t>
      </w:r>
      <w:r>
        <w:rPr>
          <w:rFonts w:ascii="Calibri" w:cs="Calibri" w:eastAsia="Calibri" w:hAnsi="Calibri"/>
          <w:color w:val="1F2937"/>
          <w:sz w:val="20"/>
          <w:szCs w:val="20"/>
        </w:rPr>
        <w:t xml:space="preserve"> returns a potential sanctions match (similarity 0.87) with a disambiguation note: date of birth and country do not match.</w:t>
      </w:r>
    </w:p>
    <w:p>
      <w:pPr>
        <w:pStyle w:val="ListParagraph"/>
        <w:numPr>
          <w:ilvl w:val="0"/>
          <w:numId w:val="7"/>
        </w:numPr>
        <w:spacing w:after="60" w:before="0" w:line="264"/>
      </w:pPr>
      <w:r>
        <w:rPr>
          <w:rFonts w:ascii="Calibri" w:cs="Calibri" w:eastAsia="Calibri" w:hAnsi="Calibri"/>
          <w:b/>
          <w:bCs/>
          <w:color w:val="1F2937"/>
          <w:sz w:val="20"/>
          <w:szCs w:val="20"/>
        </w:rPr>
        <w:t xml:space="preserve">Risk Nervous System</w:t>
      </w:r>
      <w:r>
        <w:rPr>
          <w:rFonts w:ascii="Calibri" w:cs="Calibri" w:eastAsia="Calibri" w:hAnsi="Calibri"/>
          <w:color w:val="1F2937"/>
          <w:sz w:val="20"/>
          <w:szCs w:val="20"/>
        </w:rPr>
        <w:t xml:space="preserve"> returns a high anomaly score: new beneficiary, amount six times the client's average, unusual timing.</w:t>
      </w:r>
    </w:p>
    <w:p>
      <w:pPr>
        <w:pStyle w:val="ListParagraph"/>
        <w:numPr>
          <w:ilvl w:val="0"/>
          <w:numId w:val="7"/>
        </w:numPr>
        <w:spacing w:after="60" w:before="0" w:line="264"/>
      </w:pPr>
      <w:r>
        <w:rPr>
          <w:rFonts w:ascii="Calibri" w:cs="Calibri" w:eastAsia="Calibri" w:hAnsi="Calibri"/>
          <w:b/>
          <w:bCs/>
          <w:color w:val="1F2937"/>
          <w:sz w:val="20"/>
          <w:szCs w:val="20"/>
        </w:rPr>
        <w:t xml:space="preserve">Revenue Brain</w:t>
      </w:r>
      <w:r>
        <w:rPr>
          <w:rFonts w:ascii="Calibri" w:cs="Calibri" w:eastAsia="Calibri" w:hAnsi="Calibri"/>
          <w:color w:val="1F2937"/>
          <w:sz w:val="20"/>
          <w:szCs w:val="20"/>
        </w:rPr>
        <w:t xml:space="preserve"> notes the client's growing EUR exposure and a forecast liquidity dip, and proposes an FX hedge conversation.</w:t>
      </w:r>
    </w:p>
    <w:p>
      <w:pPr>
        <w:pStyle w:val="ListParagraph"/>
        <w:numPr>
          <w:ilvl w:val="0"/>
          <w:numId w:val="7"/>
        </w:numPr>
        <w:spacing w:after="60" w:before="0" w:line="264"/>
      </w:pPr>
      <w:r>
        <w:rPr>
          <w:rFonts w:ascii="Calibri" w:cs="Calibri" w:eastAsia="Calibri" w:hAnsi="Calibri"/>
          <w:b/>
          <w:bCs/>
          <w:color w:val="1F2937"/>
          <w:sz w:val="20"/>
          <w:szCs w:val="20"/>
        </w:rPr>
        <w:t xml:space="preserve">Orchestrator</w:t>
      </w:r>
      <w:r>
        <w:rPr>
          <w:rFonts w:ascii="Calibri" w:cs="Calibri" w:eastAsia="Calibri" w:hAnsi="Calibri"/>
          <w:color w:val="1F2937"/>
          <w:sz w:val="20"/>
          <w:szCs w:val="20"/>
        </w:rPr>
        <w:t xml:space="preserve"> composes one decision brief with evidence from all three pillars.</w:t>
      </w:r>
    </w:p>
    <w:p>
      <w:pPr>
        <w:pStyle w:val="ListParagraph"/>
        <w:numPr>
          <w:ilvl w:val="0"/>
          <w:numId w:val="7"/>
        </w:numPr>
        <w:spacing w:after="60" w:before="0" w:line="264"/>
      </w:pPr>
      <w:r>
        <w:rPr>
          <w:rFonts w:ascii="Calibri" w:cs="Calibri" w:eastAsia="Calibri" w:hAnsi="Calibri"/>
          <w:b/>
          <w:bCs/>
          <w:color w:val="1F2937"/>
          <w:sz w:val="20"/>
          <w:szCs w:val="20"/>
        </w:rPr>
        <w:t xml:space="preserve">Governed Execution</w:t>
      </w:r>
      <w:r>
        <w:rPr>
          <w:rFonts w:ascii="Calibri" w:cs="Calibri" w:eastAsia="Calibri" w:hAnsi="Calibri"/>
          <w:color w:val="1F2937"/>
          <w:sz w:val="20"/>
          <w:szCs w:val="20"/>
        </w:rPr>
        <w:t xml:space="preserve"> holds the payment (release is Tier 2), sends the hedge idea to the relationship manager as a draft (Tier 1) and logs the insights (Tier 0).</w:t>
      </w:r>
    </w:p>
    <w:p>
      <w:pPr>
        <w:pStyle w:val="ListParagraph"/>
        <w:numPr>
          <w:ilvl w:val="0"/>
          <w:numId w:val="7"/>
        </w:numPr>
        <w:spacing w:after="60" w:before="0" w:line="264"/>
      </w:pPr>
      <w:r>
        <w:rPr>
          <w:rFonts w:ascii="Calibri" w:cs="Calibri" w:eastAsia="Calibri" w:hAnsi="Calibri"/>
          <w:b/>
          <w:bCs/>
          <w:color w:val="1F2937"/>
          <w:sz w:val="20"/>
          <w:szCs w:val="20"/>
        </w:rPr>
        <w:t xml:space="preserve">Human + AI Workforce:</w:t>
      </w:r>
      <w:r>
        <w:rPr>
          <w:rFonts w:ascii="Calibri" w:cs="Calibri" w:eastAsia="Calibri" w:hAnsi="Calibri"/>
          <w:color w:val="1F2937"/>
          <w:sz w:val="20"/>
          <w:szCs w:val="20"/>
        </w:rPr>
        <w:t xml:space="preserve"> the compliance analyst reviews the evidence, clears the match as a false positive with a reason, and approves release.</w:t>
      </w:r>
    </w:p>
    <w:p>
      <w:pPr>
        <w:pStyle w:val="ListParagraph"/>
        <w:numPr>
          <w:ilvl w:val="0"/>
          <w:numId w:val="7"/>
        </w:numPr>
        <w:spacing w:after="140" w:before="0" w:line="264"/>
      </w:pPr>
      <w:r>
        <w:rPr>
          <w:rFonts w:ascii="Calibri" w:cs="Calibri" w:eastAsia="Calibri" w:hAnsi="Calibri"/>
          <w:b/>
          <w:bCs/>
          <w:color w:val="1F2937"/>
          <w:sz w:val="20"/>
          <w:szCs w:val="20"/>
        </w:rPr>
        <w:t xml:space="preserve">Audit + Learning:</w:t>
      </w:r>
      <w:r>
        <w:rPr>
          <w:rFonts w:ascii="Calibri" w:cs="Calibri" w:eastAsia="Calibri" w:hAnsi="Calibri"/>
          <w:color w:val="1F2937"/>
          <w:sz w:val="20"/>
          <w:szCs w:val="20"/>
        </w:rPr>
        <w:t xml:space="preserve"> the ledger records every step; the analyst's feedback generates a proposal to weight date of birth more heavily in disambiguation, routed for model-risk review.</w:t>
      </w:r>
    </w:p>
    <w:p>
      <w:pPr>
        <w:pStyle w:val="Heading3"/>
        <w:keepNext/>
        <w:keepLines/>
        <w:spacing w:after="110" w:before="200"/>
      </w:pPr>
      <w:r>
        <w:rPr>
          <w:rFonts w:ascii="Calibri" w:cs="Calibri" w:eastAsia="Calibri" w:hAnsi="Calibri"/>
          <w:b/>
          <w:bCs/>
          <w:color w:val="0F766E"/>
          <w:sz w:val="23"/>
          <w:szCs w:val="23"/>
        </w:rPr>
        <w:t xml:space="preserve">Scenario B: Regulatory change</w:t>
      </w:r>
    </w:p>
    <w:p>
      <w:pPr>
        <w:keepNext w:val="false"/>
        <w:spacing w:after="120" w:before="0" w:line="276"/>
      </w:pPr>
      <w:r>
        <w:rPr>
          <w:rFonts w:ascii="Calibri" w:cs="Calibri" w:eastAsia="Calibri" w:hAnsi="Calibri"/>
          <w:color w:val="1F2937"/>
          <w:sz w:val="20"/>
          <w:szCs w:val="20"/>
        </w:rPr>
        <w:t xml:space="preserve">A new public regulation is published. The Regulation OS extracts obligations and maps them to controls; the orchestrator identifies the affected lines of business (for example Cards and Wealth); the Risk Nervous System flags models and controls in scope; tasks are assigned to policy owners in the workforce console. The policy change itself is Tier 3 and is escalated to the policy committee.</w:t>
      </w:r>
    </w:p>
    <w:p>
      <w:pPr>
        <w:pStyle w:val="Heading3"/>
        <w:keepNext/>
        <w:keepLines/>
        <w:spacing w:after="110" w:before="200"/>
      </w:pPr>
      <w:r>
        <w:rPr>
          <w:rFonts w:ascii="Calibri" w:cs="Calibri" w:eastAsia="Calibri" w:hAnsi="Calibri"/>
          <w:b/>
          <w:bCs/>
          <w:color w:val="0F766E"/>
          <w:sz w:val="23"/>
          <w:szCs w:val="23"/>
        </w:rPr>
        <w:t xml:space="preserve">Scenario C: Client liquidity event (stretch)</w:t>
      </w:r>
    </w:p>
    <w:p>
      <w:pPr>
        <w:keepNext w:val="false"/>
        <w:spacing w:after="120" w:before="0" w:line="276"/>
      </w:pPr>
      <w:r>
        <w:rPr>
          <w:rFonts w:ascii="Calibri" w:cs="Calibri" w:eastAsia="Calibri" w:hAnsi="Calibri"/>
          <w:color w:val="1F2937"/>
          <w:sz w:val="20"/>
          <w:szCs w:val="20"/>
        </w:rPr>
        <w:t xml:space="preserve">A wealth client's public filing indicates a liquidity event. The Revenue Brain proposes a planning conversation and a goal-based portfolio; the Regulation OS runs suitability and conflict checks; the draft is sent to the relationship manager as Tier 1.</w:t>
      </w:r>
    </w:p>
    <w:p>
      <w:pPr>
        <w:pStyle w:val="Heading2"/>
        <w:keepNext/>
        <w:keepLines/>
        <w:spacing w:after="110" w:before="280"/>
      </w:pPr>
      <w:r>
        <w:rPr>
          <w:rFonts w:ascii="Calibri" w:cs="Calibri" w:eastAsia="Calibri" w:hAnsi="Calibri"/>
          <w:b/>
          <w:bCs/>
          <w:color w:val="17324D"/>
          <w:sz w:val="27"/>
          <w:szCs w:val="27"/>
        </w:rPr>
        <w:t xml:space="preserve">Signature demo moments</w:t>
      </w:r>
    </w:p>
    <w:p>
      <w:pPr>
        <w:pStyle w:val="ListParagraph"/>
        <w:keepNext w:val="false"/>
        <w:keepLines/>
        <w:numPr>
          <w:ilvl w:val="0"/>
          <w:numId w:val="4"/>
        </w:numPr>
        <w:spacing w:after="60" w:before="0" w:line="264"/>
      </w:pPr>
      <w:r>
        <w:rPr>
          <w:rFonts w:ascii="Calibri" w:cs="Calibri" w:eastAsia="Calibri" w:hAnsi="Calibri"/>
          <w:b/>
          <w:bCs/>
          <w:color w:val="1F2937"/>
          <w:sz w:val="20"/>
          <w:szCs w:val="20"/>
        </w:rPr>
        <w:t xml:space="preserve">One event, three lenses:</w:t>
      </w:r>
      <w:r>
        <w:rPr>
          <w:rFonts w:ascii="Calibri" w:cs="Calibri" w:eastAsia="Calibri" w:hAnsi="Calibri"/>
          <w:color w:val="1F2937"/>
          <w:sz w:val="20"/>
          <w:szCs w:val="20"/>
        </w:rPr>
        <w:t xml:space="preserve"> the orchestration graph lights up as a single payment flows through compliance, growth and defense in seconds.</w:t>
      </w:r>
    </w:p>
    <w:p>
      <w:pPr>
        <w:pStyle w:val="ListParagraph"/>
        <w:keepNext w:val="false"/>
        <w:keepLines/>
        <w:numPr>
          <w:ilvl w:val="0"/>
          <w:numId w:val="4"/>
        </w:numPr>
        <w:spacing w:after="60" w:before="0" w:line="264"/>
      </w:pPr>
      <w:r>
        <w:rPr>
          <w:rFonts w:ascii="Calibri" w:cs="Calibri" w:eastAsia="Calibri" w:hAnsi="Calibri"/>
          <w:b/>
          <w:bCs/>
          <w:color w:val="1F2937"/>
          <w:sz w:val="20"/>
          <w:szCs w:val="20"/>
        </w:rPr>
        <w:t xml:space="preserve">Plug-in moment:</w:t>
      </w:r>
      <w:r>
        <w:rPr>
          <w:rFonts w:ascii="Calibri" w:cs="Calibri" w:eastAsia="Calibri" w:hAnsi="Calibri"/>
          <w:color w:val="1F2937"/>
          <w:sz w:val="20"/>
          <w:szCs w:val="20"/>
        </w:rPr>
        <w:t xml:space="preserve"> a reference capability is swapped live for another team's endpoint by configuration, with no code change.</w:t>
      </w:r>
    </w:p>
    <w:p>
      <w:pPr>
        <w:pStyle w:val="ListParagraph"/>
        <w:keepNext w:val="false"/>
        <w:keepLines/>
        <w:numPr>
          <w:ilvl w:val="0"/>
          <w:numId w:val="4"/>
        </w:numPr>
        <w:spacing w:after="60" w:before="0" w:line="264"/>
      </w:pPr>
      <w:r>
        <w:rPr>
          <w:rFonts w:ascii="Calibri" w:cs="Calibri" w:eastAsia="Calibri" w:hAnsi="Calibri"/>
          <w:b/>
          <w:bCs/>
          <w:color w:val="1F2937"/>
          <w:sz w:val="20"/>
          <w:szCs w:val="20"/>
        </w:rPr>
        <w:t xml:space="preserve">Kill-switch:</w:t>
      </w:r>
      <w:r>
        <w:rPr>
          <w:rFonts w:ascii="Calibri" w:cs="Calibri" w:eastAsia="Calibri" w:hAnsi="Calibri"/>
          <w:color w:val="1F2937"/>
          <w:sz w:val="20"/>
          <w:szCs w:val="20"/>
        </w:rPr>
        <w:t xml:space="preserve"> the Revenue Brain is switched off live; the orchestrator degrades gracefully and the brief shows the missing input.</w:t>
      </w:r>
    </w:p>
    <w:p>
      <w:pPr>
        <w:pStyle w:val="ListParagraph"/>
        <w:keepNext w:val="false"/>
        <w:keepLines/>
        <w:numPr>
          <w:ilvl w:val="0"/>
          <w:numId w:val="4"/>
        </w:numPr>
        <w:spacing w:after="140" w:before="0" w:line="264"/>
      </w:pPr>
      <w:r>
        <w:rPr>
          <w:rFonts w:ascii="Calibri" w:cs="Calibri" w:eastAsia="Calibri" w:hAnsi="Calibri"/>
          <w:b/>
          <w:bCs/>
          <w:color w:val="1F2937"/>
          <w:sz w:val="20"/>
          <w:szCs w:val="20"/>
        </w:rPr>
        <w:t xml:space="preserve">Tamper test:</w:t>
      </w:r>
      <w:r>
        <w:rPr>
          <w:rFonts w:ascii="Calibri" w:cs="Calibri" w:eastAsia="Calibri" w:hAnsi="Calibri"/>
          <w:color w:val="1F2937"/>
          <w:sz w:val="20"/>
          <w:szCs w:val="20"/>
        </w:rPr>
        <w:t xml:space="preserve"> an audit record is altered directly in the database; ledger verification immediately detects the broken chain.</w:t>
      </w:r>
    </w:p>
    <w:p>
      <w:pPr>
        <w:pStyle w:val="Heading2"/>
        <w:keepNext/>
        <w:keepLines/>
        <w:spacing w:after="110" w:before="280"/>
      </w:pPr>
      <w:r>
        <w:rPr>
          <w:rFonts w:ascii="Calibri" w:cs="Calibri" w:eastAsia="Calibri" w:hAnsi="Calibri"/>
          <w:b/>
          <w:bCs/>
          <w:color w:val="17324D"/>
          <w:sz w:val="27"/>
          <w:szCs w:val="27"/>
        </w:rPr>
        <w:t xml:space="preserve">Build plan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13"/>
        <w:gridCol w:w="8467"/>
      </w:tblGrid>
      <w:tr>
        <w:trPr>
          <w:cantSplit/>
          <w:tblHeader/>
        </w:trPr>
        <w:tc>
          <w:tcPr>
            <w:tcW w:type="dxa" w:w="1613"/>
            <w:tcBorders>
              <w:top w:val="single" w:color="CBD5E1" w:sz="4"/>
              <w:left w:val="single" w:color="CBD5E1" w:sz="4"/>
              <w:bottom w:val="single" w:color="CBD5E1" w:sz="4"/>
              <w:right w:val="single" w:color="CBD5E1" w:sz="4"/>
            </w:tcBorders>
            <w:shd w:fill="17324D" w:color="auto" w:val="clear"/>
            <w:tcMar>
              <w:top w:type="dxa" w:w="70"/>
              <w:left w:type="dxa" w:w="110"/>
              <w:bottom w:type="dxa" w:w="70"/>
              <w:right w:type="dxa" w:w="110"/>
            </w:tcMar>
            <w:vAlign w:val="top"/>
          </w:tcPr>
          <w:p>
            <w:pPr>
              <w:keepNext/>
              <w:spacing w:after="30" w:before="0" w:line="247"/>
            </w:pPr>
            <w:r>
              <w:rPr>
                <w:rFonts w:ascii="Calibri" w:cs="Calibri" w:eastAsia="Calibri" w:hAnsi="Calibri"/>
                <w:b/>
                <w:bCs/>
                <w:color w:val="FFFFFF"/>
                <w:sz w:val="18"/>
                <w:szCs w:val="18"/>
              </w:rPr>
              <w:t xml:space="preserve">Day</w:t>
            </w:r>
          </w:p>
        </w:tc>
        <w:tc>
          <w:tcPr>
            <w:tcW w:type="dxa" w:w="8467"/>
            <w:tcBorders>
              <w:top w:val="single" w:color="CBD5E1" w:sz="4"/>
              <w:left w:val="single" w:color="CBD5E1" w:sz="4"/>
              <w:bottom w:val="single" w:color="CBD5E1" w:sz="4"/>
              <w:right w:val="single" w:color="CBD5E1" w:sz="4"/>
            </w:tcBorders>
            <w:shd w:fill="17324D" w:color="auto" w:val="clear"/>
            <w:tcMar>
              <w:top w:type="dxa" w:w="70"/>
              <w:left w:type="dxa" w:w="110"/>
              <w:bottom w:type="dxa" w:w="70"/>
              <w:right w:type="dxa" w:w="110"/>
            </w:tcMar>
            <w:vAlign w:val="top"/>
          </w:tcPr>
          <w:p>
            <w:pPr>
              <w:keepNext/>
              <w:spacing w:after="30" w:before="0" w:line="247"/>
            </w:pPr>
            <w:r>
              <w:rPr>
                <w:rFonts w:ascii="Calibri" w:cs="Calibri" w:eastAsia="Calibri" w:hAnsi="Calibri"/>
                <w:b/>
                <w:bCs/>
                <w:color w:val="FFFFFF"/>
                <w:sz w:val="18"/>
                <w:szCs w:val="18"/>
              </w:rPr>
              <w:t xml:space="preserve">AI Bank OS milestones</w:t>
            </w:r>
          </w:p>
        </w:tc>
      </w:tr>
      <w:tr>
        <w:trPr>
          <w:cantSplit/>
        </w:trPr>
        <w:tc>
          <w:tcPr>
            <w:tcW w:type="dxa" w:w="1613"/>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Day 0</w:t>
            </w:r>
          </w:p>
        </w:tc>
        <w:tc>
          <w:tcPr>
            <w:tcW w:type="dxa" w:w="8467"/>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Scenario scripts and synthetic data agreed; Capability Contract published to all teams.</w:t>
            </w:r>
          </w:p>
        </w:tc>
      </w:tr>
      <w:tr>
        <w:trPr>
          <w:cantSplit/>
        </w:trPr>
        <w:tc>
          <w:tcPr>
            <w:tcW w:type="dxa" w:w="1613"/>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Day 1</w:t>
            </w:r>
          </w:p>
        </w:tc>
        <w:tc>
          <w:tcPr>
            <w:tcW w:type="dxa" w:w="8467"/>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Scope freeze; event schemas; repository and Docker Compose.</w:t>
            </w:r>
          </w:p>
        </w:tc>
      </w:tr>
      <w:tr>
        <w:trPr>
          <w:cantSplit/>
        </w:trPr>
        <w:tc>
          <w:tcPr>
            <w:tcW w:type="dxa" w:w="1613"/>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Day 2</w:t>
            </w:r>
          </w:p>
        </w:tc>
        <w:tc>
          <w:tcPr>
            <w:tcW w:type="dxa" w:w="8467"/>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Walking skeleton: event → orchestrator → three stub capabilities → brief → UI.</w:t>
            </w:r>
          </w:p>
        </w:tc>
      </w:tr>
      <w:tr>
        <w:trPr>
          <w:cantSplit/>
        </w:trPr>
        <w:tc>
          <w:tcPr>
            <w:tcW w:type="dxa" w:w="1613"/>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Days 3–4</w:t>
            </w:r>
          </w:p>
        </w:tc>
        <w:tc>
          <w:tcPr>
            <w:tcW w:type="dxa" w:w="8467"/>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Reference capabilities (fuzzy sanctions match, anomaly score, FX exposure, obligation extraction); LLM brief composer with citations.</w:t>
            </w:r>
          </w:p>
        </w:tc>
      </w:tr>
      <w:tr>
        <w:trPr>
          <w:cantSplit/>
        </w:trPr>
        <w:tc>
          <w:tcPr>
            <w:tcW w:type="dxa" w:w="1613"/>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Day 5</w:t>
            </w:r>
          </w:p>
        </w:tc>
        <w:tc>
          <w:tcPr>
            <w:tcW w:type="dxa" w:w="8467"/>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Midpoint demo: Scenario A end-to-end.</w:t>
            </w:r>
          </w:p>
        </w:tc>
      </w:tr>
      <w:tr>
        <w:trPr>
          <w:cantSplit/>
        </w:trPr>
        <w:tc>
          <w:tcPr>
            <w:tcW w:type="dxa" w:w="1613"/>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Day 6</w:t>
            </w:r>
          </w:p>
        </w:tc>
        <w:tc>
          <w:tcPr>
            <w:tcW w:type="dxa" w:w="8467"/>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Policy engine and autonomy tiers; review console; hash-chained ledger.</w:t>
            </w:r>
          </w:p>
        </w:tc>
      </w:tr>
      <w:tr>
        <w:trPr>
          <w:cantSplit/>
        </w:trPr>
        <w:tc>
          <w:tcPr>
            <w:tcW w:type="dxa" w:w="1613"/>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Day 7</w:t>
            </w:r>
          </w:p>
        </w:tc>
        <w:tc>
          <w:tcPr>
            <w:tcW w:type="dxa" w:w="8467"/>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Scenario B; at least two external team capabilities connected through the contract.</w:t>
            </w:r>
          </w:p>
        </w:tc>
      </w:tr>
      <w:tr>
        <w:trPr>
          <w:cantSplit/>
        </w:trPr>
        <w:tc>
          <w:tcPr>
            <w:tcW w:type="dxa" w:w="1613"/>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Day 8</w:t>
            </w:r>
          </w:p>
        </w:tc>
        <w:tc>
          <w:tcPr>
            <w:tcW w:type="dxa" w:w="8467"/>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Learning loop, value meter, evaluation suite; feature freeze.</w:t>
            </w:r>
          </w:p>
        </w:tc>
      </w:tr>
      <w:tr>
        <w:trPr>
          <w:cantSplit/>
        </w:trPr>
        <w:tc>
          <w:tcPr>
            <w:tcW w:type="dxa" w:w="1613"/>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Day 9</w:t>
            </w:r>
          </w:p>
        </w:tc>
        <w:tc>
          <w:tcPr>
            <w:tcW w:type="dxa" w:w="8467"/>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Rehearsals; failure drills (capability timeout, kill-switch, tamper test).</w:t>
            </w:r>
          </w:p>
        </w:tc>
      </w:tr>
      <w:tr>
        <w:trPr>
          <w:cantSplit/>
        </w:trPr>
        <w:tc>
          <w:tcPr>
            <w:tcW w:type="dxa" w:w="1613"/>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8"/>
                <w:szCs w:val="18"/>
              </w:rPr>
              <w:t xml:space="preserve">Day 10</w:t>
            </w:r>
          </w:p>
        </w:tc>
        <w:tc>
          <w:tcPr>
            <w:tcW w:type="dxa" w:w="8467"/>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8"/>
                <w:szCs w:val="18"/>
              </w:rPr>
              <w:t xml:space="preserve">Showcase.</w:t>
            </w:r>
          </w:p>
        </w:tc>
      </w:tr>
    </w:tbl>
    <w:p>
      <w:pPr>
        <w:spacing w:after="160" w:before="0"/>
      </w:pPr>
    </w:p>
    <w:p>
      <w:pPr>
        <w:pStyle w:val="Heading2"/>
        <w:keepNext/>
        <w:keepLines/>
        <w:spacing w:after="110" w:before="280"/>
      </w:pPr>
      <w:r>
        <w:rPr>
          <w:rFonts w:ascii="Calibri" w:cs="Calibri" w:eastAsia="Calibri" w:hAnsi="Calibri"/>
          <w:b/>
          <w:bCs/>
          <w:color w:val="17324D"/>
          <w:sz w:val="27"/>
          <w:szCs w:val="27"/>
        </w:rPr>
        <w:t xml:space="preserve">Data strategy</w:t>
      </w:r>
    </w:p>
    <w:p>
      <w:pPr>
        <w:keepNext w:val="false"/>
        <w:spacing w:after="120" w:before="0" w:line="276"/>
      </w:pPr>
      <w:r>
        <w:rPr>
          <w:rFonts w:ascii="Calibri" w:cs="Calibri" w:eastAsia="Calibri" w:hAnsi="Calibri"/>
          <w:color w:val="1F2937"/>
          <w:sz w:val="20"/>
          <w:szCs w:val="20"/>
        </w:rPr>
        <w:t xml:space="preserve">All clients, accounts, payments and events are synthetic and deterministic, generated from a seeded script so the demo is fully repeatable. Sanctions data uses a public list extract combined with planted synthetic near-matches. Regulation text is public. Market and macro inputs come from public sources such as FRED and are cached before the sprint. No live external service is required for the demo.</w:t>
      </w:r>
    </w:p>
    <w:p>
      <w:pPr>
        <w:pStyle w:val="Heading2"/>
        <w:keepNext/>
        <w:keepLines/>
        <w:spacing w:after="110" w:before="280"/>
      </w:pPr>
      <w:r>
        <w:rPr>
          <w:rFonts w:ascii="Calibri" w:cs="Calibri" w:eastAsia="Calibri" w:hAnsi="Calibri"/>
          <w:b/>
          <w:bCs/>
          <w:color w:val="17324D"/>
          <w:sz w:val="27"/>
          <w:szCs w:val="27"/>
        </w:rPr>
        <w:t xml:space="preserve">Success metrics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7056"/>
      </w:tblGrid>
      <w:tr>
        <w:trPr>
          <w:cantSplit/>
          <w:tblHeader/>
        </w:trPr>
        <w:tc>
          <w:tcPr>
            <w:tcW w:type="dxa" w:w="3024"/>
            <w:tcBorders>
              <w:top w:val="single" w:color="CBD5E1" w:sz="4"/>
              <w:left w:val="single" w:color="CBD5E1" w:sz="4"/>
              <w:bottom w:val="single" w:color="CBD5E1" w:sz="4"/>
              <w:right w:val="single" w:color="CBD5E1" w:sz="4"/>
            </w:tcBorders>
            <w:shd w:fill="17324D" w:color="auto" w:val="clear"/>
            <w:tcMar>
              <w:top w:type="dxa" w:w="70"/>
              <w:left w:type="dxa" w:w="110"/>
              <w:bottom w:type="dxa" w:w="70"/>
              <w:right w:type="dxa" w:w="110"/>
            </w:tcMar>
            <w:vAlign w:val="top"/>
          </w:tcPr>
          <w:p>
            <w:pPr>
              <w:keepNext/>
              <w:spacing w:after="30" w:before="0" w:line="247"/>
            </w:pPr>
            <w:r>
              <w:rPr>
                <w:rFonts w:ascii="Calibri" w:cs="Calibri" w:eastAsia="Calibri" w:hAnsi="Calibri"/>
                <w:b/>
                <w:bCs/>
                <w:color w:val="FFFFFF"/>
                <w:sz w:val="18"/>
                <w:szCs w:val="18"/>
              </w:rPr>
              <w:t xml:space="preserve">Metric</w:t>
            </w:r>
          </w:p>
        </w:tc>
        <w:tc>
          <w:tcPr>
            <w:tcW w:type="dxa" w:w="7056"/>
            <w:tcBorders>
              <w:top w:val="single" w:color="CBD5E1" w:sz="4"/>
              <w:left w:val="single" w:color="CBD5E1" w:sz="4"/>
              <w:bottom w:val="single" w:color="CBD5E1" w:sz="4"/>
              <w:right w:val="single" w:color="CBD5E1" w:sz="4"/>
            </w:tcBorders>
            <w:shd w:fill="17324D" w:color="auto" w:val="clear"/>
            <w:tcMar>
              <w:top w:type="dxa" w:w="70"/>
              <w:left w:type="dxa" w:w="110"/>
              <w:bottom w:type="dxa" w:w="70"/>
              <w:right w:type="dxa" w:w="110"/>
            </w:tcMar>
            <w:vAlign w:val="top"/>
          </w:tcPr>
          <w:p>
            <w:pPr>
              <w:keepNext/>
              <w:spacing w:after="30" w:before="0" w:line="247"/>
            </w:pPr>
            <w:r>
              <w:rPr>
                <w:rFonts w:ascii="Calibri" w:cs="Calibri" w:eastAsia="Calibri" w:hAnsi="Calibri"/>
                <w:b/>
                <w:bCs/>
                <w:color w:val="FFFFFF"/>
                <w:sz w:val="18"/>
                <w:szCs w:val="18"/>
              </w:rPr>
              <w:t xml:space="preserve">Target for the showcase</w:t>
            </w:r>
          </w:p>
        </w:tc>
      </w:tr>
      <w:tr>
        <w:trPr>
          <w:cantSplit/>
        </w:trPr>
        <w:tc>
          <w:tcPr>
            <w:tcW w:type="dxa" w:w="3024"/>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Event-to-brief time</w:t>
            </w:r>
          </w:p>
        </w:tc>
        <w:tc>
          <w:tcPr>
            <w:tcW w:type="dxa" w:w="7056"/>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Brief ready within seconds on a standard laptop for Scenario A</w:t>
            </w:r>
          </w:p>
        </w:tc>
      </w:tr>
      <w:tr>
        <w:trPr>
          <w:cantSplit/>
        </w:trPr>
        <w:tc>
          <w:tcPr>
            <w:tcW w:type="dxa" w:w="3024"/>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Routing accuracy</w:t>
            </w:r>
          </w:p>
        </w:tc>
        <w:tc>
          <w:tcPr>
            <w:tcW w:type="dxa" w:w="705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Every scripted action lands in the expected autonomy tier across the scenario suite</w:t>
            </w:r>
          </w:p>
        </w:tc>
      </w:tr>
      <w:tr>
        <w:trPr>
          <w:cantSplit/>
        </w:trPr>
        <w:tc>
          <w:tcPr>
            <w:tcW w:type="dxa" w:w="3024"/>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Evidence coverage</w:t>
            </w:r>
          </w:p>
        </w:tc>
        <w:tc>
          <w:tcPr>
            <w:tcW w:type="dxa" w:w="7056"/>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Every statement in the decision brief links to a capability result or source</w:t>
            </w:r>
          </w:p>
        </w:tc>
      </w:tr>
      <w:tr>
        <w:trPr>
          <w:cantSplit/>
        </w:trPr>
        <w:tc>
          <w:tcPr>
            <w:tcW w:type="dxa" w:w="3024"/>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Audit completeness</w:t>
            </w:r>
          </w:p>
        </w:tc>
        <w:tc>
          <w:tcPr>
            <w:tcW w:type="dxa" w:w="705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Every step recorded; chain verification passes; tampering detected</w:t>
            </w:r>
          </w:p>
        </w:tc>
      </w:tr>
      <w:tr>
        <w:trPr>
          <w:cantSplit/>
        </w:trPr>
        <w:tc>
          <w:tcPr>
            <w:tcW w:type="dxa" w:w="3024"/>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Graceful degradation</w:t>
            </w:r>
          </w:p>
        </w:tc>
        <w:tc>
          <w:tcPr>
            <w:tcW w:type="dxa" w:w="7056"/>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A brief is still produced, with a clear flag, when a capability times out or is switched off</w:t>
            </w:r>
          </w:p>
        </w:tc>
      </w:tr>
      <w:tr>
        <w:trPr>
          <w:cantSplit/>
        </w:trPr>
        <w:tc>
          <w:tcPr>
            <w:tcW w:type="dxa" w:w="3024"/>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8"/>
                <w:szCs w:val="18"/>
              </w:rPr>
              <w:t xml:space="preserve">Human oversight</w:t>
            </w:r>
          </w:p>
        </w:tc>
        <w:tc>
          <w:tcPr>
            <w:tcW w:type="dxa" w:w="705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8"/>
                <w:szCs w:val="18"/>
              </w:rPr>
              <w:t xml:space="preserve">Every override captured with user, reason and timestamp</w:t>
            </w:r>
          </w:p>
        </w:tc>
      </w:tr>
    </w:tbl>
    <w:p>
      <w:pPr>
        <w:spacing w:after="160" w:before="0"/>
      </w:pPr>
    </w:p>
    <w:p>
      <w:pPr>
        <w:pStyle w:val="Heading2"/>
        <w:keepNext/>
        <w:keepLines/>
        <w:spacing w:after="110" w:before="280"/>
      </w:pPr>
      <w:r>
        <w:rPr>
          <w:rFonts w:ascii="Calibri" w:cs="Calibri" w:eastAsia="Calibri" w:hAnsi="Calibri"/>
          <w:b/>
          <w:bCs/>
          <w:color w:val="17324D"/>
          <w:sz w:val="27"/>
          <w:szCs w:val="27"/>
        </w:rPr>
        <w:t xml:space="preserve">Key controls</w:t>
      </w:r>
    </w:p>
    <w:p>
      <w:pPr>
        <w:pStyle w:val="ListParagraph"/>
        <w:keepNext/>
        <w:keepLines/>
        <w:numPr>
          <w:ilvl w:val="0"/>
          <w:numId w:val="4"/>
        </w:numPr>
        <w:spacing w:after="60" w:before="0" w:line="264"/>
      </w:pPr>
      <w:r>
        <w:rPr>
          <w:rFonts w:ascii="Calibri" w:cs="Calibri" w:eastAsia="Calibri" w:hAnsi="Calibri"/>
          <w:color w:val="1F2937"/>
          <w:sz w:val="20"/>
          <w:szCs w:val="20"/>
        </w:rPr>
        <w:t xml:space="preserve">Synthetic data only; no client or personal data.</w:t>
      </w:r>
    </w:p>
    <w:p>
      <w:pPr>
        <w:pStyle w:val="ListParagraph"/>
        <w:keepNext/>
        <w:keepLines/>
        <w:numPr>
          <w:ilvl w:val="0"/>
          <w:numId w:val="4"/>
        </w:numPr>
        <w:spacing w:after="60" w:before="0" w:line="264"/>
      </w:pPr>
      <w:r>
        <w:rPr>
          <w:rFonts w:ascii="Calibri" w:cs="Calibri" w:eastAsia="Calibri" w:hAnsi="Calibri"/>
          <w:color w:val="1F2937"/>
          <w:sz w:val="20"/>
          <w:szCs w:val="20"/>
        </w:rPr>
        <w:t xml:space="preserve">No Tier 2 or Tier 3 action is ever taken without the required human or committee decision.</w:t>
      </w:r>
    </w:p>
    <w:p>
      <w:pPr>
        <w:pStyle w:val="ListParagraph"/>
        <w:keepNext/>
        <w:keepLines/>
        <w:numPr>
          <w:ilvl w:val="0"/>
          <w:numId w:val="4"/>
        </w:numPr>
        <w:spacing w:after="60" w:before="0" w:line="264"/>
      </w:pPr>
      <w:r>
        <w:rPr>
          <w:rFonts w:ascii="Calibri" w:cs="Calibri" w:eastAsia="Calibri" w:hAnsi="Calibri"/>
          <w:color w:val="1F2937"/>
          <w:sz w:val="20"/>
          <w:szCs w:val="20"/>
        </w:rPr>
        <w:t xml:space="preserve">Per-capability and global kill-switch.</w:t>
      </w:r>
    </w:p>
    <w:p>
      <w:pPr>
        <w:pStyle w:val="ListParagraph"/>
        <w:keepNext/>
        <w:keepLines/>
        <w:numPr>
          <w:ilvl w:val="0"/>
          <w:numId w:val="4"/>
        </w:numPr>
        <w:spacing w:after="60" w:before="0" w:line="264"/>
      </w:pPr>
      <w:r>
        <w:rPr>
          <w:rFonts w:ascii="Calibri" w:cs="Calibri" w:eastAsia="Calibri" w:hAnsi="Calibri"/>
          <w:color w:val="1F2937"/>
          <w:sz w:val="20"/>
          <w:szCs w:val="20"/>
        </w:rPr>
        <w:t xml:space="preserve">LLM composes the brief but never makes the decision; all scores come from capabilities.</w:t>
      </w:r>
    </w:p>
    <w:p>
      <w:pPr>
        <w:pStyle w:val="ListParagraph"/>
        <w:keepNext/>
        <w:keepLines/>
        <w:numPr>
          <w:ilvl w:val="0"/>
          <w:numId w:val="4"/>
        </w:numPr>
        <w:spacing w:after="60" w:before="0" w:line="264"/>
      </w:pPr>
      <w:r>
        <w:rPr>
          <w:rFonts w:ascii="Calibri" w:cs="Calibri" w:eastAsia="Calibri" w:hAnsi="Calibri"/>
          <w:color w:val="1F2937"/>
          <w:sz w:val="20"/>
          <w:szCs w:val="20"/>
        </w:rPr>
        <w:t xml:space="preserve">Inbound documents treated strictly as data, protecting against embedded instructions.</w:t>
      </w:r>
    </w:p>
    <w:p>
      <w:pPr>
        <w:pStyle w:val="ListParagraph"/>
        <w:keepNext/>
        <w:keepLines/>
        <w:numPr>
          <w:ilvl w:val="0"/>
          <w:numId w:val="4"/>
        </w:numPr>
        <w:spacing w:after="140" w:before="0" w:line="264"/>
      </w:pPr>
      <w:r>
        <w:rPr>
          <w:rFonts w:ascii="Calibri" w:cs="Calibri" w:eastAsia="Calibri" w:hAnsi="Calibri"/>
          <w:color w:val="1F2937"/>
          <w:sz w:val="20"/>
          <w:szCs w:val="20"/>
        </w:rPr>
        <w:t xml:space="preserve">Model inventory: every capability registered with owner, version and intended use.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none" w:color="FFFFFF" w:sz="0"/>
              <w:left w:val="single" w:color="047857" w:sz="24"/>
              <w:bottom w:val="none" w:color="FFFFFF" w:sz="0"/>
              <w:right w:val="none" w:color="FFFFFF" w:sz="0"/>
            </w:tcBorders>
            <w:shd w:fill="E8F5EE" w:color="auto" w:val="clear"/>
            <w:tcMar>
              <w:top w:type="dxa" w:w="110"/>
              <w:left w:type="dxa" w:w="200"/>
              <w:bottom w:type="dxa" w:w="110"/>
              <w:right w:type="dxa" w:w="200"/>
            </w:tcMar>
          </w:tcPr>
          <w:p>
            <w:pPr>
              <w:spacing w:after="50"/>
            </w:pPr>
            <w:r>
              <w:rPr>
                <w:rFonts w:ascii="Calibri" w:cs="Calibri" w:eastAsia="Calibri" w:hAnsi="Calibri"/>
                <w:b/>
                <w:bCs/>
                <w:color w:val="047857"/>
                <w:spacing w:val="20"/>
                <w:sz w:val="15"/>
                <w:szCs w:val="15"/>
              </w:rPr>
              <w:t xml:space="preserve">CLIENT VALUE</w:t>
            </w:r>
          </w:p>
          <w:p>
            <w:pPr>
              <w:spacing w:after="0" w:line="276"/>
            </w:pPr>
            <w:r>
              <w:rPr>
                <w:rFonts w:ascii="Calibri" w:cs="Calibri" w:eastAsia="Calibri" w:hAnsi="Calibri"/>
                <w:color w:val="1F2937"/>
                <w:sz w:val="20"/>
                <w:szCs w:val="20"/>
              </w:rPr>
              <w:t xml:space="preserve">This is how a bank moves from AI pilots to an AI operating model: one control plane, every decision governed, every action auditable, and every new capability faster to launch safely.</w:t>
            </w:r>
          </w:p>
        </w:tc>
      </w:tr>
    </w:tbl>
    <w:p>
      <w:pPr>
        <w:spacing w:after="160" w:before="0"/>
      </w:pPr>
    </w:p>
    <w:p>
      <w:pPr>
        <w:pStyle w:val="Heading1"/>
        <w:keepNext/>
        <w:keepLines/>
        <w:pageBreakBefore/>
        <w:pBdr>
          <w:bottom w:val="single" w:color="0F766E" w:sz="12" w:space="6"/>
        </w:pBdr>
        <w:spacing w:after="200" w:before="0"/>
      </w:pPr>
      <w:bookmarkStart w:name="sec7" w:id="7"/>
      <w:r>
        <w:rPr>
          <w:rFonts w:ascii="Calibri" w:cs="Calibri" w:eastAsia="Calibri" w:hAnsi="Calibri"/>
          <w:b/>
          <w:bCs/>
          <w:color w:val="17324D"/>
          <w:sz w:val="38"/>
          <w:szCs w:val="38"/>
        </w:rPr>
        <w:t xml:space="preserve">7. Domain Use Case Specifications</w:t>
      </w:r>
      <w:bookmarkEnd w:id="7"/>
    </w:p>
    <w:p>
      <w:pPr>
        <w:spacing w:after="180" w:before="0" w:line="300"/>
      </w:pPr>
      <w:r>
        <w:rPr>
          <w:rFonts w:ascii="Calibri" w:cs="Calibri" w:eastAsia="Calibri" w:hAnsi="Calibri"/>
          <w:color w:val="334155"/>
          <w:sz w:val="22"/>
          <w:szCs w:val="22"/>
        </w:rPr>
        <w:t xml:space="preserve">The following pages specify all 40 domain use cases, grouped by line of business. Each specification follows the same structure so that teams, judges and clients can compare them directly. The Common Build Standard (Section 5) applies to every use case.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7862"/>
      </w:tblGrid>
      <w:tr>
        <w:trPr>
          <w:cantSplit/>
          <w:tblHeader/>
        </w:trPr>
        <w:tc>
          <w:tcPr>
            <w:tcW w:type="dxa" w:w="2218"/>
            <w:tcBorders>
              <w:top w:val="single" w:color="CBD5E1" w:sz="4"/>
              <w:left w:val="single" w:color="CBD5E1" w:sz="4"/>
              <w:bottom w:val="single" w:color="CBD5E1" w:sz="4"/>
              <w:right w:val="single" w:color="CBD5E1" w:sz="4"/>
            </w:tcBorders>
            <w:shd w:fill="17324D" w:color="auto" w:val="clear"/>
            <w:tcMar>
              <w:top w:type="dxa" w:w="70"/>
              <w:left w:type="dxa" w:w="110"/>
              <w:bottom w:type="dxa" w:w="70"/>
              <w:right w:type="dxa" w:w="110"/>
            </w:tcMar>
            <w:vAlign w:val="top"/>
          </w:tcPr>
          <w:p>
            <w:pPr>
              <w:keepNext/>
              <w:spacing w:after="30" w:before="0" w:line="247"/>
            </w:pPr>
            <w:r>
              <w:rPr>
                <w:rFonts w:ascii="Calibri" w:cs="Calibri" w:eastAsia="Calibri" w:hAnsi="Calibri"/>
                <w:b/>
                <w:bCs/>
                <w:color w:val="FFFFFF"/>
                <w:sz w:val="18"/>
                <w:szCs w:val="18"/>
              </w:rPr>
              <w:t xml:space="preserve">Field</w:t>
            </w:r>
          </w:p>
        </w:tc>
        <w:tc>
          <w:tcPr>
            <w:tcW w:type="dxa" w:w="7862"/>
            <w:tcBorders>
              <w:top w:val="single" w:color="CBD5E1" w:sz="4"/>
              <w:left w:val="single" w:color="CBD5E1" w:sz="4"/>
              <w:bottom w:val="single" w:color="CBD5E1" w:sz="4"/>
              <w:right w:val="single" w:color="CBD5E1" w:sz="4"/>
            </w:tcBorders>
            <w:shd w:fill="17324D" w:color="auto" w:val="clear"/>
            <w:tcMar>
              <w:top w:type="dxa" w:w="70"/>
              <w:left w:type="dxa" w:w="110"/>
              <w:bottom w:type="dxa" w:w="70"/>
              <w:right w:type="dxa" w:w="110"/>
            </w:tcMar>
            <w:vAlign w:val="top"/>
          </w:tcPr>
          <w:p>
            <w:pPr>
              <w:keepNext/>
              <w:spacing w:after="30" w:before="0" w:line="247"/>
            </w:pPr>
            <w:r>
              <w:rPr>
                <w:rFonts w:ascii="Calibri" w:cs="Calibri" w:eastAsia="Calibri" w:hAnsi="Calibri"/>
                <w:b/>
                <w:bCs/>
                <w:color w:val="FFFFFF"/>
                <w:sz w:val="18"/>
                <w:szCs w:val="18"/>
              </w:rPr>
              <w:t xml:space="preserve">Meaning</w:t>
            </w:r>
          </w:p>
        </w:tc>
      </w:tr>
      <w:tr>
        <w:trPr>
          <w:cantSplit/>
        </w:trPr>
        <w:tc>
          <w:tcPr>
            <w:tcW w:type="dxa" w:w="2218"/>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Sprint fit</w:t>
            </w:r>
          </w:p>
        </w:tc>
        <w:tc>
          <w:tcPr>
            <w:tcW w:type="dxa" w:w="7862"/>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Expected working days to reach the Complete tier within the two-week sprint</w:t>
            </w:r>
          </w:p>
        </w:tc>
      </w:tr>
      <w:tr>
        <w:trPr>
          <w:cantSplit/>
        </w:trPr>
        <w:tc>
          <w:tcPr>
            <w:tcW w:type="dxa" w:w="221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Bank OS layer</w:t>
            </w:r>
          </w:p>
        </w:tc>
        <w:tc>
          <w:tcPr>
            <w:tcW w:type="dxa" w:w="7862"/>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Where the capability plugs into the AI Bank OS</w:t>
            </w:r>
          </w:p>
        </w:tc>
      </w:tr>
      <w:tr>
        <w:trPr>
          <w:cantSplit/>
        </w:trPr>
        <w:tc>
          <w:tcPr>
            <w:tcW w:type="dxa" w:w="2218"/>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AI design</w:t>
            </w:r>
          </w:p>
        </w:tc>
        <w:tc>
          <w:tcPr>
            <w:tcW w:type="dxa" w:w="7862"/>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What the LLM does, and what stays deterministic</w:t>
            </w:r>
          </w:p>
        </w:tc>
      </w:tr>
      <w:tr>
        <w:trPr>
          <w:cantSplit/>
        </w:trPr>
        <w:tc>
          <w:tcPr>
            <w:tcW w:type="dxa" w:w="221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Demo moment</w:t>
            </w:r>
          </w:p>
        </w:tc>
        <w:tc>
          <w:tcPr>
            <w:tcW w:type="dxa" w:w="7862"/>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The single moment the audience should remember</w:t>
            </w:r>
          </w:p>
        </w:tc>
      </w:tr>
      <w:tr>
        <w:trPr>
          <w:cantSplit/>
        </w:trPr>
        <w:tc>
          <w:tcPr>
            <w:tcW w:type="dxa" w:w="2218"/>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Client value</w:t>
            </w:r>
          </w:p>
        </w:tc>
        <w:tc>
          <w:tcPr>
            <w:tcW w:type="dxa" w:w="7862"/>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The message we take into client conversations</w:t>
            </w:r>
          </w:p>
        </w:tc>
      </w:tr>
      <w:tr>
        <w:trPr>
          <w:cantSplit/>
        </w:trPr>
        <w:tc>
          <w:tcPr>
            <w:tcW w:type="dxa" w:w="221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8"/>
                <w:szCs w:val="18"/>
              </w:rPr>
              <w:t xml:space="preserve">Key control</w:t>
            </w:r>
          </w:p>
        </w:tc>
        <w:tc>
          <w:tcPr>
            <w:tcW w:type="dxa" w:w="7862"/>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8"/>
                <w:szCs w:val="18"/>
              </w:rPr>
              <w:t xml:space="preserve">The guardrail most specific to this use case</w:t>
            </w:r>
          </w:p>
        </w:tc>
      </w:tr>
    </w:tbl>
    <w:p>
      <w:pPr>
        <w:spacing w:after="160" w:before="0"/>
      </w:pPr>
    </w:p>
    <w:p>
      <w:pPr>
        <w:pageBreakBefore/>
        <w:spacing w:after="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7324D" w:color="auto" w:val="clear"/>
            <w:tcMar>
              <w:top w:type="dxa" w:w="120"/>
              <w:left w:type="dxa" w:w="220"/>
              <w:bottom w:type="dxa" w:w="120"/>
              <w:right w:type="dxa" w:w="220"/>
            </w:tcMar>
          </w:tcPr>
          <w:p>
            <w:pPr>
              <w:spacing w:after="20"/>
            </w:pPr>
            <w:bookmarkStart w:name="dom_B" w:id="8"/>
            <w:r>
              <w:rPr>
                <w:rFonts w:ascii="Calibri" w:cs="Calibri" w:eastAsia="Calibri" w:hAnsi="Calibri"/>
                <w:b/>
                <w:bCs/>
                <w:color w:val="FFFFFF"/>
                <w:spacing w:val="30"/>
                <w:sz w:val="22"/>
                <w:szCs w:val="22"/>
              </w:rPr>
              <w:t xml:space="preserve">BANKING  |  DOMAIN USE CASES</w:t>
            </w:r>
            <w:bookmarkEnd w:id="8"/>
          </w:p>
          <w:p>
            <w:pPr>
              <w:spacing w:after="0"/>
            </w:pPr>
            <w:r>
              <w:rPr>
                <w:rFonts w:ascii="Calibri" w:cs="Calibri" w:eastAsia="Calibri" w:hAnsi="Calibri"/>
                <w:color w:val="CBD5E1"/>
                <w:sz w:val="18"/>
                <w:szCs w:val="18"/>
              </w:rPr>
              <w:t xml:space="preserve">Research, deal origination, credit and covenant intelligence</w:t>
            </w:r>
          </w:p>
        </w:tc>
      </w:tr>
    </w:tbl>
    <w:p>
      <w:pPr>
        <w:spacing w:after="200" w:before="0"/>
      </w:pPr>
    </w:p>
    <w:p>
      <w:pPr>
        <w:pStyle w:val="Heading2"/>
        <w:keepNext/>
        <w:spacing w:after="20" w:before="0"/>
      </w:pPr>
      <w:bookmarkStart w:name="uc_HB01" w:id="9"/>
      <w:r>
        <w:rPr>
          <w:rFonts w:ascii="Calibri" w:cs="Calibri" w:eastAsia="Calibri" w:hAnsi="Calibri"/>
          <w:b/>
          <w:bCs/>
          <w:color w:val="17324D"/>
          <w:sz w:val="32"/>
          <w:szCs w:val="32"/>
        </w:rPr>
        <w:t xml:space="preserve">H-B01  ·  DealFlow AI</w:t>
      </w:r>
      <w:bookmarkEnd w:id="9"/>
    </w:p>
    <w:p>
      <w:pPr>
        <w:keepNext/>
        <w:spacing w:after="160"/>
      </w:pPr>
      <w:r>
        <w:rPr>
          <w:rFonts w:ascii="Calibri" w:cs="Calibri" w:eastAsia="Calibri" w:hAnsi="Calibri"/>
          <w:color w:val="0F766E"/>
          <w:sz w:val="23"/>
          <w:szCs w:val="23"/>
        </w:rPr>
        <w:t xml:space="preserve">M&amp;A Target Matching Engine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50"/>
        <w:gridCol w:w="1250"/>
        <w:gridCol w:w="1350"/>
        <w:gridCol w:w="1000"/>
        <w:gridCol w:w="2480"/>
        <w:gridCol w:w="2550"/>
      </w:tblGrid>
      <w:tr>
        <w:trPr>
          <w:cantSplit/>
        </w:trPr>
        <w:tc>
          <w:tcPr>
            <w:tcW w:type="dxa" w:w="1450"/>
            <w:tcBorders>
              <w:top w:val="none" w:color="FFFFFF" w:sz="0"/>
              <w:left w:val="none" w:color="FFFFFF" w:sz="0"/>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PORTFOLIO SCORE</w:t>
            </w:r>
          </w:p>
          <w:p>
            <w:pPr>
              <w:spacing w:after="0"/>
              <w:jc w:val="center"/>
            </w:pPr>
            <w:r>
              <w:rPr>
                <w:rFonts w:ascii="Calibri" w:cs="Calibri" w:eastAsia="Calibri" w:hAnsi="Calibri"/>
                <w:b/>
                <w:bCs/>
                <w:color w:val="17324D"/>
                <w:sz w:val="19"/>
                <w:szCs w:val="19"/>
              </w:rPr>
              <w:t xml:space="preserve">4.26 / 5.0</w:t>
            </w:r>
          </w:p>
        </w:tc>
        <w:tc>
          <w:tcPr>
            <w:tcW w:type="dxa" w:w="1250"/>
            <w:tcBorders>
              <w:top w:val="none" w:color="FFFFFF" w:sz="0"/>
              <w:left w:val="single" w:color="FFFFFF" w:sz="12"/>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DIFFICULTY</w:t>
            </w:r>
          </w:p>
          <w:p>
            <w:pPr>
              <w:spacing w:after="0"/>
              <w:jc w:val="center"/>
            </w:pPr>
            <w:r>
              <w:rPr>
                <w:rFonts w:ascii="Calibri" w:cs="Calibri" w:eastAsia="Calibri" w:hAnsi="Calibri"/>
                <w:b/>
                <w:bCs/>
                <w:color w:val="17324D"/>
                <w:sz w:val="19"/>
                <w:szCs w:val="19"/>
              </w:rPr>
              <w:t xml:space="preserve">Hard</w:t>
            </w:r>
          </w:p>
        </w:tc>
        <w:tc>
          <w:tcPr>
            <w:tcW w:type="dxa" w:w="1350"/>
            <w:tcBorders>
              <w:top w:val="none" w:color="FFFFFF" w:sz="0"/>
              <w:left w:val="single" w:color="FFFFFF" w:sz="12"/>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SPRINT FIT</w:t>
            </w:r>
          </w:p>
          <w:p>
            <w:pPr>
              <w:spacing w:after="0"/>
              <w:jc w:val="center"/>
            </w:pPr>
            <w:r>
              <w:rPr>
                <w:rFonts w:ascii="Calibri" w:cs="Calibri" w:eastAsia="Calibri" w:hAnsi="Calibri"/>
                <w:b/>
                <w:bCs/>
                <w:color w:val="17324D"/>
                <w:sz w:val="19"/>
                <w:szCs w:val="19"/>
              </w:rPr>
              <w:t xml:space="preserve">9–10 days</w:t>
            </w:r>
          </w:p>
        </w:tc>
        <w:tc>
          <w:tcPr>
            <w:tcW w:type="dxa" w:w="1000"/>
            <w:tcBorders>
              <w:top w:val="none" w:color="FFFFFF" w:sz="0"/>
              <w:left w:val="single" w:color="FFFFFF" w:sz="12"/>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TEAM</w:t>
            </w:r>
          </w:p>
          <w:p>
            <w:pPr>
              <w:spacing w:after="0"/>
              <w:jc w:val="center"/>
            </w:pPr>
            <w:r>
              <w:rPr>
                <w:rFonts w:ascii="Calibri" w:cs="Calibri" w:eastAsia="Calibri" w:hAnsi="Calibri"/>
                <w:b/>
                <w:bCs/>
                <w:color w:val="17324D"/>
                <w:sz w:val="19"/>
                <w:szCs w:val="19"/>
              </w:rPr>
              <w:t xml:space="preserve">4–5</w:t>
            </w:r>
          </w:p>
        </w:tc>
        <w:tc>
          <w:tcPr>
            <w:tcW w:type="dxa" w:w="2480"/>
            <w:tcBorders>
              <w:top w:val="none" w:color="FFFFFF" w:sz="0"/>
              <w:left w:val="single" w:color="FFFFFF" w:sz="12"/>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DOMAIN</w:t>
            </w:r>
          </w:p>
          <w:p>
            <w:pPr>
              <w:spacing w:after="0"/>
              <w:jc w:val="center"/>
            </w:pPr>
            <w:r>
              <w:rPr>
                <w:rFonts w:ascii="Calibri" w:cs="Calibri" w:eastAsia="Calibri" w:hAnsi="Calibri"/>
                <w:b/>
                <w:bCs/>
                <w:color w:val="17324D"/>
                <w:sz w:val="19"/>
                <w:szCs w:val="19"/>
              </w:rPr>
              <w:t xml:space="preserve">Investment Banking</w:t>
            </w:r>
          </w:p>
        </w:tc>
        <w:tc>
          <w:tcPr>
            <w:tcW w:type="dxa" w:w="2550"/>
            <w:tcBorders>
              <w:top w:val="none" w:color="FFFFFF" w:sz="0"/>
              <w:left w:val="single" w:color="FFFFFF" w:sz="12"/>
              <w:bottom w:val="none" w:color="FFFFFF" w:sz="0"/>
              <w:right w:val="none" w:color="FFFFFF" w:sz="0"/>
            </w:tcBorders>
            <w:shd w:fill="D1FAE5"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BANK OS LAYER</w:t>
            </w:r>
          </w:p>
          <w:p>
            <w:pPr>
              <w:spacing w:after="0"/>
              <w:jc w:val="center"/>
            </w:pPr>
            <w:r>
              <w:rPr>
                <w:rFonts w:ascii="Calibri" w:cs="Calibri" w:eastAsia="Calibri" w:hAnsi="Calibri"/>
                <w:b/>
                <w:bCs/>
                <w:color w:val="047857"/>
                <w:sz w:val="19"/>
                <w:szCs w:val="19"/>
              </w:rPr>
              <w:t xml:space="preserve">Revenue Brain</w:t>
            </w:r>
          </w:p>
        </w:tc>
      </w:tr>
    </w:tbl>
    <w:p>
      <w:pPr>
        <w:spacing w:after="1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none" w:color="FFFFFF" w:sz="0"/>
              <w:left w:val="single" w:color="0F766E" w:sz="24"/>
              <w:bottom w:val="none" w:color="FFFFFF" w:sz="0"/>
              <w:right w:val="none" w:color="FFFFFF" w:sz="0"/>
            </w:tcBorders>
            <w:shd w:fill="E6F4F1" w:color="auto" w:val="clear"/>
            <w:tcMar>
              <w:top w:type="dxa" w:w="110"/>
              <w:left w:type="dxa" w:w="200"/>
              <w:bottom w:type="dxa" w:w="110"/>
              <w:right w:type="dxa" w:w="200"/>
            </w:tcMar>
          </w:tcPr>
          <w:p>
            <w:pPr>
              <w:spacing w:after="50"/>
            </w:pPr>
            <w:r>
              <w:rPr>
                <w:rFonts w:ascii="Calibri" w:cs="Calibri" w:eastAsia="Calibri" w:hAnsi="Calibri"/>
                <w:b/>
                <w:bCs/>
                <w:color w:val="0F766E"/>
                <w:spacing w:val="20"/>
                <w:sz w:val="15"/>
                <w:szCs w:val="15"/>
              </w:rPr>
              <w:t xml:space="preserve">IN ONE LINE</w:t>
            </w:r>
          </w:p>
          <w:p>
            <w:pPr>
              <w:spacing w:after="0" w:line="276"/>
            </w:pPr>
            <w:r>
              <w:rPr>
                <w:rFonts w:ascii="Calibri" w:cs="Calibri" w:eastAsia="Calibri" w:hAnsi="Calibri"/>
                <w:color w:val="1F2937"/>
                <w:sz w:val="20"/>
                <w:szCs w:val="20"/>
              </w:rPr>
              <w:t xml:space="preserve">Turns public filings into a ranked, evidence-backed list of buyer–target pairings, so coverage teams bring the idea to the client first.</w:t>
            </w:r>
          </w:p>
        </w:tc>
      </w:tr>
    </w:tbl>
    <w:p>
      <w:pPr>
        <w:spacing w:after="14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50"/>
        <w:gridCol w:w="8030"/>
      </w:tblGrid>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Primary user</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M&amp;A coverage banker and origination analyst</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Challenge brief</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Build an AI that matches potential M&amp;A buyers and targets using public data: company financials (10-K/10-Q), industry classifications, strategic statements from earnings calls, patent portfolios, geographic overlap, and ownership structures. Generate a 'strategic fit score' and rationale for each match.</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What the team builds</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Build a candidate graph of companies, sectors, products, geographies and strategic themes → embed buyer/target descriptions → generate candidate matches → apply hard filters → score strategic fit → produce rationale and relationship graph.</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Data</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b/>
                <w:bCs/>
                <w:color w:val="1F2937"/>
                <w:sz w:val="18"/>
                <w:szCs w:val="18"/>
              </w:rPr>
              <w:t xml:space="preserve">Sources:</w:t>
            </w:r>
            <w:r>
              <w:rPr>
                <w:rFonts w:ascii="Calibri" w:cs="Calibri" w:eastAsia="Calibri" w:hAnsi="Calibri"/>
                <w:color w:val="1F2937"/>
                <w:sz w:val="18"/>
                <w:szCs w:val="18"/>
              </w:rPr>
              <w:t xml:space="preserve"> SEC EDGAR filings, Crunchbase for private companies, USPTO patent data, earnings call transcripts (Seeking Alpha), SDC Platinum public deal data, the institution's public M&amp;A league table mentions.</w:t>
            </w:r>
          </w:p>
          <w:p>
            <w:pPr>
              <w:keepNext/>
              <w:spacing w:after="30" w:before="0" w:line="247"/>
            </w:pPr>
            <w:r>
              <w:rPr>
                <w:rFonts w:ascii="Calibri" w:cs="Calibri" w:eastAsia="Calibri" w:hAnsi="Calibri"/>
                <w:b/>
                <w:bCs/>
                <w:color w:val="1F2937"/>
                <w:sz w:val="18"/>
                <w:szCs w:val="18"/>
              </w:rPr>
              <w:t xml:space="preserve">Approach:</w:t>
            </w:r>
            <w:r>
              <w:rPr>
                <w:rFonts w:ascii="Calibri" w:cs="Calibri" w:eastAsia="Calibri" w:hAnsi="Calibri"/>
                <w:color w:val="1F2937"/>
                <w:sz w:val="18"/>
                <w:szCs w:val="18"/>
              </w:rPr>
              <w:t xml:space="preserve"> Use SEC filings, USPTO, company investor-relations pages and open corporate datasets first. Do not make paid databases a critical dependency.</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AI design</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b/>
                <w:bCs/>
                <w:color w:val="1F2937"/>
                <w:sz w:val="18"/>
                <w:szCs w:val="18"/>
              </w:rPr>
              <w:t xml:space="preserve">LLM role:</w:t>
            </w:r>
            <w:r>
              <w:rPr>
                <w:rFonts w:ascii="Calibri" w:cs="Calibri" w:eastAsia="Calibri" w:hAnsi="Calibri"/>
                <w:color w:val="1F2937"/>
                <w:sz w:val="18"/>
                <w:szCs w:val="18"/>
              </w:rPr>
              <w:t xml:space="preserve"> Extracts strategic themes from 10-K business sections and earnings-call language; writes the match rationale with citations.</w:t>
            </w:r>
          </w:p>
          <w:p>
            <w:pPr>
              <w:keepNext/>
              <w:spacing w:after="30" w:before="0" w:line="247"/>
            </w:pPr>
            <w:r>
              <w:rPr>
                <w:rFonts w:ascii="Calibri" w:cs="Calibri" w:eastAsia="Calibri" w:hAnsi="Calibri"/>
                <w:b/>
                <w:bCs/>
                <w:color w:val="1F2937"/>
                <w:sz w:val="18"/>
                <w:szCs w:val="18"/>
              </w:rPr>
              <w:t xml:space="preserve">Deterministic core:</w:t>
            </w:r>
            <w:r>
              <w:rPr>
                <w:rFonts w:ascii="Calibri" w:cs="Calibri" w:eastAsia="Calibri" w:hAnsi="Calibri"/>
                <w:color w:val="1F2937"/>
                <w:sz w:val="18"/>
                <w:szCs w:val="18"/>
              </w:rPr>
              <w:t xml:space="preserve"> Hard filters (size, sector, geography, ownership), weighted strategic-fit score and graph proximity features.</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Toolkit</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sentence-transformers, NetworkX, DuckDB, FastAPI, React Flow relationship graph</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Success metrics</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pStyle w:val="ListParagraph"/>
              <w:keepNext/>
              <w:numPr>
                <w:ilvl w:val="0"/>
                <w:numId w:val="5"/>
              </w:numPr>
              <w:spacing w:after="30" w:before="0" w:line="247"/>
            </w:pPr>
            <w:r>
              <w:rPr>
                <w:rFonts w:ascii="Calibri" w:cs="Calibri" w:eastAsia="Calibri" w:hAnsi="Calibri"/>
                <w:color w:val="1F2937"/>
                <w:sz w:val="18"/>
                <w:szCs w:val="18"/>
              </w:rPr>
              <w:t xml:space="preserve">Precision@10 against a back-test of announced transactions</w:t>
            </w:r>
          </w:p>
          <w:p>
            <w:pPr>
              <w:pStyle w:val="ListParagraph"/>
              <w:keepNext/>
              <w:numPr>
                <w:ilvl w:val="0"/>
                <w:numId w:val="5"/>
              </w:numPr>
              <w:spacing w:after="30" w:before="0" w:line="247"/>
            </w:pPr>
            <w:r>
              <w:rPr>
                <w:rFonts w:ascii="Calibri" w:cs="Calibri" w:eastAsia="Calibri" w:hAnsi="Calibri"/>
                <w:color w:val="1F2937"/>
                <w:sz w:val="18"/>
                <w:szCs w:val="18"/>
              </w:rPr>
              <w:t xml:space="preserve">Share of rationale statements with a linked source (target: 100%)</w:t>
            </w:r>
          </w:p>
          <w:p>
            <w:pPr>
              <w:pStyle w:val="ListParagraph"/>
              <w:keepNext/>
              <w:numPr>
                <w:ilvl w:val="0"/>
                <w:numId w:val="5"/>
              </w:numPr>
              <w:spacing w:after="30" w:before="0" w:line="247"/>
            </w:pPr>
            <w:r>
              <w:rPr>
                <w:rFonts w:ascii="Calibri" w:cs="Calibri" w:eastAsia="Calibri" w:hAnsi="Calibri"/>
                <w:color w:val="1F2937"/>
                <w:sz w:val="18"/>
                <w:szCs w:val="18"/>
              </w:rPr>
              <w:t xml:space="preserve">Time from target selection to first ranked shortlist</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Demo moment</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Demo one target, 5-10 candidate buyers, the fit dimensions, and the exact evidence supporting each match.</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Client value</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Every coverage banker gets a ranked, sourced idea list for any target in minutes rather than days.</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Key control</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Public information only; no material non-public information enters the corpus. Every rationale must cite its source.</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Stretch</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val="false"/>
              <w:spacing w:after="30" w:before="0" w:line="247"/>
            </w:pPr>
            <w:r>
              <w:rPr>
                <w:rFonts w:ascii="Calibri" w:cs="Calibri" w:eastAsia="Calibri" w:hAnsi="Calibri"/>
                <w:color w:val="1F2937"/>
                <w:sz w:val="18"/>
                <w:szCs w:val="18"/>
              </w:rPr>
              <w:t xml:space="preserve">Back-test against historical deals; alert when a new filing changes a fit score.</w:t>
            </w:r>
          </w:p>
        </w:tc>
      </w:tr>
    </w:tbl>
    <w:p>
      <w:pPr>
        <w:pageBreakBefore/>
        <w:spacing w:after="0"/>
      </w:pPr>
    </w:p>
    <w:p>
      <w:pPr>
        <w:pStyle w:val="Heading2"/>
        <w:keepNext/>
        <w:spacing w:after="20" w:before="0"/>
      </w:pPr>
      <w:bookmarkStart w:name="uc_HB02" w:id="10"/>
      <w:r>
        <w:rPr>
          <w:rFonts w:ascii="Calibri" w:cs="Calibri" w:eastAsia="Calibri" w:hAnsi="Calibri"/>
          <w:b/>
          <w:bCs/>
          <w:color w:val="17324D"/>
          <w:sz w:val="32"/>
          <w:szCs w:val="32"/>
        </w:rPr>
        <w:t xml:space="preserve">H-B02  ·  IPO Window</w:t>
      </w:r>
      <w:bookmarkEnd w:id="10"/>
    </w:p>
    <w:p>
      <w:pPr>
        <w:keepNext/>
        <w:spacing w:after="160"/>
      </w:pPr>
      <w:r>
        <w:rPr>
          <w:rFonts w:ascii="Calibri" w:cs="Calibri" w:eastAsia="Calibri" w:hAnsi="Calibri"/>
          <w:color w:val="0F766E"/>
          <w:sz w:val="23"/>
          <w:szCs w:val="23"/>
        </w:rPr>
        <w:t xml:space="preserve">Optimal Timing Predictor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50"/>
        <w:gridCol w:w="1250"/>
        <w:gridCol w:w="1350"/>
        <w:gridCol w:w="1000"/>
        <w:gridCol w:w="2480"/>
        <w:gridCol w:w="2550"/>
      </w:tblGrid>
      <w:tr>
        <w:trPr>
          <w:cantSplit/>
        </w:trPr>
        <w:tc>
          <w:tcPr>
            <w:tcW w:type="dxa" w:w="1450"/>
            <w:tcBorders>
              <w:top w:val="none" w:color="FFFFFF" w:sz="0"/>
              <w:left w:val="none" w:color="FFFFFF" w:sz="0"/>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PORTFOLIO SCORE</w:t>
            </w:r>
          </w:p>
          <w:p>
            <w:pPr>
              <w:spacing w:after="0"/>
              <w:jc w:val="center"/>
            </w:pPr>
            <w:r>
              <w:rPr>
                <w:rFonts w:ascii="Calibri" w:cs="Calibri" w:eastAsia="Calibri" w:hAnsi="Calibri"/>
                <w:b/>
                <w:bCs/>
                <w:color w:val="17324D"/>
                <w:sz w:val="19"/>
                <w:szCs w:val="19"/>
              </w:rPr>
              <w:t xml:space="preserve">4.05 / 5.0</w:t>
            </w:r>
          </w:p>
        </w:tc>
        <w:tc>
          <w:tcPr>
            <w:tcW w:type="dxa" w:w="1250"/>
            <w:tcBorders>
              <w:top w:val="none" w:color="FFFFFF" w:sz="0"/>
              <w:left w:val="single" w:color="FFFFFF" w:sz="12"/>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DIFFICULTY</w:t>
            </w:r>
          </w:p>
          <w:p>
            <w:pPr>
              <w:spacing w:after="0"/>
              <w:jc w:val="center"/>
            </w:pPr>
            <w:r>
              <w:rPr>
                <w:rFonts w:ascii="Calibri" w:cs="Calibri" w:eastAsia="Calibri" w:hAnsi="Calibri"/>
                <w:b/>
                <w:bCs/>
                <w:color w:val="17324D"/>
                <w:sz w:val="19"/>
                <w:szCs w:val="19"/>
              </w:rPr>
              <w:t xml:space="preserve">Medium</w:t>
            </w:r>
          </w:p>
        </w:tc>
        <w:tc>
          <w:tcPr>
            <w:tcW w:type="dxa" w:w="1350"/>
            <w:tcBorders>
              <w:top w:val="none" w:color="FFFFFF" w:sz="0"/>
              <w:left w:val="single" w:color="FFFFFF" w:sz="12"/>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SPRINT FIT</w:t>
            </w:r>
          </w:p>
          <w:p>
            <w:pPr>
              <w:spacing w:after="0"/>
              <w:jc w:val="center"/>
            </w:pPr>
            <w:r>
              <w:rPr>
                <w:rFonts w:ascii="Calibri" w:cs="Calibri" w:eastAsia="Calibri" w:hAnsi="Calibri"/>
                <w:b/>
                <w:bCs/>
                <w:color w:val="17324D"/>
                <w:sz w:val="19"/>
                <w:szCs w:val="19"/>
              </w:rPr>
              <w:t xml:space="preserve">7–8 days</w:t>
            </w:r>
          </w:p>
        </w:tc>
        <w:tc>
          <w:tcPr>
            <w:tcW w:type="dxa" w:w="1000"/>
            <w:tcBorders>
              <w:top w:val="none" w:color="FFFFFF" w:sz="0"/>
              <w:left w:val="single" w:color="FFFFFF" w:sz="12"/>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TEAM</w:t>
            </w:r>
          </w:p>
          <w:p>
            <w:pPr>
              <w:spacing w:after="0"/>
              <w:jc w:val="center"/>
            </w:pPr>
            <w:r>
              <w:rPr>
                <w:rFonts w:ascii="Calibri" w:cs="Calibri" w:eastAsia="Calibri" w:hAnsi="Calibri"/>
                <w:b/>
                <w:bCs/>
                <w:color w:val="17324D"/>
                <w:sz w:val="19"/>
                <w:szCs w:val="19"/>
              </w:rPr>
              <w:t xml:space="preserve">3–4</w:t>
            </w:r>
          </w:p>
        </w:tc>
        <w:tc>
          <w:tcPr>
            <w:tcW w:type="dxa" w:w="2480"/>
            <w:tcBorders>
              <w:top w:val="none" w:color="FFFFFF" w:sz="0"/>
              <w:left w:val="single" w:color="FFFFFF" w:sz="12"/>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DOMAIN</w:t>
            </w:r>
          </w:p>
          <w:p>
            <w:pPr>
              <w:spacing w:after="0"/>
              <w:jc w:val="center"/>
            </w:pPr>
            <w:r>
              <w:rPr>
                <w:rFonts w:ascii="Calibri" w:cs="Calibri" w:eastAsia="Calibri" w:hAnsi="Calibri"/>
                <w:b/>
                <w:bCs/>
                <w:color w:val="17324D"/>
                <w:sz w:val="19"/>
                <w:szCs w:val="19"/>
              </w:rPr>
              <w:t xml:space="preserve">ECM</w:t>
            </w:r>
          </w:p>
        </w:tc>
        <w:tc>
          <w:tcPr>
            <w:tcW w:type="dxa" w:w="2550"/>
            <w:tcBorders>
              <w:top w:val="none" w:color="FFFFFF" w:sz="0"/>
              <w:left w:val="single" w:color="FFFFFF" w:sz="12"/>
              <w:bottom w:val="none" w:color="FFFFFF" w:sz="0"/>
              <w:right w:val="none" w:color="FFFFFF" w:sz="0"/>
            </w:tcBorders>
            <w:shd w:fill="D1FAE5"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BANK OS LAYER</w:t>
            </w:r>
          </w:p>
          <w:p>
            <w:pPr>
              <w:spacing w:after="0"/>
              <w:jc w:val="center"/>
            </w:pPr>
            <w:r>
              <w:rPr>
                <w:rFonts w:ascii="Calibri" w:cs="Calibri" w:eastAsia="Calibri" w:hAnsi="Calibri"/>
                <w:b/>
                <w:bCs/>
                <w:color w:val="047857"/>
                <w:sz w:val="19"/>
                <w:szCs w:val="19"/>
              </w:rPr>
              <w:t xml:space="preserve">Revenue Brain</w:t>
            </w:r>
          </w:p>
        </w:tc>
      </w:tr>
    </w:tbl>
    <w:p>
      <w:pPr>
        <w:spacing w:after="1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none" w:color="FFFFFF" w:sz="0"/>
              <w:left w:val="single" w:color="0F766E" w:sz="24"/>
              <w:bottom w:val="none" w:color="FFFFFF" w:sz="0"/>
              <w:right w:val="none" w:color="FFFFFF" w:sz="0"/>
            </w:tcBorders>
            <w:shd w:fill="E6F4F1" w:color="auto" w:val="clear"/>
            <w:tcMar>
              <w:top w:type="dxa" w:w="110"/>
              <w:left w:type="dxa" w:w="200"/>
              <w:bottom w:type="dxa" w:w="110"/>
              <w:right w:type="dxa" w:w="200"/>
            </w:tcMar>
          </w:tcPr>
          <w:p>
            <w:pPr>
              <w:spacing w:after="50"/>
            </w:pPr>
            <w:r>
              <w:rPr>
                <w:rFonts w:ascii="Calibri" w:cs="Calibri" w:eastAsia="Calibri" w:hAnsi="Calibri"/>
                <w:b/>
                <w:bCs/>
                <w:color w:val="0F766E"/>
                <w:spacing w:val="20"/>
                <w:sz w:val="15"/>
                <w:szCs w:val="15"/>
              </w:rPr>
              <w:t xml:space="preserve">IN ONE LINE</w:t>
            </w:r>
          </w:p>
          <w:p>
            <w:pPr>
              <w:spacing w:after="0" w:line="276"/>
            </w:pPr>
            <w:r>
              <w:rPr>
                <w:rFonts w:ascii="Calibri" w:cs="Calibri" w:eastAsia="Calibri" w:hAnsi="Calibri"/>
                <w:color w:val="1F2937"/>
                <w:sz w:val="20"/>
                <w:szCs w:val="20"/>
              </w:rPr>
              <w:t xml:space="preserve">A weekly, explainable IPO Readiness Score that gives issuer boards a data-driven view of when the window is open.</w:t>
            </w:r>
          </w:p>
        </w:tc>
      </w:tr>
    </w:tbl>
    <w:p>
      <w:pPr>
        <w:spacing w:after="14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50"/>
        <w:gridCol w:w="8030"/>
      </w:tblGrid>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Primary user</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Equity capital markets banker</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Challenge brief</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Build a model that predicts optimal IPO timing windows using: market volatility (VIX), sector valuation multiples, recent IPO performance, macro sentiment, regulatory environment, and seasonal patterns. Output: a 'IPO Readiness Score' (0-100) for any given week, with recommended timing windows and expected pricing.</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What the team builds</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Create weekly IPO readiness features → backtest historical IPO windows → train a classification/regression model → produce readiness score, favorable/neutral/unfavorable window bands, and feature explanation.</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Data</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b/>
                <w:bCs/>
                <w:color w:val="1F2937"/>
                <w:sz w:val="18"/>
                <w:szCs w:val="18"/>
              </w:rPr>
              <w:t xml:space="preserve">Sources:</w:t>
            </w:r>
            <w:r>
              <w:rPr>
                <w:rFonts w:ascii="Calibri" w:cs="Calibri" w:eastAsia="Calibri" w:hAnsi="Calibri"/>
                <w:color w:val="1F2937"/>
                <w:sz w:val="18"/>
                <w:szCs w:val="18"/>
              </w:rPr>
              <w:t xml:space="preserve"> Renaissance Capital IPO data, Yahoo Finance VIX + sector ETFs, SEC IPO pipeline (S-1 filings), FRED macro data, IPO pricing/performance historical datasets.</w:t>
            </w:r>
          </w:p>
          <w:p>
            <w:pPr>
              <w:keepNext/>
              <w:spacing w:after="30" w:before="0" w:line="247"/>
            </w:pPr>
            <w:r>
              <w:rPr>
                <w:rFonts w:ascii="Calibri" w:cs="Calibri" w:eastAsia="Calibri" w:hAnsi="Calibri"/>
                <w:b/>
                <w:bCs/>
                <w:color w:val="1F2937"/>
                <w:sz w:val="18"/>
                <w:szCs w:val="18"/>
              </w:rPr>
              <w:t xml:space="preserve">Approach:</w:t>
            </w:r>
            <w:r>
              <w:rPr>
                <w:rFonts w:ascii="Calibri" w:cs="Calibri" w:eastAsia="Calibri" w:hAnsi="Calibri"/>
                <w:color w:val="1F2937"/>
                <w:sz w:val="18"/>
                <w:szCs w:val="18"/>
              </w:rPr>
              <w:t xml:space="preserve"> Use SEC filings and public market/macro series. If a historical IPO dataset is unavailable, ship a small curated CSV committed to the repo.</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AI design</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b/>
                <w:bCs/>
                <w:color w:val="1F2937"/>
                <w:sz w:val="18"/>
                <w:szCs w:val="18"/>
              </w:rPr>
              <w:t xml:space="preserve">LLM role:</w:t>
            </w:r>
            <w:r>
              <w:rPr>
                <w:rFonts w:ascii="Calibri" w:cs="Calibri" w:eastAsia="Calibri" w:hAnsi="Calibri"/>
                <w:color w:val="1F2937"/>
                <w:sz w:val="18"/>
                <w:szCs w:val="18"/>
              </w:rPr>
              <w:t xml:space="preserve"> Summarises market and sector commentary into sentiment features; drafts the weekly window note.</w:t>
            </w:r>
          </w:p>
          <w:p>
            <w:pPr>
              <w:keepNext/>
              <w:spacing w:after="30" w:before="0" w:line="247"/>
            </w:pPr>
            <w:r>
              <w:rPr>
                <w:rFonts w:ascii="Calibri" w:cs="Calibri" w:eastAsia="Calibri" w:hAnsi="Calibri"/>
                <w:b/>
                <w:bCs/>
                <w:color w:val="1F2937"/>
                <w:sz w:val="18"/>
                <w:szCs w:val="18"/>
              </w:rPr>
              <w:t xml:space="preserve">Deterministic core:</w:t>
            </w:r>
            <w:r>
              <w:rPr>
                <w:rFonts w:ascii="Calibri" w:cs="Calibri" w:eastAsia="Calibri" w:hAnsi="Calibri"/>
                <w:color w:val="1F2937"/>
                <w:sz w:val="18"/>
                <w:szCs w:val="18"/>
              </w:rPr>
              <w:t xml:space="preserve"> Volatility, valuation-multiple and recent-IPO-performance features; classification model with walk-forward back-test.</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Toolkit</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LightGBM, SHAP, statsmodels, pandas, Plotly</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Success metrics</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pStyle w:val="ListParagraph"/>
              <w:keepNext/>
              <w:numPr>
                <w:ilvl w:val="0"/>
                <w:numId w:val="5"/>
              </w:numPr>
              <w:spacing w:after="30" w:before="0" w:line="247"/>
            </w:pPr>
            <w:r>
              <w:rPr>
                <w:rFonts w:ascii="Calibri" w:cs="Calibri" w:eastAsia="Calibri" w:hAnsi="Calibri"/>
                <w:color w:val="1F2937"/>
                <w:sz w:val="18"/>
                <w:szCs w:val="18"/>
              </w:rPr>
              <w:t xml:space="preserve">Back-test AUC on favourable versus unfavourable windows</w:t>
            </w:r>
          </w:p>
          <w:p>
            <w:pPr>
              <w:pStyle w:val="ListParagraph"/>
              <w:keepNext/>
              <w:numPr>
                <w:ilvl w:val="0"/>
                <w:numId w:val="5"/>
              </w:numPr>
              <w:spacing w:after="30" w:before="0" w:line="247"/>
            </w:pPr>
            <w:r>
              <w:rPr>
                <w:rFonts w:ascii="Calibri" w:cs="Calibri" w:eastAsia="Calibri" w:hAnsi="Calibri"/>
                <w:color w:val="1F2937"/>
                <w:sz w:val="18"/>
                <w:szCs w:val="18"/>
              </w:rPr>
              <w:t xml:space="preserve">Calibration (Brier score) of readiness probability</w:t>
            </w:r>
          </w:p>
          <w:p>
            <w:pPr>
              <w:pStyle w:val="ListParagraph"/>
              <w:keepNext/>
              <w:numPr>
                <w:ilvl w:val="0"/>
                <w:numId w:val="5"/>
              </w:numPr>
              <w:spacing w:after="30" w:before="0" w:line="247"/>
            </w:pPr>
            <w:r>
              <w:rPr>
                <w:rFonts w:ascii="Calibri" w:cs="Calibri" w:eastAsia="Calibri" w:hAnsi="Calibri"/>
                <w:color w:val="1F2937"/>
                <w:sz w:val="18"/>
                <w:szCs w:val="18"/>
              </w:rPr>
              <w:t xml:space="preserve">Stability of score week-on-week</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Demo moment</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Demo a historical week first, compare model output with the actual IPO environment, then score a current synthetic candidate.</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Client value</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Opens a sharper timing conversation with issuers, supported by transparent drivers rather than intuition alone.</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Key control</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Positioned as decision support, not a pricing commitment; uncertainty band always displayed.</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Stretch</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val="false"/>
              <w:spacing w:after="30" w:before="0" w:line="247"/>
            </w:pPr>
            <w:r>
              <w:rPr>
                <w:rFonts w:ascii="Calibri" w:cs="Calibri" w:eastAsia="Calibri" w:hAnsi="Calibri"/>
                <w:color w:val="1F2937"/>
                <w:sz w:val="18"/>
                <w:szCs w:val="18"/>
              </w:rPr>
              <w:t xml:space="preserve">Sector-specific windows; expected first-day return distribution.</w:t>
            </w:r>
          </w:p>
        </w:tc>
      </w:tr>
    </w:tbl>
    <w:p>
      <w:pPr>
        <w:pageBreakBefore/>
        <w:spacing w:after="0"/>
      </w:pPr>
    </w:p>
    <w:p>
      <w:pPr>
        <w:pStyle w:val="Heading2"/>
        <w:keepNext/>
        <w:spacing w:after="20" w:before="0"/>
      </w:pPr>
      <w:bookmarkStart w:name="uc_HB03" w:id="11"/>
      <w:r>
        <w:rPr>
          <w:rFonts w:ascii="Calibri" w:cs="Calibri" w:eastAsia="Calibri" w:hAnsi="Calibri"/>
          <w:b/>
          <w:bCs/>
          <w:color w:val="17324D"/>
          <w:sz w:val="32"/>
          <w:szCs w:val="32"/>
        </w:rPr>
        <w:t xml:space="preserve">H-B03  ·  CreditSpread AI</w:t>
      </w:r>
      <w:bookmarkEnd w:id="11"/>
    </w:p>
    <w:p>
      <w:pPr>
        <w:keepNext/>
        <w:spacing w:after="160"/>
      </w:pPr>
      <w:r>
        <w:rPr>
          <w:rFonts w:ascii="Calibri" w:cs="Calibri" w:eastAsia="Calibri" w:hAnsi="Calibri"/>
          <w:color w:val="0F766E"/>
          <w:sz w:val="23"/>
          <w:szCs w:val="23"/>
        </w:rPr>
        <w:t xml:space="preserve">Corporate Bond Pricing Predictor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50"/>
        <w:gridCol w:w="1250"/>
        <w:gridCol w:w="1350"/>
        <w:gridCol w:w="1000"/>
        <w:gridCol w:w="2480"/>
        <w:gridCol w:w="2550"/>
      </w:tblGrid>
      <w:tr>
        <w:trPr>
          <w:cantSplit/>
        </w:trPr>
        <w:tc>
          <w:tcPr>
            <w:tcW w:type="dxa" w:w="1450"/>
            <w:tcBorders>
              <w:top w:val="none" w:color="FFFFFF" w:sz="0"/>
              <w:left w:val="none" w:color="FFFFFF" w:sz="0"/>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PORTFOLIO SCORE</w:t>
            </w:r>
          </w:p>
          <w:p>
            <w:pPr>
              <w:spacing w:after="0"/>
              <w:jc w:val="center"/>
            </w:pPr>
            <w:r>
              <w:rPr>
                <w:rFonts w:ascii="Calibri" w:cs="Calibri" w:eastAsia="Calibri" w:hAnsi="Calibri"/>
                <w:b/>
                <w:bCs/>
                <w:color w:val="17324D"/>
                <w:sz w:val="19"/>
                <w:szCs w:val="19"/>
              </w:rPr>
              <w:t xml:space="preserve">4.05 / 5.0</w:t>
            </w:r>
          </w:p>
        </w:tc>
        <w:tc>
          <w:tcPr>
            <w:tcW w:type="dxa" w:w="1250"/>
            <w:tcBorders>
              <w:top w:val="none" w:color="FFFFFF" w:sz="0"/>
              <w:left w:val="single" w:color="FFFFFF" w:sz="12"/>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DIFFICULTY</w:t>
            </w:r>
          </w:p>
          <w:p>
            <w:pPr>
              <w:spacing w:after="0"/>
              <w:jc w:val="center"/>
            </w:pPr>
            <w:r>
              <w:rPr>
                <w:rFonts w:ascii="Calibri" w:cs="Calibri" w:eastAsia="Calibri" w:hAnsi="Calibri"/>
                <w:b/>
                <w:bCs/>
                <w:color w:val="17324D"/>
                <w:sz w:val="19"/>
                <w:szCs w:val="19"/>
              </w:rPr>
              <w:t xml:space="preserve">Medium</w:t>
            </w:r>
          </w:p>
        </w:tc>
        <w:tc>
          <w:tcPr>
            <w:tcW w:type="dxa" w:w="1350"/>
            <w:tcBorders>
              <w:top w:val="none" w:color="FFFFFF" w:sz="0"/>
              <w:left w:val="single" w:color="FFFFFF" w:sz="12"/>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SPRINT FIT</w:t>
            </w:r>
          </w:p>
          <w:p>
            <w:pPr>
              <w:spacing w:after="0"/>
              <w:jc w:val="center"/>
            </w:pPr>
            <w:r>
              <w:rPr>
                <w:rFonts w:ascii="Calibri" w:cs="Calibri" w:eastAsia="Calibri" w:hAnsi="Calibri"/>
                <w:b/>
                <w:bCs/>
                <w:color w:val="17324D"/>
                <w:sz w:val="19"/>
                <w:szCs w:val="19"/>
              </w:rPr>
              <w:t xml:space="preserve">7–8 days</w:t>
            </w:r>
          </w:p>
        </w:tc>
        <w:tc>
          <w:tcPr>
            <w:tcW w:type="dxa" w:w="1000"/>
            <w:tcBorders>
              <w:top w:val="none" w:color="FFFFFF" w:sz="0"/>
              <w:left w:val="single" w:color="FFFFFF" w:sz="12"/>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TEAM</w:t>
            </w:r>
          </w:p>
          <w:p>
            <w:pPr>
              <w:spacing w:after="0"/>
              <w:jc w:val="center"/>
            </w:pPr>
            <w:r>
              <w:rPr>
                <w:rFonts w:ascii="Calibri" w:cs="Calibri" w:eastAsia="Calibri" w:hAnsi="Calibri"/>
                <w:b/>
                <w:bCs/>
                <w:color w:val="17324D"/>
                <w:sz w:val="19"/>
                <w:szCs w:val="19"/>
              </w:rPr>
              <w:t xml:space="preserve">3–4</w:t>
            </w:r>
          </w:p>
        </w:tc>
        <w:tc>
          <w:tcPr>
            <w:tcW w:type="dxa" w:w="2480"/>
            <w:tcBorders>
              <w:top w:val="none" w:color="FFFFFF" w:sz="0"/>
              <w:left w:val="single" w:color="FFFFFF" w:sz="12"/>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DOMAIN</w:t>
            </w:r>
          </w:p>
          <w:p>
            <w:pPr>
              <w:spacing w:after="0"/>
              <w:jc w:val="center"/>
            </w:pPr>
            <w:r>
              <w:rPr>
                <w:rFonts w:ascii="Calibri" w:cs="Calibri" w:eastAsia="Calibri" w:hAnsi="Calibri"/>
                <w:b/>
                <w:bCs/>
                <w:color w:val="17324D"/>
                <w:sz w:val="19"/>
                <w:szCs w:val="19"/>
              </w:rPr>
              <w:t xml:space="preserve">DCM/Credit</w:t>
            </w:r>
          </w:p>
        </w:tc>
        <w:tc>
          <w:tcPr>
            <w:tcW w:type="dxa" w:w="2550"/>
            <w:tcBorders>
              <w:top w:val="none" w:color="FFFFFF" w:sz="0"/>
              <w:left w:val="single" w:color="FFFFFF" w:sz="12"/>
              <w:bottom w:val="none" w:color="FFFFFF" w:sz="0"/>
              <w:right w:val="none" w:color="FFFFFF" w:sz="0"/>
            </w:tcBorders>
            <w:shd w:fill="D1FAE5"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BANK OS LAYER</w:t>
            </w:r>
          </w:p>
          <w:p>
            <w:pPr>
              <w:spacing w:after="0"/>
              <w:jc w:val="center"/>
            </w:pPr>
            <w:r>
              <w:rPr>
                <w:rFonts w:ascii="Calibri" w:cs="Calibri" w:eastAsia="Calibri" w:hAnsi="Calibri"/>
                <w:b/>
                <w:bCs/>
                <w:color w:val="047857"/>
                <w:sz w:val="19"/>
                <w:szCs w:val="19"/>
              </w:rPr>
              <w:t xml:space="preserve">Revenue Brain</w:t>
            </w:r>
          </w:p>
        </w:tc>
      </w:tr>
    </w:tbl>
    <w:p>
      <w:pPr>
        <w:spacing w:after="1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none" w:color="FFFFFF" w:sz="0"/>
              <w:left w:val="single" w:color="0F766E" w:sz="24"/>
              <w:bottom w:val="none" w:color="FFFFFF" w:sz="0"/>
              <w:right w:val="none" w:color="FFFFFF" w:sz="0"/>
            </w:tcBorders>
            <w:shd w:fill="E6F4F1" w:color="auto" w:val="clear"/>
            <w:tcMar>
              <w:top w:type="dxa" w:w="110"/>
              <w:left w:type="dxa" w:w="200"/>
              <w:bottom w:type="dxa" w:w="110"/>
              <w:right w:type="dxa" w:w="200"/>
            </w:tcMar>
          </w:tcPr>
          <w:p>
            <w:pPr>
              <w:spacing w:after="50"/>
            </w:pPr>
            <w:r>
              <w:rPr>
                <w:rFonts w:ascii="Calibri" w:cs="Calibri" w:eastAsia="Calibri" w:hAnsi="Calibri"/>
                <w:b/>
                <w:bCs/>
                <w:color w:val="0F766E"/>
                <w:spacing w:val="20"/>
                <w:sz w:val="15"/>
                <w:szCs w:val="15"/>
              </w:rPr>
              <w:t xml:space="preserve">IN ONE LINE</w:t>
            </w:r>
          </w:p>
          <w:p>
            <w:pPr>
              <w:spacing w:after="0" w:line="276"/>
            </w:pPr>
            <w:r>
              <w:rPr>
                <w:rFonts w:ascii="Calibri" w:cs="Calibri" w:eastAsia="Calibri" w:hAnsi="Calibri"/>
                <w:color w:val="1F2937"/>
                <w:sz w:val="20"/>
                <w:szCs w:val="20"/>
              </w:rPr>
              <w:t xml:space="preserve">A fair new-issue spread range with the closest comparables, produced in seconds and fully explainable.</w:t>
            </w:r>
          </w:p>
        </w:tc>
      </w:tr>
    </w:tbl>
    <w:p>
      <w:pPr>
        <w:spacing w:after="14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50"/>
        <w:gridCol w:w="8030"/>
      </w:tblGrid>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Primary user</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DCM syndicate desk and credit analyst</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Challenge brief</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Build a model that predicts new issue credit spreads for investment-grade and high-yield corporate bonds. Features: issuer financials (leverage, interest coverage), sector spreads, macro rates, recent comparable issuance, issuer's outstanding bond spreads, and market sentiment. Output: predicted spread range + confidence interval.</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What the team builds</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Normalize issuer financials and bond characteristics → build comparable-issue features → add Treasury/sector/macro features → train a regression/quantile model → output spread range and uncertainty → show nearest comps.</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Data</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b/>
                <w:bCs/>
                <w:color w:val="1F2937"/>
                <w:sz w:val="18"/>
                <w:szCs w:val="18"/>
              </w:rPr>
              <w:t xml:space="preserve">Sources:</w:t>
            </w:r>
            <w:r>
              <w:rPr>
                <w:rFonts w:ascii="Calibri" w:cs="Calibri" w:eastAsia="Calibri" w:hAnsi="Calibri"/>
                <w:color w:val="1F2937"/>
                <w:sz w:val="18"/>
                <w:szCs w:val="18"/>
              </w:rPr>
              <w:t xml:space="preserve"> FINRA TRACE data, FRED Treasury yields, SEC EDGAR issuer financials, Bloomberg/Refinitiv open bond data, S&amp;P/Moody's ratings (public), recent new issue calendars.</w:t>
            </w:r>
          </w:p>
          <w:p>
            <w:pPr>
              <w:keepNext/>
              <w:spacing w:after="30" w:before="0" w:line="247"/>
            </w:pPr>
            <w:r>
              <w:rPr>
                <w:rFonts w:ascii="Calibri" w:cs="Calibri" w:eastAsia="Calibri" w:hAnsi="Calibri"/>
                <w:b/>
                <w:bCs/>
                <w:color w:val="1F2937"/>
                <w:sz w:val="18"/>
                <w:szCs w:val="18"/>
              </w:rPr>
              <w:t xml:space="preserve">Approach:</w:t>
            </w:r>
            <w:r>
              <w:rPr>
                <w:rFonts w:ascii="Calibri" w:cs="Calibri" w:eastAsia="Calibri" w:hAnsi="Calibri"/>
                <w:color w:val="1F2937"/>
                <w:sz w:val="18"/>
                <w:szCs w:val="18"/>
              </w:rPr>
              <w:t xml:space="preserve"> FINRA TRACE access and other market datasets can have usage constraints; for the hackathon, include a versioned synthetic/comparable dataset so the demo never fails.</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AI design</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b/>
                <w:bCs/>
                <w:color w:val="1F2937"/>
                <w:sz w:val="18"/>
                <w:szCs w:val="18"/>
              </w:rPr>
              <w:t xml:space="preserve">LLM role:</w:t>
            </w:r>
            <w:r>
              <w:rPr>
                <w:rFonts w:ascii="Calibri" w:cs="Calibri" w:eastAsia="Calibri" w:hAnsi="Calibri"/>
                <w:color w:val="1F2937"/>
                <w:sz w:val="18"/>
                <w:szCs w:val="18"/>
              </w:rPr>
              <w:t xml:space="preserve"> Extracts issuer credit metrics from filings; narrates the spread drivers in desk language.</w:t>
            </w:r>
          </w:p>
          <w:p>
            <w:pPr>
              <w:keepNext/>
              <w:spacing w:after="30" w:before="0" w:line="247"/>
            </w:pPr>
            <w:r>
              <w:rPr>
                <w:rFonts w:ascii="Calibri" w:cs="Calibri" w:eastAsia="Calibri" w:hAnsi="Calibri"/>
                <w:b/>
                <w:bCs/>
                <w:color w:val="1F2937"/>
                <w:sz w:val="18"/>
                <w:szCs w:val="18"/>
              </w:rPr>
              <w:t xml:space="preserve">Deterministic core:</w:t>
            </w:r>
            <w:r>
              <w:rPr>
                <w:rFonts w:ascii="Calibri" w:cs="Calibri" w:eastAsia="Calibri" w:hAnsi="Calibri"/>
                <w:color w:val="1F2937"/>
                <w:sz w:val="18"/>
                <w:szCs w:val="18"/>
              </w:rPr>
              <w:t xml:space="preserve"> Quantile regression / gradient boosting for the spread range; nearest-neighbour comparable selection.</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Toolkit</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LightGBM (quantile), scikit-learn, FRED API, SHAP, Streamlit</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Success metrics</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pStyle w:val="ListParagraph"/>
              <w:keepNext/>
              <w:numPr>
                <w:ilvl w:val="0"/>
                <w:numId w:val="5"/>
              </w:numPr>
              <w:spacing w:after="30" w:before="0" w:line="247"/>
            </w:pPr>
            <w:r>
              <w:rPr>
                <w:rFonts w:ascii="Calibri" w:cs="Calibri" w:eastAsia="Calibri" w:hAnsi="Calibri"/>
                <w:color w:val="1F2937"/>
                <w:sz w:val="18"/>
                <w:szCs w:val="18"/>
              </w:rPr>
              <w:t xml:space="preserve">Mean absolute error in basis points against realised spreads</w:t>
            </w:r>
          </w:p>
          <w:p>
            <w:pPr>
              <w:pStyle w:val="ListParagraph"/>
              <w:keepNext/>
              <w:numPr>
                <w:ilvl w:val="0"/>
                <w:numId w:val="5"/>
              </w:numPr>
              <w:spacing w:after="30" w:before="0" w:line="247"/>
            </w:pPr>
            <w:r>
              <w:rPr>
                <w:rFonts w:ascii="Calibri" w:cs="Calibri" w:eastAsia="Calibri" w:hAnsi="Calibri"/>
                <w:color w:val="1F2937"/>
                <w:sz w:val="18"/>
                <w:szCs w:val="18"/>
              </w:rPr>
              <w:t xml:space="preserve">Prediction-interval coverage (e.g. 80% interval contains outcome ~80% of the time)</w:t>
            </w:r>
          </w:p>
          <w:p>
            <w:pPr>
              <w:pStyle w:val="ListParagraph"/>
              <w:keepNext/>
              <w:numPr>
                <w:ilvl w:val="0"/>
                <w:numId w:val="5"/>
              </w:numPr>
              <w:spacing w:after="30" w:before="0" w:line="247"/>
            </w:pPr>
            <w:r>
              <w:rPr>
                <w:rFonts w:ascii="Calibri" w:cs="Calibri" w:eastAsia="Calibri" w:hAnsi="Calibri"/>
                <w:color w:val="1F2937"/>
                <w:sz w:val="18"/>
                <w:szCs w:val="18"/>
              </w:rPr>
              <w:t xml:space="preserve">Response latency per issuer</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Demo moment</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Demo one issuer and show predicted spread, prediction interval, top drivers, and 3 closest comparable bonds.</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Client value</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Sharper pricing conversations with issuers, backed by transparent comparables.</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Key control</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Output is a range, never a single point; comparables and model version shown on every result.</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Stretch</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val="false"/>
              <w:spacing w:after="30" w:before="0" w:line="247"/>
            </w:pPr>
            <w:r>
              <w:rPr>
                <w:rFonts w:ascii="Calibri" w:cs="Calibri" w:eastAsia="Calibri" w:hAnsi="Calibri"/>
                <w:color w:val="1F2937"/>
                <w:sz w:val="18"/>
                <w:szCs w:val="18"/>
              </w:rPr>
              <w:t xml:space="preserve">New-issue concession estimate; rating-migration scenarios.</w:t>
            </w:r>
          </w:p>
        </w:tc>
      </w:tr>
    </w:tbl>
    <w:p>
      <w:pPr>
        <w:pageBreakBefore/>
        <w:spacing w:after="0"/>
      </w:pPr>
    </w:p>
    <w:p>
      <w:pPr>
        <w:pStyle w:val="Heading2"/>
        <w:keepNext/>
        <w:spacing w:after="20" w:before="0"/>
      </w:pPr>
      <w:bookmarkStart w:name="uc_HB04" w:id="12"/>
      <w:r>
        <w:rPr>
          <w:rFonts w:ascii="Calibri" w:cs="Calibri" w:eastAsia="Calibri" w:hAnsi="Calibri"/>
          <w:b/>
          <w:bCs/>
          <w:color w:val="17324D"/>
          <w:sz w:val="32"/>
          <w:szCs w:val="32"/>
        </w:rPr>
        <w:t xml:space="preserve">H-B04  ·  ESG Scorer</w:t>
      </w:r>
      <w:bookmarkEnd w:id="12"/>
    </w:p>
    <w:p>
      <w:pPr>
        <w:keepNext/>
        <w:spacing w:after="160"/>
      </w:pPr>
      <w:r>
        <w:rPr>
          <w:rFonts w:ascii="Calibri" w:cs="Calibri" w:eastAsia="Calibri" w:hAnsi="Calibri"/>
          <w:color w:val="0F766E"/>
          <w:sz w:val="23"/>
          <w:szCs w:val="23"/>
        </w:rPr>
        <w:t xml:space="preserve">Automated Corporate ESG Assessment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50"/>
        <w:gridCol w:w="1250"/>
        <w:gridCol w:w="1350"/>
        <w:gridCol w:w="1000"/>
        <w:gridCol w:w="2480"/>
        <w:gridCol w:w="2550"/>
      </w:tblGrid>
      <w:tr>
        <w:trPr>
          <w:cantSplit/>
        </w:trPr>
        <w:tc>
          <w:tcPr>
            <w:tcW w:type="dxa" w:w="1450"/>
            <w:tcBorders>
              <w:top w:val="none" w:color="FFFFFF" w:sz="0"/>
              <w:left w:val="none" w:color="FFFFFF" w:sz="0"/>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PORTFOLIO SCORE</w:t>
            </w:r>
          </w:p>
          <w:p>
            <w:pPr>
              <w:spacing w:after="0"/>
              <w:jc w:val="center"/>
            </w:pPr>
            <w:r>
              <w:rPr>
                <w:rFonts w:ascii="Calibri" w:cs="Calibri" w:eastAsia="Calibri" w:hAnsi="Calibri"/>
                <w:b/>
                <w:bCs/>
                <w:color w:val="17324D"/>
                <w:sz w:val="19"/>
                <w:szCs w:val="19"/>
              </w:rPr>
              <w:t xml:space="preserve">4.3 / 5.0</w:t>
            </w:r>
          </w:p>
        </w:tc>
        <w:tc>
          <w:tcPr>
            <w:tcW w:type="dxa" w:w="1250"/>
            <w:tcBorders>
              <w:top w:val="none" w:color="FFFFFF" w:sz="0"/>
              <w:left w:val="single" w:color="FFFFFF" w:sz="12"/>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DIFFICULTY</w:t>
            </w:r>
          </w:p>
          <w:p>
            <w:pPr>
              <w:spacing w:after="0"/>
              <w:jc w:val="center"/>
            </w:pPr>
            <w:r>
              <w:rPr>
                <w:rFonts w:ascii="Calibri" w:cs="Calibri" w:eastAsia="Calibri" w:hAnsi="Calibri"/>
                <w:b/>
                <w:bCs/>
                <w:color w:val="17324D"/>
                <w:sz w:val="19"/>
                <w:szCs w:val="19"/>
              </w:rPr>
              <w:t xml:space="preserve">Medium</w:t>
            </w:r>
          </w:p>
        </w:tc>
        <w:tc>
          <w:tcPr>
            <w:tcW w:type="dxa" w:w="1350"/>
            <w:tcBorders>
              <w:top w:val="none" w:color="FFFFFF" w:sz="0"/>
              <w:left w:val="single" w:color="FFFFFF" w:sz="12"/>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SPRINT FIT</w:t>
            </w:r>
          </w:p>
          <w:p>
            <w:pPr>
              <w:spacing w:after="0"/>
              <w:jc w:val="center"/>
            </w:pPr>
            <w:r>
              <w:rPr>
                <w:rFonts w:ascii="Calibri" w:cs="Calibri" w:eastAsia="Calibri" w:hAnsi="Calibri"/>
                <w:b/>
                <w:bCs/>
                <w:color w:val="17324D"/>
                <w:sz w:val="19"/>
                <w:szCs w:val="19"/>
              </w:rPr>
              <w:t xml:space="preserve">7–8 days</w:t>
            </w:r>
          </w:p>
        </w:tc>
        <w:tc>
          <w:tcPr>
            <w:tcW w:type="dxa" w:w="1000"/>
            <w:tcBorders>
              <w:top w:val="none" w:color="FFFFFF" w:sz="0"/>
              <w:left w:val="single" w:color="FFFFFF" w:sz="12"/>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TEAM</w:t>
            </w:r>
          </w:p>
          <w:p>
            <w:pPr>
              <w:spacing w:after="0"/>
              <w:jc w:val="center"/>
            </w:pPr>
            <w:r>
              <w:rPr>
                <w:rFonts w:ascii="Calibri" w:cs="Calibri" w:eastAsia="Calibri" w:hAnsi="Calibri"/>
                <w:b/>
                <w:bCs/>
                <w:color w:val="17324D"/>
                <w:sz w:val="19"/>
                <w:szCs w:val="19"/>
              </w:rPr>
              <w:t xml:space="preserve">4</w:t>
            </w:r>
          </w:p>
        </w:tc>
        <w:tc>
          <w:tcPr>
            <w:tcW w:type="dxa" w:w="2480"/>
            <w:tcBorders>
              <w:top w:val="none" w:color="FFFFFF" w:sz="0"/>
              <w:left w:val="single" w:color="FFFFFF" w:sz="12"/>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DOMAIN</w:t>
            </w:r>
          </w:p>
          <w:p>
            <w:pPr>
              <w:spacing w:after="0"/>
              <w:jc w:val="center"/>
            </w:pPr>
            <w:r>
              <w:rPr>
                <w:rFonts w:ascii="Calibri" w:cs="Calibri" w:eastAsia="Calibri" w:hAnsi="Calibri"/>
                <w:b/>
                <w:bCs/>
                <w:color w:val="17324D"/>
                <w:sz w:val="19"/>
                <w:szCs w:val="19"/>
              </w:rPr>
              <w:t xml:space="preserve">Research/Sustainability</w:t>
            </w:r>
          </w:p>
        </w:tc>
        <w:tc>
          <w:tcPr>
            <w:tcW w:type="dxa" w:w="2550"/>
            <w:tcBorders>
              <w:top w:val="none" w:color="FFFFFF" w:sz="0"/>
              <w:left w:val="single" w:color="FFFFFF" w:sz="12"/>
              <w:bottom w:val="none" w:color="FFFFFF" w:sz="0"/>
              <w:right w:val="none" w:color="FFFFFF" w:sz="0"/>
            </w:tcBorders>
            <w:shd w:fill="DBEAFE"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BANK OS LAYER</w:t>
            </w:r>
          </w:p>
          <w:p>
            <w:pPr>
              <w:spacing w:after="0"/>
              <w:jc w:val="center"/>
            </w:pPr>
            <w:r>
              <w:rPr>
                <w:rFonts w:ascii="Calibri" w:cs="Calibri" w:eastAsia="Calibri" w:hAnsi="Calibri"/>
                <w:b/>
                <w:bCs/>
                <w:color w:val="1D4ED8"/>
                <w:sz w:val="19"/>
                <w:szCs w:val="19"/>
              </w:rPr>
              <w:t xml:space="preserve">Regulation OS</w:t>
            </w:r>
          </w:p>
        </w:tc>
      </w:tr>
    </w:tbl>
    <w:p>
      <w:pPr>
        <w:spacing w:after="1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none" w:color="FFFFFF" w:sz="0"/>
              <w:left w:val="single" w:color="0F766E" w:sz="24"/>
              <w:bottom w:val="none" w:color="FFFFFF" w:sz="0"/>
              <w:right w:val="none" w:color="FFFFFF" w:sz="0"/>
            </w:tcBorders>
            <w:shd w:fill="E6F4F1" w:color="auto" w:val="clear"/>
            <w:tcMar>
              <w:top w:type="dxa" w:w="110"/>
              <w:left w:type="dxa" w:w="200"/>
              <w:bottom w:type="dxa" w:w="110"/>
              <w:right w:type="dxa" w:w="200"/>
            </w:tcMar>
          </w:tcPr>
          <w:p>
            <w:pPr>
              <w:spacing w:after="50"/>
            </w:pPr>
            <w:r>
              <w:rPr>
                <w:rFonts w:ascii="Calibri" w:cs="Calibri" w:eastAsia="Calibri" w:hAnsi="Calibri"/>
                <w:b/>
                <w:bCs/>
                <w:color w:val="0F766E"/>
                <w:spacing w:val="20"/>
                <w:sz w:val="15"/>
                <w:szCs w:val="15"/>
              </w:rPr>
              <w:t xml:space="preserve">IN ONE LINE</w:t>
            </w:r>
          </w:p>
          <w:p>
            <w:pPr>
              <w:spacing w:after="0" w:line="276"/>
            </w:pPr>
            <w:r>
              <w:rPr>
                <w:rFonts w:ascii="Calibri" w:cs="Calibri" w:eastAsia="Calibri" w:hAnsi="Calibri"/>
                <w:color w:val="1F2937"/>
                <w:sz w:val="20"/>
                <w:szCs w:val="20"/>
              </w:rPr>
              <w:t xml:space="preserve">Auditable E, S and G scores where every number traces back to a source paragraph or data point.</w:t>
            </w:r>
          </w:p>
        </w:tc>
      </w:tr>
    </w:tbl>
    <w:p>
      <w:pPr>
        <w:spacing w:after="14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50"/>
        <w:gridCol w:w="8030"/>
      </w:tblGrid>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Primary user</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Sustainable-finance analyst and credit officer</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Challenge brief</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Build an AI that generates ESG scores for public companies using only publicly available data: sustainability reports, CDP disclosures, SEC climate filings, news sentiment on ESG controversies, employee reviews (Glassdoor), supply chain data, and patent filings (green tech). Output: E, S, G sub-scores + overall score + key risk drivers.</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What the team builds</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Document ingestion → section extraction → ESG evidence tagging → E/S/G feature scoring → weighted aggregation → evidence-backed explanation → gap dashboard.</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Data</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b/>
                <w:bCs/>
                <w:color w:val="1F2937"/>
                <w:sz w:val="18"/>
                <w:szCs w:val="18"/>
              </w:rPr>
              <w:t xml:space="preserve">Sources:</w:t>
            </w:r>
            <w:r>
              <w:rPr>
                <w:rFonts w:ascii="Calibri" w:cs="Calibri" w:eastAsia="Calibri" w:hAnsi="Calibri"/>
                <w:color w:val="1F2937"/>
                <w:sz w:val="18"/>
                <w:szCs w:val="18"/>
              </w:rPr>
              <w:t xml:space="preserve"> Company sustainability reports (PDF), CDP open data, SEC climate disclosures, GDELT news API, Glassdoor reviews, USPTO green patents, SASB/ISSB standards.</w:t>
            </w:r>
          </w:p>
          <w:p>
            <w:pPr>
              <w:keepNext/>
              <w:spacing w:after="30" w:before="0" w:line="247"/>
            </w:pPr>
            <w:r>
              <w:rPr>
                <w:rFonts w:ascii="Calibri" w:cs="Calibri" w:eastAsia="Calibri" w:hAnsi="Calibri"/>
                <w:b/>
                <w:bCs/>
                <w:color w:val="1F2937"/>
                <w:sz w:val="18"/>
                <w:szCs w:val="18"/>
              </w:rPr>
              <w:t xml:space="preserve">Approach:</w:t>
            </w:r>
            <w:r>
              <w:rPr>
                <w:rFonts w:ascii="Calibri" w:cs="Calibri" w:eastAsia="Calibri" w:hAnsi="Calibri"/>
                <w:color w:val="1F2937"/>
                <w:sz w:val="18"/>
                <w:szCs w:val="18"/>
              </w:rPr>
              <w:t xml:space="preserve"> Use SEC EDGAR and issuer sustainability PDFs as the primary deterministic sources. Treat third-party review/supply-chain sources as optional enrichments, not required dependencies.</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AI design</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b/>
                <w:bCs/>
                <w:color w:val="1F2937"/>
                <w:sz w:val="18"/>
                <w:szCs w:val="18"/>
              </w:rPr>
              <w:t xml:space="preserve">LLM role:</w:t>
            </w:r>
            <w:r>
              <w:rPr>
                <w:rFonts w:ascii="Calibri" w:cs="Calibri" w:eastAsia="Calibri" w:hAnsi="Calibri"/>
                <w:color w:val="1F2937"/>
                <w:sz w:val="18"/>
                <w:szCs w:val="18"/>
              </w:rPr>
              <w:t xml:space="preserve"> Tags evidence in sustainability reports and disclosures against SASB/ISSB topics.</w:t>
            </w:r>
          </w:p>
          <w:p>
            <w:pPr>
              <w:keepNext/>
              <w:spacing w:after="30" w:before="0" w:line="247"/>
            </w:pPr>
            <w:r>
              <w:rPr>
                <w:rFonts w:ascii="Calibri" w:cs="Calibri" w:eastAsia="Calibri" w:hAnsi="Calibri"/>
                <w:b/>
                <w:bCs/>
                <w:color w:val="1F2937"/>
                <w:sz w:val="18"/>
                <w:szCs w:val="18"/>
              </w:rPr>
              <w:t xml:space="preserve">Deterministic core:</w:t>
            </w:r>
            <w:r>
              <w:rPr>
                <w:rFonts w:ascii="Calibri" w:cs="Calibri" w:eastAsia="Calibri" w:hAnsi="Calibri"/>
                <w:color w:val="1F2937"/>
                <w:sz w:val="18"/>
                <w:szCs w:val="18"/>
              </w:rPr>
              <w:t xml:space="preserve"> Materiality map, deterministic weighting and aggregation into sub-scores and overall score.</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Toolkit</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PyMuPDF, sentence-transformers, Qdrant, pandas, Streamlit</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Success metrics</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pStyle w:val="ListParagraph"/>
              <w:keepNext/>
              <w:numPr>
                <w:ilvl w:val="0"/>
                <w:numId w:val="5"/>
              </w:numPr>
              <w:spacing w:after="30" w:before="0" w:line="247"/>
            </w:pPr>
            <w:r>
              <w:rPr>
                <w:rFonts w:ascii="Calibri" w:cs="Calibri" w:eastAsia="Calibri" w:hAnsi="Calibri"/>
                <w:color w:val="1F2937"/>
                <w:sz w:val="18"/>
                <w:szCs w:val="18"/>
              </w:rPr>
              <w:t xml:space="preserve">Evidence-tagging precision against an analyst-labelled sample</w:t>
            </w:r>
          </w:p>
          <w:p>
            <w:pPr>
              <w:pStyle w:val="ListParagraph"/>
              <w:keepNext/>
              <w:numPr>
                <w:ilvl w:val="0"/>
                <w:numId w:val="5"/>
              </w:numPr>
              <w:spacing w:after="30" w:before="0" w:line="247"/>
            </w:pPr>
            <w:r>
              <w:rPr>
                <w:rFonts w:ascii="Calibri" w:cs="Calibri" w:eastAsia="Calibri" w:hAnsi="Calibri"/>
                <w:color w:val="1F2937"/>
                <w:sz w:val="18"/>
                <w:szCs w:val="18"/>
              </w:rPr>
              <w:t xml:space="preserve">Share of scores with at least one linked source (target: 100%)</w:t>
            </w:r>
          </w:p>
          <w:p>
            <w:pPr>
              <w:pStyle w:val="ListParagraph"/>
              <w:keepNext/>
              <w:numPr>
                <w:ilvl w:val="0"/>
                <w:numId w:val="5"/>
              </w:numPr>
              <w:spacing w:after="30" w:before="0" w:line="247"/>
            </w:pPr>
            <w:r>
              <w:rPr>
                <w:rFonts w:ascii="Calibri" w:cs="Calibri" w:eastAsia="Calibri" w:hAnsi="Calibri"/>
                <w:color w:val="1F2937"/>
                <w:sz w:val="18"/>
                <w:szCs w:val="18"/>
              </w:rPr>
              <w:t xml:space="preserve">Analyst time per issuer assessment</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Demo moment</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Demo one issuer and show the evidence behind every score; judges should be able to click a score and see the source paragraph/data point that produced it.</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Client value</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ESG assessments the bank can defend to regulators and investors, because every score is traceable.</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Key control</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No score without evidence; potential greenwashing flags always routed for analyst review.</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Stretch</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val="false"/>
              <w:spacing w:after="30" w:before="0" w:line="247"/>
            </w:pPr>
            <w:r>
              <w:rPr>
                <w:rFonts w:ascii="Calibri" w:cs="Calibri" w:eastAsia="Calibri" w:hAnsi="Calibri"/>
                <w:color w:val="1F2937"/>
                <w:sz w:val="18"/>
                <w:szCs w:val="18"/>
              </w:rPr>
              <w:t xml:space="preserve">Peer benchmarking; controversy monitoring from news.</w:t>
            </w:r>
          </w:p>
        </w:tc>
      </w:tr>
    </w:tbl>
    <w:p>
      <w:pPr>
        <w:pageBreakBefore/>
        <w:spacing w:after="0"/>
      </w:pPr>
    </w:p>
    <w:p>
      <w:pPr>
        <w:pStyle w:val="Heading2"/>
        <w:keepNext/>
        <w:spacing w:after="20" w:before="0"/>
      </w:pPr>
      <w:bookmarkStart w:name="uc_HB05" w:id="13"/>
      <w:r>
        <w:rPr>
          <w:rFonts w:ascii="Calibri" w:cs="Calibri" w:eastAsia="Calibri" w:hAnsi="Calibri"/>
          <w:b/>
          <w:bCs/>
          <w:color w:val="17324D"/>
          <w:sz w:val="32"/>
          <w:szCs w:val="32"/>
        </w:rPr>
        <w:t xml:space="preserve">H-B05  ·  CovenantWatch</w:t>
      </w:r>
      <w:bookmarkEnd w:id="13"/>
    </w:p>
    <w:p>
      <w:pPr>
        <w:keepNext/>
        <w:spacing w:after="160"/>
      </w:pPr>
      <w:r>
        <w:rPr>
          <w:rFonts w:ascii="Calibri" w:cs="Calibri" w:eastAsia="Calibri" w:hAnsi="Calibri"/>
          <w:color w:val="0F766E"/>
          <w:sz w:val="23"/>
          <w:szCs w:val="23"/>
        </w:rPr>
        <w:t xml:space="preserve">Loan Covenant Monitor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50"/>
        <w:gridCol w:w="1250"/>
        <w:gridCol w:w="1350"/>
        <w:gridCol w:w="1000"/>
        <w:gridCol w:w="2480"/>
        <w:gridCol w:w="2550"/>
      </w:tblGrid>
      <w:tr>
        <w:trPr>
          <w:cantSplit/>
        </w:trPr>
        <w:tc>
          <w:tcPr>
            <w:tcW w:type="dxa" w:w="1450"/>
            <w:tcBorders>
              <w:top w:val="none" w:color="FFFFFF" w:sz="0"/>
              <w:left w:val="none" w:color="FFFFFF" w:sz="0"/>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PORTFOLIO SCORE</w:t>
            </w:r>
          </w:p>
          <w:p>
            <w:pPr>
              <w:spacing w:after="0"/>
              <w:jc w:val="center"/>
            </w:pPr>
            <w:r>
              <w:rPr>
                <w:rFonts w:ascii="Calibri" w:cs="Calibri" w:eastAsia="Calibri" w:hAnsi="Calibri"/>
                <w:b/>
                <w:bCs/>
                <w:color w:val="17324D"/>
                <w:sz w:val="19"/>
                <w:szCs w:val="19"/>
              </w:rPr>
              <w:t xml:space="preserve">4.05 / 5.0</w:t>
            </w:r>
          </w:p>
        </w:tc>
        <w:tc>
          <w:tcPr>
            <w:tcW w:type="dxa" w:w="1250"/>
            <w:tcBorders>
              <w:top w:val="none" w:color="FFFFFF" w:sz="0"/>
              <w:left w:val="single" w:color="FFFFFF" w:sz="12"/>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DIFFICULTY</w:t>
            </w:r>
          </w:p>
          <w:p>
            <w:pPr>
              <w:spacing w:after="0"/>
              <w:jc w:val="center"/>
            </w:pPr>
            <w:r>
              <w:rPr>
                <w:rFonts w:ascii="Calibri" w:cs="Calibri" w:eastAsia="Calibri" w:hAnsi="Calibri"/>
                <w:b/>
                <w:bCs/>
                <w:color w:val="17324D"/>
                <w:sz w:val="19"/>
                <w:szCs w:val="19"/>
              </w:rPr>
              <w:t xml:space="preserve">Hard</w:t>
            </w:r>
          </w:p>
        </w:tc>
        <w:tc>
          <w:tcPr>
            <w:tcW w:type="dxa" w:w="1350"/>
            <w:tcBorders>
              <w:top w:val="none" w:color="FFFFFF" w:sz="0"/>
              <w:left w:val="single" w:color="FFFFFF" w:sz="12"/>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SPRINT FIT</w:t>
            </w:r>
          </w:p>
          <w:p>
            <w:pPr>
              <w:spacing w:after="0"/>
              <w:jc w:val="center"/>
            </w:pPr>
            <w:r>
              <w:rPr>
                <w:rFonts w:ascii="Calibri" w:cs="Calibri" w:eastAsia="Calibri" w:hAnsi="Calibri"/>
                <w:b/>
                <w:bCs/>
                <w:color w:val="17324D"/>
                <w:sz w:val="19"/>
                <w:szCs w:val="19"/>
              </w:rPr>
              <w:t xml:space="preserve">9–10 days</w:t>
            </w:r>
          </w:p>
        </w:tc>
        <w:tc>
          <w:tcPr>
            <w:tcW w:type="dxa" w:w="1000"/>
            <w:tcBorders>
              <w:top w:val="none" w:color="FFFFFF" w:sz="0"/>
              <w:left w:val="single" w:color="FFFFFF" w:sz="12"/>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TEAM</w:t>
            </w:r>
          </w:p>
          <w:p>
            <w:pPr>
              <w:spacing w:after="0"/>
              <w:jc w:val="center"/>
            </w:pPr>
            <w:r>
              <w:rPr>
                <w:rFonts w:ascii="Calibri" w:cs="Calibri" w:eastAsia="Calibri" w:hAnsi="Calibri"/>
                <w:b/>
                <w:bCs/>
                <w:color w:val="17324D"/>
                <w:sz w:val="19"/>
                <w:szCs w:val="19"/>
              </w:rPr>
              <w:t xml:space="preserve">4–5</w:t>
            </w:r>
          </w:p>
        </w:tc>
        <w:tc>
          <w:tcPr>
            <w:tcW w:type="dxa" w:w="2480"/>
            <w:tcBorders>
              <w:top w:val="none" w:color="FFFFFF" w:sz="0"/>
              <w:left w:val="single" w:color="FFFFFF" w:sz="12"/>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DOMAIN</w:t>
            </w:r>
          </w:p>
          <w:p>
            <w:pPr>
              <w:spacing w:after="0"/>
              <w:jc w:val="center"/>
            </w:pPr>
            <w:r>
              <w:rPr>
                <w:rFonts w:ascii="Calibri" w:cs="Calibri" w:eastAsia="Calibri" w:hAnsi="Calibri"/>
                <w:b/>
                <w:bCs/>
                <w:color w:val="17324D"/>
                <w:sz w:val="19"/>
                <w:szCs w:val="19"/>
              </w:rPr>
              <w:t xml:space="preserve">Credit</w:t>
            </w:r>
          </w:p>
        </w:tc>
        <w:tc>
          <w:tcPr>
            <w:tcW w:type="dxa" w:w="2550"/>
            <w:tcBorders>
              <w:top w:val="none" w:color="FFFFFF" w:sz="0"/>
              <w:left w:val="single" w:color="FFFFFF" w:sz="12"/>
              <w:bottom w:val="none" w:color="FFFFFF" w:sz="0"/>
              <w:right w:val="none" w:color="FFFFFF" w:sz="0"/>
            </w:tcBorders>
            <w:shd w:fill="FEE2E2"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BANK OS LAYER</w:t>
            </w:r>
          </w:p>
          <w:p>
            <w:pPr>
              <w:spacing w:after="0"/>
              <w:jc w:val="center"/>
            </w:pPr>
            <w:r>
              <w:rPr>
                <w:rFonts w:ascii="Calibri" w:cs="Calibri" w:eastAsia="Calibri" w:hAnsi="Calibri"/>
                <w:b/>
                <w:bCs/>
                <w:color w:val="B91C1C"/>
                <w:sz w:val="19"/>
                <w:szCs w:val="19"/>
              </w:rPr>
              <w:t xml:space="preserve">Risk Nervous System</w:t>
            </w:r>
          </w:p>
        </w:tc>
      </w:tr>
    </w:tbl>
    <w:p>
      <w:pPr>
        <w:spacing w:after="1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none" w:color="FFFFFF" w:sz="0"/>
              <w:left w:val="single" w:color="0F766E" w:sz="24"/>
              <w:bottom w:val="none" w:color="FFFFFF" w:sz="0"/>
              <w:right w:val="none" w:color="FFFFFF" w:sz="0"/>
            </w:tcBorders>
            <w:shd w:fill="E6F4F1" w:color="auto" w:val="clear"/>
            <w:tcMar>
              <w:top w:type="dxa" w:w="110"/>
              <w:left w:type="dxa" w:w="200"/>
              <w:bottom w:type="dxa" w:w="110"/>
              <w:right w:type="dxa" w:w="200"/>
            </w:tcMar>
          </w:tcPr>
          <w:p>
            <w:pPr>
              <w:spacing w:after="50"/>
            </w:pPr>
            <w:r>
              <w:rPr>
                <w:rFonts w:ascii="Calibri" w:cs="Calibri" w:eastAsia="Calibri" w:hAnsi="Calibri"/>
                <w:b/>
                <w:bCs/>
                <w:color w:val="0F766E"/>
                <w:spacing w:val="20"/>
                <w:sz w:val="15"/>
                <w:szCs w:val="15"/>
              </w:rPr>
              <w:t xml:space="preserve">IN ONE LINE</w:t>
            </w:r>
          </w:p>
          <w:p>
            <w:pPr>
              <w:spacing w:after="0" w:line="276"/>
            </w:pPr>
            <w:r>
              <w:rPr>
                <w:rFonts w:ascii="Calibri" w:cs="Calibri" w:eastAsia="Calibri" w:hAnsi="Calibri"/>
                <w:color w:val="1F2937"/>
                <w:sz w:val="20"/>
                <w:szCs w:val="20"/>
              </w:rPr>
              <w:t xml:space="preserve">Continuous covenant monitoring with early warning of breaches and ratio-level evidence.</w:t>
            </w:r>
          </w:p>
        </w:tc>
      </w:tr>
    </w:tbl>
    <w:p>
      <w:pPr>
        <w:spacing w:after="14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50"/>
        <w:gridCol w:w="8030"/>
      </w:tblGrid>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Primary user</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Credit portfolio manager and relationship credit officer</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Challenge brief</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Build an AI that monitors corporate loan covenant compliance using public data. Extract covenants from public credit agreements (8-K/EX-10 filings), track issuer financials quarterly, calculate covenant ratios (leverage, interest coverage, net worth), and alert when a company is approaching breach. Include a 'breach probability' model.</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What the team builds</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Extract covenant clauses → normalize thresholds and definitions → ingest quarterly financials → calculate covenant headroom → trend headroom → model breach risk → generate evidence-backed alert.</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Data</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b/>
                <w:bCs/>
                <w:color w:val="1F2937"/>
                <w:sz w:val="18"/>
                <w:szCs w:val="18"/>
              </w:rPr>
              <w:t xml:space="preserve">Sources:</w:t>
            </w:r>
            <w:r>
              <w:rPr>
                <w:rFonts w:ascii="Calibri" w:cs="Calibri" w:eastAsia="Calibri" w:hAnsi="Calibri"/>
                <w:color w:val="1F2937"/>
                <w:sz w:val="18"/>
                <w:szCs w:val="18"/>
              </w:rPr>
              <w:t xml:space="preserve"> SEC EDGAR EX-10 credit agreements, company 10-Q/10-K financials, FRED industry benchmarks, synthetic covenant datasets.</w:t>
            </w:r>
          </w:p>
          <w:p>
            <w:pPr>
              <w:keepNext/>
              <w:spacing w:after="30" w:before="0" w:line="247"/>
            </w:pPr>
            <w:r>
              <w:rPr>
                <w:rFonts w:ascii="Calibri" w:cs="Calibri" w:eastAsia="Calibri" w:hAnsi="Calibri"/>
                <w:b/>
                <w:bCs/>
                <w:color w:val="1F2937"/>
                <w:sz w:val="18"/>
                <w:szCs w:val="18"/>
              </w:rPr>
              <w:t xml:space="preserve">Approach:</w:t>
            </w:r>
            <w:r>
              <w:rPr>
                <w:rFonts w:ascii="Calibri" w:cs="Calibri" w:eastAsia="Calibri" w:hAnsi="Calibri"/>
                <w:color w:val="1F2937"/>
                <w:sz w:val="18"/>
                <w:szCs w:val="18"/>
              </w:rPr>
              <w:t xml:space="preserve"> Credit agreements are the hardest input. Pre-load 3-5 synthetic/public examples so the demo is deterministic.</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AI design</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b/>
                <w:bCs/>
                <w:color w:val="1F2937"/>
                <w:sz w:val="18"/>
                <w:szCs w:val="18"/>
              </w:rPr>
              <w:t xml:space="preserve">LLM role:</w:t>
            </w:r>
            <w:r>
              <w:rPr>
                <w:rFonts w:ascii="Calibri" w:cs="Calibri" w:eastAsia="Calibri" w:hAnsi="Calibri"/>
                <w:color w:val="1F2937"/>
                <w:sz w:val="18"/>
                <w:szCs w:val="18"/>
              </w:rPr>
              <w:t xml:space="preserve"> Extracts covenant definitions, thresholds and step-downs from public credit agreements.</w:t>
            </w:r>
          </w:p>
          <w:p>
            <w:pPr>
              <w:keepNext/>
              <w:spacing w:after="30" w:before="0" w:line="247"/>
            </w:pPr>
            <w:r>
              <w:rPr>
                <w:rFonts w:ascii="Calibri" w:cs="Calibri" w:eastAsia="Calibri" w:hAnsi="Calibri"/>
                <w:b/>
                <w:bCs/>
                <w:color w:val="1F2937"/>
                <w:sz w:val="18"/>
                <w:szCs w:val="18"/>
              </w:rPr>
              <w:t xml:space="preserve">Deterministic core:</w:t>
            </w:r>
            <w:r>
              <w:rPr>
                <w:rFonts w:ascii="Calibri" w:cs="Calibri" w:eastAsia="Calibri" w:hAnsi="Calibri"/>
                <w:color w:val="1F2937"/>
                <w:sz w:val="18"/>
                <w:szCs w:val="18"/>
              </w:rPr>
              <w:t xml:space="preserve"> Covenant ratio calculation, headroom and trend, breach-probability model.</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Toolkit</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pdfplumber, pandas, LightGBM / logistic regression, Plotly</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Success metrics</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pStyle w:val="ListParagraph"/>
              <w:keepNext/>
              <w:numPr>
                <w:ilvl w:val="0"/>
                <w:numId w:val="5"/>
              </w:numPr>
              <w:spacing w:after="30" w:before="0" w:line="247"/>
            </w:pPr>
            <w:r>
              <w:rPr>
                <w:rFonts w:ascii="Calibri" w:cs="Calibri" w:eastAsia="Calibri" w:hAnsi="Calibri"/>
                <w:color w:val="1F2937"/>
                <w:sz w:val="18"/>
                <w:szCs w:val="18"/>
              </w:rPr>
              <w:t xml:space="preserve">Covenant term extraction accuracy</w:t>
            </w:r>
          </w:p>
          <w:p>
            <w:pPr>
              <w:pStyle w:val="ListParagraph"/>
              <w:keepNext/>
              <w:numPr>
                <w:ilvl w:val="0"/>
                <w:numId w:val="5"/>
              </w:numPr>
              <w:spacing w:after="30" w:before="0" w:line="247"/>
            </w:pPr>
            <w:r>
              <w:rPr>
                <w:rFonts w:ascii="Calibri" w:cs="Calibri" w:eastAsia="Calibri" w:hAnsi="Calibri"/>
                <w:color w:val="1F2937"/>
                <w:sz w:val="18"/>
                <w:szCs w:val="18"/>
              </w:rPr>
              <w:t xml:space="preserve">Headroom calculation accuracy against manual check (target: 100%)</w:t>
            </w:r>
          </w:p>
          <w:p>
            <w:pPr>
              <w:pStyle w:val="ListParagraph"/>
              <w:keepNext/>
              <w:numPr>
                <w:ilvl w:val="0"/>
                <w:numId w:val="5"/>
              </w:numPr>
              <w:spacing w:after="30" w:before="0" w:line="247"/>
            </w:pPr>
            <w:r>
              <w:rPr>
                <w:rFonts w:ascii="Calibri" w:cs="Calibri" w:eastAsia="Calibri" w:hAnsi="Calibri"/>
                <w:color w:val="1F2937"/>
                <w:sz w:val="18"/>
                <w:szCs w:val="18"/>
              </w:rPr>
              <w:t xml:space="preserve">Alert lead time before breach on back-test cases</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Demo moment</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Demo a covenant dashboard showing current ratio, threshold, headroom, trend, and alert explanation.</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Client value</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Quarterly covenant reviews become continuous monitoring, with earlier and better-evidenced credit actions.</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Key control</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All ratio calculations deterministic; extracted definitions confirmed by a credit officer before activation.</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Stretch</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val="false"/>
              <w:spacing w:after="30" w:before="0" w:line="247"/>
            </w:pPr>
            <w:r>
              <w:rPr>
                <w:rFonts w:ascii="Calibri" w:cs="Calibri" w:eastAsia="Calibri" w:hAnsi="Calibri"/>
                <w:color w:val="1F2937"/>
                <w:sz w:val="18"/>
                <w:szCs w:val="18"/>
              </w:rPr>
              <w:t xml:space="preserve">Amendment and waiver tracking; portfolio headroom heat map.</w:t>
            </w:r>
          </w:p>
        </w:tc>
      </w:tr>
    </w:tbl>
    <w:p>
      <w:pPr>
        <w:pageBreakBefore/>
        <w:spacing w:after="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7324D" w:color="auto" w:val="clear"/>
            <w:tcMar>
              <w:top w:type="dxa" w:w="120"/>
              <w:left w:type="dxa" w:w="220"/>
              <w:bottom w:type="dxa" w:w="120"/>
              <w:right w:type="dxa" w:w="220"/>
            </w:tcMar>
          </w:tcPr>
          <w:p>
            <w:pPr>
              <w:spacing w:after="20"/>
            </w:pPr>
            <w:bookmarkStart w:name="dom_M" w:id="14"/>
            <w:r>
              <w:rPr>
                <w:rFonts w:ascii="Calibri" w:cs="Calibri" w:eastAsia="Calibri" w:hAnsi="Calibri"/>
                <w:b/>
                <w:bCs/>
                <w:color w:val="FFFFFF"/>
                <w:spacing w:val="30"/>
                <w:sz w:val="22"/>
                <w:szCs w:val="22"/>
              </w:rPr>
              <w:t xml:space="preserve">MARKETS  |  DOMAIN USE CASES</w:t>
            </w:r>
            <w:bookmarkEnd w:id="14"/>
          </w:p>
          <w:p>
            <w:pPr>
              <w:spacing w:after="0"/>
            </w:pPr>
            <w:r>
              <w:rPr>
                <w:rFonts w:ascii="Calibri" w:cs="Calibri" w:eastAsia="Calibri" w:hAnsi="Calibri"/>
                <w:color w:val="CBD5E1"/>
                <w:sz w:val="18"/>
                <w:szCs w:val="18"/>
              </w:rPr>
              <w:t xml:space="preserve">Macro, earnings, correlation, documentation and volatility</w:t>
            </w:r>
          </w:p>
        </w:tc>
      </w:tr>
    </w:tbl>
    <w:p>
      <w:pPr>
        <w:spacing w:after="200" w:before="0"/>
      </w:pPr>
    </w:p>
    <w:p>
      <w:pPr>
        <w:pStyle w:val="Heading2"/>
        <w:keepNext/>
        <w:spacing w:after="20" w:before="0"/>
      </w:pPr>
      <w:bookmarkStart w:name="uc_HM01" w:id="15"/>
      <w:r>
        <w:rPr>
          <w:rFonts w:ascii="Calibri" w:cs="Calibri" w:eastAsia="Calibri" w:hAnsi="Calibri"/>
          <w:b/>
          <w:bCs/>
          <w:color w:val="17324D"/>
          <w:sz w:val="32"/>
          <w:szCs w:val="32"/>
        </w:rPr>
        <w:t xml:space="preserve">H-M01  ·  MacroPulse</w:t>
      </w:r>
      <w:bookmarkEnd w:id="15"/>
    </w:p>
    <w:p>
      <w:pPr>
        <w:keepNext/>
        <w:spacing w:after="160"/>
      </w:pPr>
      <w:r>
        <w:rPr>
          <w:rFonts w:ascii="Calibri" w:cs="Calibri" w:eastAsia="Calibri" w:hAnsi="Calibri"/>
          <w:color w:val="0F766E"/>
          <w:sz w:val="23"/>
          <w:szCs w:val="23"/>
        </w:rPr>
        <w:t xml:space="preserve">Central Bank Sentiment Alpha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50"/>
        <w:gridCol w:w="1250"/>
        <w:gridCol w:w="1350"/>
        <w:gridCol w:w="1000"/>
        <w:gridCol w:w="2480"/>
        <w:gridCol w:w="2550"/>
      </w:tblGrid>
      <w:tr>
        <w:trPr>
          <w:cantSplit/>
        </w:trPr>
        <w:tc>
          <w:tcPr>
            <w:tcW w:type="dxa" w:w="1450"/>
            <w:tcBorders>
              <w:top w:val="none" w:color="FFFFFF" w:sz="0"/>
              <w:left w:val="none" w:color="FFFFFF" w:sz="0"/>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PORTFOLIO SCORE</w:t>
            </w:r>
          </w:p>
          <w:p>
            <w:pPr>
              <w:spacing w:after="0"/>
              <w:jc w:val="center"/>
            </w:pPr>
            <w:r>
              <w:rPr>
                <w:rFonts w:ascii="Calibri" w:cs="Calibri" w:eastAsia="Calibri" w:hAnsi="Calibri"/>
                <w:b/>
                <w:bCs/>
                <w:color w:val="17324D"/>
                <w:sz w:val="19"/>
                <w:szCs w:val="19"/>
              </w:rPr>
              <w:t xml:space="preserve">4.61 / 5.0</w:t>
            </w:r>
          </w:p>
        </w:tc>
        <w:tc>
          <w:tcPr>
            <w:tcW w:type="dxa" w:w="1250"/>
            <w:tcBorders>
              <w:top w:val="none" w:color="FFFFFF" w:sz="0"/>
              <w:left w:val="single" w:color="FFFFFF" w:sz="12"/>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DIFFICULTY</w:t>
            </w:r>
          </w:p>
          <w:p>
            <w:pPr>
              <w:spacing w:after="0"/>
              <w:jc w:val="center"/>
            </w:pPr>
            <w:r>
              <w:rPr>
                <w:rFonts w:ascii="Calibri" w:cs="Calibri" w:eastAsia="Calibri" w:hAnsi="Calibri"/>
                <w:b/>
                <w:bCs/>
                <w:color w:val="17324D"/>
                <w:sz w:val="19"/>
                <w:szCs w:val="19"/>
              </w:rPr>
              <w:t xml:space="preserve">Medium</w:t>
            </w:r>
          </w:p>
        </w:tc>
        <w:tc>
          <w:tcPr>
            <w:tcW w:type="dxa" w:w="1350"/>
            <w:tcBorders>
              <w:top w:val="none" w:color="FFFFFF" w:sz="0"/>
              <w:left w:val="single" w:color="FFFFFF" w:sz="12"/>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SPRINT FIT</w:t>
            </w:r>
          </w:p>
          <w:p>
            <w:pPr>
              <w:spacing w:after="0"/>
              <w:jc w:val="center"/>
            </w:pPr>
            <w:r>
              <w:rPr>
                <w:rFonts w:ascii="Calibri" w:cs="Calibri" w:eastAsia="Calibri" w:hAnsi="Calibri"/>
                <w:b/>
                <w:bCs/>
                <w:color w:val="17324D"/>
                <w:sz w:val="19"/>
                <w:szCs w:val="19"/>
              </w:rPr>
              <w:t xml:space="preserve">7–8 days</w:t>
            </w:r>
          </w:p>
        </w:tc>
        <w:tc>
          <w:tcPr>
            <w:tcW w:type="dxa" w:w="1000"/>
            <w:tcBorders>
              <w:top w:val="none" w:color="FFFFFF" w:sz="0"/>
              <w:left w:val="single" w:color="FFFFFF" w:sz="12"/>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TEAM</w:t>
            </w:r>
          </w:p>
          <w:p>
            <w:pPr>
              <w:spacing w:after="0"/>
              <w:jc w:val="center"/>
            </w:pPr>
            <w:r>
              <w:rPr>
                <w:rFonts w:ascii="Calibri" w:cs="Calibri" w:eastAsia="Calibri" w:hAnsi="Calibri"/>
                <w:b/>
                <w:bCs/>
                <w:color w:val="17324D"/>
                <w:sz w:val="19"/>
                <w:szCs w:val="19"/>
              </w:rPr>
              <w:t xml:space="preserve">4</w:t>
            </w:r>
          </w:p>
        </w:tc>
        <w:tc>
          <w:tcPr>
            <w:tcW w:type="dxa" w:w="2480"/>
            <w:tcBorders>
              <w:top w:val="none" w:color="FFFFFF" w:sz="0"/>
              <w:left w:val="single" w:color="FFFFFF" w:sz="12"/>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DOMAIN</w:t>
            </w:r>
          </w:p>
          <w:p>
            <w:pPr>
              <w:spacing w:after="0"/>
              <w:jc w:val="center"/>
            </w:pPr>
            <w:r>
              <w:rPr>
                <w:rFonts w:ascii="Calibri" w:cs="Calibri" w:eastAsia="Calibri" w:hAnsi="Calibri"/>
                <w:b/>
                <w:bCs/>
                <w:color w:val="17324D"/>
                <w:sz w:val="19"/>
                <w:szCs w:val="19"/>
              </w:rPr>
              <w:t xml:space="preserve">FX/Rates Research</w:t>
            </w:r>
          </w:p>
        </w:tc>
        <w:tc>
          <w:tcPr>
            <w:tcW w:type="dxa" w:w="2550"/>
            <w:tcBorders>
              <w:top w:val="none" w:color="FFFFFF" w:sz="0"/>
              <w:left w:val="single" w:color="FFFFFF" w:sz="12"/>
              <w:bottom w:val="none" w:color="FFFFFF" w:sz="0"/>
              <w:right w:val="none" w:color="FFFFFF" w:sz="0"/>
            </w:tcBorders>
            <w:shd w:fill="D1FAE5"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BANK OS LAYER</w:t>
            </w:r>
          </w:p>
          <w:p>
            <w:pPr>
              <w:spacing w:after="0"/>
              <w:jc w:val="center"/>
            </w:pPr>
            <w:r>
              <w:rPr>
                <w:rFonts w:ascii="Calibri" w:cs="Calibri" w:eastAsia="Calibri" w:hAnsi="Calibri"/>
                <w:b/>
                <w:bCs/>
                <w:color w:val="047857"/>
                <w:sz w:val="19"/>
                <w:szCs w:val="19"/>
              </w:rPr>
              <w:t xml:space="preserve">Revenue Brain</w:t>
            </w:r>
          </w:p>
        </w:tc>
      </w:tr>
    </w:tbl>
    <w:p>
      <w:pPr>
        <w:spacing w:after="1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none" w:color="FFFFFF" w:sz="0"/>
              <w:left w:val="single" w:color="0F766E" w:sz="24"/>
              <w:bottom w:val="none" w:color="FFFFFF" w:sz="0"/>
              <w:right w:val="none" w:color="FFFFFF" w:sz="0"/>
            </w:tcBorders>
            <w:shd w:fill="E6F4F1" w:color="auto" w:val="clear"/>
            <w:tcMar>
              <w:top w:type="dxa" w:w="110"/>
              <w:left w:type="dxa" w:w="200"/>
              <w:bottom w:type="dxa" w:w="110"/>
              <w:right w:type="dxa" w:w="200"/>
            </w:tcMar>
          </w:tcPr>
          <w:p>
            <w:pPr>
              <w:spacing w:after="50"/>
            </w:pPr>
            <w:r>
              <w:rPr>
                <w:rFonts w:ascii="Calibri" w:cs="Calibri" w:eastAsia="Calibri" w:hAnsi="Calibri"/>
                <w:b/>
                <w:bCs/>
                <w:color w:val="0F766E"/>
                <w:spacing w:val="20"/>
                <w:sz w:val="15"/>
                <w:szCs w:val="15"/>
              </w:rPr>
              <w:t xml:space="preserve">IN ONE LINE</w:t>
            </w:r>
          </w:p>
          <w:p>
            <w:pPr>
              <w:spacing w:after="0" w:line="276"/>
            </w:pPr>
            <w:r>
              <w:rPr>
                <w:rFonts w:ascii="Calibri" w:cs="Calibri" w:eastAsia="Calibri" w:hAnsi="Calibri"/>
                <w:color w:val="1F2937"/>
                <w:sz w:val="20"/>
                <w:szCs w:val="20"/>
              </w:rPr>
              <w:t xml:space="preserve">A quantified, explainable reading of central-bank tone within minutes of every statement.</w:t>
            </w:r>
          </w:p>
        </w:tc>
      </w:tr>
    </w:tbl>
    <w:p>
      <w:pPr>
        <w:spacing w:after="14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50"/>
        <w:gridCol w:w="8030"/>
      </w:tblGrid>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Primary user</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FX and rates strategist; sales desk</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Challenge brief</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Build an NLP engine that ingests all FOMC/ECB/BoE/BoJ speeches, meeting minutes, press conferences. Classify each on hawkish-dovish spectrum (0-100 score), extract policy signal keywords, correlate with subsequent FX/rates moves using public market data, and generate a real-time 'Policy Shock Index' dashboard.</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What the team builds</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Collect central-bank text → clean and segment statements → classify hawkish/dovish language → extract policy themes → join to market returns → compute event-study statistics → dashboard policy shock.</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Data</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b/>
                <w:bCs/>
                <w:color w:val="1F2937"/>
                <w:sz w:val="18"/>
                <w:szCs w:val="18"/>
              </w:rPr>
              <w:t xml:space="preserve">Sources:</w:t>
            </w:r>
            <w:r>
              <w:rPr>
                <w:rFonts w:ascii="Calibri" w:cs="Calibri" w:eastAsia="Calibri" w:hAnsi="Calibri"/>
                <w:color w:val="1F2937"/>
                <w:sz w:val="18"/>
                <w:szCs w:val="18"/>
              </w:rPr>
              <w:t xml:space="preserve"> FOMC transcripts (FRB website), ECB speeches, BoE speeches, BoJ statements, FRED, Yahoo Finance/Investing.com FX &amp; rates data, GDELT news API.</w:t>
            </w:r>
          </w:p>
          <w:p>
            <w:pPr>
              <w:keepNext/>
              <w:spacing w:after="30" w:before="0" w:line="247"/>
            </w:pPr>
            <w:r>
              <w:rPr>
                <w:rFonts w:ascii="Calibri" w:cs="Calibri" w:eastAsia="Calibri" w:hAnsi="Calibri"/>
                <w:b/>
                <w:bCs/>
                <w:color w:val="1F2937"/>
                <w:sz w:val="18"/>
                <w:szCs w:val="18"/>
              </w:rPr>
              <w:t xml:space="preserve">Approach:</w:t>
            </w:r>
            <w:r>
              <w:rPr>
                <w:rFonts w:ascii="Calibri" w:cs="Calibri" w:eastAsia="Calibri" w:hAnsi="Calibri"/>
                <w:color w:val="1F2937"/>
                <w:sz w:val="18"/>
                <w:szCs w:val="18"/>
              </w:rPr>
              <w:t xml:space="preserve"> Use official central-bank publications as the primary text source and public market series where available.</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AI design</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b/>
                <w:bCs/>
                <w:color w:val="1F2937"/>
                <w:sz w:val="18"/>
                <w:szCs w:val="18"/>
              </w:rPr>
              <w:t xml:space="preserve">LLM role:</w:t>
            </w:r>
            <w:r>
              <w:rPr>
                <w:rFonts w:ascii="Calibri" w:cs="Calibri" w:eastAsia="Calibri" w:hAnsi="Calibri"/>
                <w:color w:val="1F2937"/>
                <w:sz w:val="18"/>
                <w:szCs w:val="18"/>
              </w:rPr>
              <w:t xml:space="preserve"> Segments statements and classifies hawkish/dovish tone at sentence level; extracts policy themes.</w:t>
            </w:r>
          </w:p>
          <w:p>
            <w:pPr>
              <w:keepNext/>
              <w:spacing w:after="30" w:before="0" w:line="247"/>
            </w:pPr>
            <w:r>
              <w:rPr>
                <w:rFonts w:ascii="Calibri" w:cs="Calibri" w:eastAsia="Calibri" w:hAnsi="Calibri"/>
                <w:b/>
                <w:bCs/>
                <w:color w:val="1F2937"/>
                <w:sz w:val="18"/>
                <w:szCs w:val="18"/>
              </w:rPr>
              <w:t xml:space="preserve">Deterministic core:</w:t>
            </w:r>
            <w:r>
              <w:rPr>
                <w:rFonts w:ascii="Calibri" w:cs="Calibri" w:eastAsia="Calibri" w:hAnsi="Calibri"/>
                <w:color w:val="1F2937"/>
                <w:sz w:val="18"/>
                <w:szCs w:val="18"/>
              </w:rPr>
              <w:t xml:space="preserve"> Policy Shock Index aggregation and event-study statistics against market moves.</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Toolkit</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Transformers classifier, pandas, statsmodels, Plotly</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Success metrics</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pStyle w:val="ListParagraph"/>
              <w:keepNext/>
              <w:numPr>
                <w:ilvl w:val="0"/>
                <w:numId w:val="5"/>
              </w:numPr>
              <w:spacing w:after="30" w:before="0" w:line="247"/>
            </w:pPr>
            <w:r>
              <w:rPr>
                <w:rFonts w:ascii="Calibri" w:cs="Calibri" w:eastAsia="Calibri" w:hAnsi="Calibri"/>
                <w:color w:val="1F2937"/>
                <w:sz w:val="18"/>
                <w:szCs w:val="18"/>
              </w:rPr>
              <w:t xml:space="preserve">Agreement with a labelled sentence set</w:t>
            </w:r>
          </w:p>
          <w:p>
            <w:pPr>
              <w:pStyle w:val="ListParagraph"/>
              <w:keepNext/>
              <w:numPr>
                <w:ilvl w:val="0"/>
                <w:numId w:val="5"/>
              </w:numPr>
              <w:spacing w:after="30" w:before="0" w:line="247"/>
            </w:pPr>
            <w:r>
              <w:rPr>
                <w:rFonts w:ascii="Calibri" w:cs="Calibri" w:eastAsia="Calibri" w:hAnsi="Calibri"/>
                <w:color w:val="1F2937"/>
                <w:sz w:val="18"/>
                <w:szCs w:val="18"/>
              </w:rPr>
              <w:t xml:space="preserve">Event-study significance of index changes</w:t>
            </w:r>
          </w:p>
          <w:p>
            <w:pPr>
              <w:pStyle w:val="ListParagraph"/>
              <w:keepNext/>
              <w:numPr>
                <w:ilvl w:val="0"/>
                <w:numId w:val="5"/>
              </w:numPr>
              <w:spacing w:after="30" w:before="0" w:line="247"/>
            </w:pPr>
            <w:r>
              <w:rPr>
                <w:rFonts w:ascii="Calibri" w:cs="Calibri" w:eastAsia="Calibri" w:hAnsi="Calibri"/>
                <w:color w:val="1F2937"/>
                <w:sz w:val="18"/>
                <w:szCs w:val="18"/>
              </w:rPr>
              <w:t xml:space="preserve">Time from publication to score</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Demo moment</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Demo one historical speech/statement, the score, extracted phrases, and post-event market reaction.</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Client value</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Research and sales receive a differentiated signal minutes after each statement.</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Key control</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Research content, not investment advice; methodology and sources displayed.</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Stretch</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val="false"/>
              <w:spacing w:after="30" w:before="0" w:line="247"/>
            </w:pPr>
            <w:r>
              <w:rPr>
                <w:rFonts w:ascii="Calibri" w:cs="Calibri" w:eastAsia="Calibri" w:hAnsi="Calibri"/>
                <w:color w:val="1F2937"/>
                <w:sz w:val="18"/>
                <w:szCs w:val="18"/>
              </w:rPr>
              <w:t xml:space="preserve">Cross-central-bank divergence index; real-time alerting.</w:t>
            </w:r>
          </w:p>
        </w:tc>
      </w:tr>
    </w:tbl>
    <w:p>
      <w:pPr>
        <w:pageBreakBefore/>
        <w:spacing w:after="0"/>
      </w:pPr>
    </w:p>
    <w:p>
      <w:pPr>
        <w:pStyle w:val="Heading2"/>
        <w:keepNext/>
        <w:spacing w:after="20" w:before="0"/>
      </w:pPr>
      <w:bookmarkStart w:name="uc_HM02" w:id="16"/>
      <w:r>
        <w:rPr>
          <w:rFonts w:ascii="Calibri" w:cs="Calibri" w:eastAsia="Calibri" w:hAnsi="Calibri"/>
          <w:b/>
          <w:bCs/>
          <w:color w:val="17324D"/>
          <w:sz w:val="32"/>
          <w:szCs w:val="32"/>
        </w:rPr>
        <w:t xml:space="preserve">H-M02  ·  Earnings Oracle</w:t>
      </w:r>
      <w:bookmarkEnd w:id="16"/>
    </w:p>
    <w:p>
      <w:pPr>
        <w:keepNext/>
        <w:spacing w:after="160"/>
      </w:pPr>
      <w:r>
        <w:rPr>
          <w:rFonts w:ascii="Calibri" w:cs="Calibri" w:eastAsia="Calibri" w:hAnsi="Calibri"/>
          <w:color w:val="0F766E"/>
          <w:sz w:val="23"/>
          <w:szCs w:val="23"/>
        </w:rPr>
        <w:t xml:space="preserve">Pre-Earnings Move Predictor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50"/>
        <w:gridCol w:w="1250"/>
        <w:gridCol w:w="1350"/>
        <w:gridCol w:w="1000"/>
        <w:gridCol w:w="2480"/>
        <w:gridCol w:w="2550"/>
      </w:tblGrid>
      <w:tr>
        <w:trPr>
          <w:cantSplit/>
        </w:trPr>
        <w:tc>
          <w:tcPr>
            <w:tcW w:type="dxa" w:w="1450"/>
            <w:tcBorders>
              <w:top w:val="none" w:color="FFFFFF" w:sz="0"/>
              <w:left w:val="none" w:color="FFFFFF" w:sz="0"/>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PORTFOLIO SCORE</w:t>
            </w:r>
          </w:p>
          <w:p>
            <w:pPr>
              <w:spacing w:after="0"/>
              <w:jc w:val="center"/>
            </w:pPr>
            <w:r>
              <w:rPr>
                <w:rFonts w:ascii="Calibri" w:cs="Calibri" w:eastAsia="Calibri" w:hAnsi="Calibri"/>
                <w:b/>
                <w:bCs/>
                <w:color w:val="17324D"/>
                <w:sz w:val="19"/>
                <w:szCs w:val="19"/>
              </w:rPr>
              <w:t xml:space="preserve">4.22 / 5.0</w:t>
            </w:r>
          </w:p>
        </w:tc>
        <w:tc>
          <w:tcPr>
            <w:tcW w:type="dxa" w:w="1250"/>
            <w:tcBorders>
              <w:top w:val="none" w:color="FFFFFF" w:sz="0"/>
              <w:left w:val="single" w:color="FFFFFF" w:sz="12"/>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DIFFICULTY</w:t>
            </w:r>
          </w:p>
          <w:p>
            <w:pPr>
              <w:spacing w:after="0"/>
              <w:jc w:val="center"/>
            </w:pPr>
            <w:r>
              <w:rPr>
                <w:rFonts w:ascii="Calibri" w:cs="Calibri" w:eastAsia="Calibri" w:hAnsi="Calibri"/>
                <w:b/>
                <w:bCs/>
                <w:color w:val="17324D"/>
                <w:sz w:val="19"/>
                <w:szCs w:val="19"/>
              </w:rPr>
              <w:t xml:space="preserve">Medium</w:t>
            </w:r>
          </w:p>
        </w:tc>
        <w:tc>
          <w:tcPr>
            <w:tcW w:type="dxa" w:w="1350"/>
            <w:tcBorders>
              <w:top w:val="none" w:color="FFFFFF" w:sz="0"/>
              <w:left w:val="single" w:color="FFFFFF" w:sz="12"/>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SPRINT FIT</w:t>
            </w:r>
          </w:p>
          <w:p>
            <w:pPr>
              <w:spacing w:after="0"/>
              <w:jc w:val="center"/>
            </w:pPr>
            <w:r>
              <w:rPr>
                <w:rFonts w:ascii="Calibri" w:cs="Calibri" w:eastAsia="Calibri" w:hAnsi="Calibri"/>
                <w:b/>
                <w:bCs/>
                <w:color w:val="17324D"/>
                <w:sz w:val="19"/>
                <w:szCs w:val="19"/>
              </w:rPr>
              <w:t xml:space="preserve">7–8 days</w:t>
            </w:r>
          </w:p>
        </w:tc>
        <w:tc>
          <w:tcPr>
            <w:tcW w:type="dxa" w:w="1000"/>
            <w:tcBorders>
              <w:top w:val="none" w:color="FFFFFF" w:sz="0"/>
              <w:left w:val="single" w:color="FFFFFF" w:sz="12"/>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TEAM</w:t>
            </w:r>
          </w:p>
          <w:p>
            <w:pPr>
              <w:spacing w:after="0"/>
              <w:jc w:val="center"/>
            </w:pPr>
            <w:r>
              <w:rPr>
                <w:rFonts w:ascii="Calibri" w:cs="Calibri" w:eastAsia="Calibri" w:hAnsi="Calibri"/>
                <w:b/>
                <w:bCs/>
                <w:color w:val="17324D"/>
                <w:sz w:val="19"/>
                <w:szCs w:val="19"/>
              </w:rPr>
              <w:t xml:space="preserve">3–4</w:t>
            </w:r>
          </w:p>
        </w:tc>
        <w:tc>
          <w:tcPr>
            <w:tcW w:type="dxa" w:w="2480"/>
            <w:tcBorders>
              <w:top w:val="none" w:color="FFFFFF" w:sz="0"/>
              <w:left w:val="single" w:color="FFFFFF" w:sz="12"/>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DOMAIN</w:t>
            </w:r>
          </w:p>
          <w:p>
            <w:pPr>
              <w:spacing w:after="0"/>
              <w:jc w:val="center"/>
            </w:pPr>
            <w:r>
              <w:rPr>
                <w:rFonts w:ascii="Calibri" w:cs="Calibri" w:eastAsia="Calibri" w:hAnsi="Calibri"/>
                <w:b/>
                <w:bCs/>
                <w:color w:val="17324D"/>
                <w:sz w:val="19"/>
                <w:szCs w:val="19"/>
              </w:rPr>
              <w:t xml:space="preserve">Equities Research</w:t>
            </w:r>
          </w:p>
        </w:tc>
        <w:tc>
          <w:tcPr>
            <w:tcW w:type="dxa" w:w="2550"/>
            <w:tcBorders>
              <w:top w:val="none" w:color="FFFFFF" w:sz="0"/>
              <w:left w:val="single" w:color="FFFFFF" w:sz="12"/>
              <w:bottom w:val="none" w:color="FFFFFF" w:sz="0"/>
              <w:right w:val="none" w:color="FFFFFF" w:sz="0"/>
            </w:tcBorders>
            <w:shd w:fill="D1FAE5"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BANK OS LAYER</w:t>
            </w:r>
          </w:p>
          <w:p>
            <w:pPr>
              <w:spacing w:after="0"/>
              <w:jc w:val="center"/>
            </w:pPr>
            <w:r>
              <w:rPr>
                <w:rFonts w:ascii="Calibri" w:cs="Calibri" w:eastAsia="Calibri" w:hAnsi="Calibri"/>
                <w:b/>
                <w:bCs/>
                <w:color w:val="047857"/>
                <w:sz w:val="19"/>
                <w:szCs w:val="19"/>
              </w:rPr>
              <w:t xml:space="preserve">Revenue Brain</w:t>
            </w:r>
          </w:p>
        </w:tc>
      </w:tr>
    </w:tbl>
    <w:p>
      <w:pPr>
        <w:spacing w:after="1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none" w:color="FFFFFF" w:sz="0"/>
              <w:left w:val="single" w:color="0F766E" w:sz="24"/>
              <w:bottom w:val="none" w:color="FFFFFF" w:sz="0"/>
              <w:right w:val="none" w:color="FFFFFF" w:sz="0"/>
            </w:tcBorders>
            <w:shd w:fill="E6F4F1" w:color="auto" w:val="clear"/>
            <w:tcMar>
              <w:top w:type="dxa" w:w="110"/>
              <w:left w:type="dxa" w:w="200"/>
              <w:bottom w:type="dxa" w:w="110"/>
              <w:right w:type="dxa" w:w="200"/>
            </w:tcMar>
          </w:tcPr>
          <w:p>
            <w:pPr>
              <w:spacing w:after="50"/>
            </w:pPr>
            <w:r>
              <w:rPr>
                <w:rFonts w:ascii="Calibri" w:cs="Calibri" w:eastAsia="Calibri" w:hAnsi="Calibri"/>
                <w:b/>
                <w:bCs/>
                <w:color w:val="0F766E"/>
                <w:spacing w:val="20"/>
                <w:sz w:val="15"/>
                <w:szCs w:val="15"/>
              </w:rPr>
              <w:t xml:space="preserve">IN ONE LINE</w:t>
            </w:r>
          </w:p>
          <w:p>
            <w:pPr>
              <w:spacing w:after="0" w:line="276"/>
            </w:pPr>
            <w:r>
              <w:rPr>
                <w:rFonts w:ascii="Calibri" w:cs="Calibri" w:eastAsia="Calibri" w:hAnsi="Calibri"/>
                <w:color w:val="1F2937"/>
                <w:sz w:val="20"/>
                <w:szCs w:val="20"/>
              </w:rPr>
              <w:t xml:space="preserve">An explainable expected-move distribution before each earnings event.</w:t>
            </w:r>
          </w:p>
        </w:tc>
      </w:tr>
    </w:tbl>
    <w:p>
      <w:pPr>
        <w:spacing w:after="14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50"/>
        <w:gridCol w:w="8030"/>
      </w:tblGrid>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Primary user</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Equity research analyst and trader</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Challenge brief</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Build an ML model that predicts post-earnings stock price moves using: (1) NLP on earnings call transcripts + Q&amp;A sentiment, (2) options market implied volatility skew, (3) whisper numbers from social media, (4) historical earnings reaction patterns. Output: predicted move direction + magnitude + confidence.</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What the team builds</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Build pre-earnings feature set → transcript sentiment/Q&amp;A features → volatility/market features → historical reaction features → train model → output expected move distribution with confidence.</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Data</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b/>
                <w:bCs/>
                <w:color w:val="1F2937"/>
                <w:sz w:val="18"/>
                <w:szCs w:val="18"/>
              </w:rPr>
              <w:t xml:space="preserve">Sources:</w:t>
            </w:r>
            <w:r>
              <w:rPr>
                <w:rFonts w:ascii="Calibri" w:cs="Calibri" w:eastAsia="Calibri" w:hAnsi="Calibri"/>
                <w:color w:val="1F2937"/>
                <w:sz w:val="18"/>
                <w:szCs w:val="18"/>
              </w:rPr>
              <w:t xml:space="preserve"> Seeking Alpha earnings transcripts, Yahoo Finance options chain data, Twitter/X API (whisper numbers), Kaggle earnings datasets, Quandl/NASDAQ public data.</w:t>
            </w:r>
          </w:p>
          <w:p>
            <w:pPr>
              <w:keepNext/>
              <w:spacing w:after="30" w:before="0" w:line="247"/>
            </w:pPr>
            <w:r>
              <w:rPr>
                <w:rFonts w:ascii="Calibri" w:cs="Calibri" w:eastAsia="Calibri" w:hAnsi="Calibri"/>
                <w:b/>
                <w:bCs/>
                <w:color w:val="1F2937"/>
                <w:sz w:val="18"/>
                <w:szCs w:val="18"/>
              </w:rPr>
              <w:t xml:space="preserve">Approach:</w:t>
            </w:r>
            <w:r>
              <w:rPr>
                <w:rFonts w:ascii="Calibri" w:cs="Calibri" w:eastAsia="Calibri" w:hAnsi="Calibri"/>
                <w:color w:val="1F2937"/>
                <w:sz w:val="18"/>
                <w:szCs w:val="18"/>
              </w:rPr>
              <w:t xml:space="preserve"> Do not call social-media whispers a reliable truth source; label them as noisy optional features.</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AI design</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b/>
                <w:bCs/>
                <w:color w:val="1F2937"/>
                <w:sz w:val="18"/>
                <w:szCs w:val="18"/>
              </w:rPr>
              <w:t xml:space="preserve">LLM role:</w:t>
            </w:r>
            <w:r>
              <w:rPr>
                <w:rFonts w:ascii="Calibri" w:cs="Calibri" w:eastAsia="Calibri" w:hAnsi="Calibri"/>
                <w:color w:val="1F2937"/>
                <w:sz w:val="18"/>
                <w:szCs w:val="18"/>
              </w:rPr>
              <w:t xml:space="preserve"> Extracts transcript tone and Q&amp;A evasiveness features.</w:t>
            </w:r>
          </w:p>
          <w:p>
            <w:pPr>
              <w:keepNext/>
              <w:spacing w:after="30" w:before="0" w:line="247"/>
            </w:pPr>
            <w:r>
              <w:rPr>
                <w:rFonts w:ascii="Calibri" w:cs="Calibri" w:eastAsia="Calibri" w:hAnsi="Calibri"/>
                <w:b/>
                <w:bCs/>
                <w:color w:val="1F2937"/>
                <w:sz w:val="18"/>
                <w:szCs w:val="18"/>
              </w:rPr>
              <w:t xml:space="preserve">Deterministic core:</w:t>
            </w:r>
            <w:r>
              <w:rPr>
                <w:rFonts w:ascii="Calibri" w:cs="Calibri" w:eastAsia="Calibri" w:hAnsi="Calibri"/>
                <w:color w:val="1F2937"/>
                <w:sz w:val="18"/>
                <w:szCs w:val="18"/>
              </w:rPr>
              <w:t xml:space="preserve"> ML model on tone, volatility and historical-reaction features; comparison with implied move.</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Toolkit</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LightGBM, SHAP, pandas, Plotly</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Success metrics</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pStyle w:val="ListParagraph"/>
              <w:keepNext/>
              <w:numPr>
                <w:ilvl w:val="0"/>
                <w:numId w:val="5"/>
              </w:numPr>
              <w:spacing w:after="30" w:before="0" w:line="247"/>
            </w:pPr>
            <w:r>
              <w:rPr>
                <w:rFonts w:ascii="Calibri" w:cs="Calibri" w:eastAsia="Calibri" w:hAnsi="Calibri"/>
                <w:color w:val="1F2937"/>
                <w:sz w:val="18"/>
                <w:szCs w:val="18"/>
              </w:rPr>
              <w:t xml:space="preserve">Directional accuracy versus naive baseline</w:t>
            </w:r>
          </w:p>
          <w:p>
            <w:pPr>
              <w:pStyle w:val="ListParagraph"/>
              <w:keepNext/>
              <w:numPr>
                <w:ilvl w:val="0"/>
                <w:numId w:val="5"/>
              </w:numPr>
              <w:spacing w:after="30" w:before="0" w:line="247"/>
            </w:pPr>
            <w:r>
              <w:rPr>
                <w:rFonts w:ascii="Calibri" w:cs="Calibri" w:eastAsia="Calibri" w:hAnsi="Calibri"/>
                <w:color w:val="1F2937"/>
                <w:sz w:val="18"/>
                <w:szCs w:val="18"/>
              </w:rPr>
              <w:t xml:space="preserve">Calibration of move probabilities</w:t>
            </w:r>
          </w:p>
          <w:p>
            <w:pPr>
              <w:pStyle w:val="ListParagraph"/>
              <w:keepNext/>
              <w:numPr>
                <w:ilvl w:val="0"/>
                <w:numId w:val="5"/>
              </w:numPr>
              <w:spacing w:after="30" w:before="0" w:line="247"/>
            </w:pPr>
            <w:r>
              <w:rPr>
                <w:rFonts w:ascii="Calibri" w:cs="Calibri" w:eastAsia="Calibri" w:hAnsi="Calibri"/>
                <w:color w:val="1F2937"/>
                <w:sz w:val="18"/>
                <w:szCs w:val="18"/>
              </w:rPr>
              <w:t xml:space="preserve">MAE of move magnitude</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Demo moment</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Demo a historical earnings event and compare predicted vs actual move.</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Client value</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A disciplined, evidence-based pre-earnings view for research and trading.</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Key control</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Public data only; framed as research, not a trading recommendation.</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Stretch</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val="false"/>
              <w:spacing w:after="30" w:before="0" w:line="247"/>
            </w:pPr>
            <w:r>
              <w:rPr>
                <w:rFonts w:ascii="Calibri" w:cs="Calibri" w:eastAsia="Calibri" w:hAnsi="Calibri"/>
                <w:color w:val="1F2937"/>
                <w:sz w:val="18"/>
                <w:szCs w:val="18"/>
              </w:rPr>
              <w:t xml:space="preserve">Sector read-across; post-event attribution.</w:t>
            </w:r>
          </w:p>
        </w:tc>
      </w:tr>
    </w:tbl>
    <w:p>
      <w:pPr>
        <w:pageBreakBefore/>
        <w:spacing w:after="0"/>
      </w:pPr>
    </w:p>
    <w:p>
      <w:pPr>
        <w:pStyle w:val="Heading2"/>
        <w:keepNext/>
        <w:spacing w:after="20" w:before="0"/>
      </w:pPr>
      <w:bookmarkStart w:name="uc_HM03" w:id="17"/>
      <w:r>
        <w:rPr>
          <w:rFonts w:ascii="Calibri" w:cs="Calibri" w:eastAsia="Calibri" w:hAnsi="Calibri"/>
          <w:b/>
          <w:bCs/>
          <w:color w:val="17324D"/>
          <w:sz w:val="32"/>
          <w:szCs w:val="32"/>
        </w:rPr>
        <w:t xml:space="preserve">H-M03  ·  VolSurface AI</w:t>
      </w:r>
      <w:bookmarkEnd w:id="17"/>
    </w:p>
    <w:p>
      <w:pPr>
        <w:keepNext/>
        <w:spacing w:after="160"/>
      </w:pPr>
      <w:r>
        <w:rPr>
          <w:rFonts w:ascii="Calibri" w:cs="Calibri" w:eastAsia="Calibri" w:hAnsi="Calibri"/>
          <w:color w:val="0F766E"/>
          <w:sz w:val="23"/>
          <w:szCs w:val="23"/>
        </w:rPr>
        <w:t xml:space="preserve">Options Volatility Predictor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50"/>
        <w:gridCol w:w="1250"/>
        <w:gridCol w:w="1350"/>
        <w:gridCol w:w="1000"/>
        <w:gridCol w:w="2480"/>
        <w:gridCol w:w="2550"/>
      </w:tblGrid>
      <w:tr>
        <w:trPr>
          <w:cantSplit/>
        </w:trPr>
        <w:tc>
          <w:tcPr>
            <w:tcW w:type="dxa" w:w="1450"/>
            <w:tcBorders>
              <w:top w:val="none" w:color="FFFFFF" w:sz="0"/>
              <w:left w:val="none" w:color="FFFFFF" w:sz="0"/>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PORTFOLIO SCORE</w:t>
            </w:r>
          </w:p>
          <w:p>
            <w:pPr>
              <w:spacing w:after="0"/>
              <w:jc w:val="center"/>
            </w:pPr>
            <w:r>
              <w:rPr>
                <w:rFonts w:ascii="Calibri" w:cs="Calibri" w:eastAsia="Calibri" w:hAnsi="Calibri"/>
                <w:b/>
                <w:bCs/>
                <w:color w:val="17324D"/>
                <w:sz w:val="19"/>
                <w:szCs w:val="19"/>
              </w:rPr>
              <w:t xml:space="preserve">3.91 / 5.0</w:t>
            </w:r>
          </w:p>
        </w:tc>
        <w:tc>
          <w:tcPr>
            <w:tcW w:type="dxa" w:w="1250"/>
            <w:tcBorders>
              <w:top w:val="none" w:color="FFFFFF" w:sz="0"/>
              <w:left w:val="single" w:color="FFFFFF" w:sz="12"/>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DIFFICULTY</w:t>
            </w:r>
          </w:p>
          <w:p>
            <w:pPr>
              <w:spacing w:after="0"/>
              <w:jc w:val="center"/>
            </w:pPr>
            <w:r>
              <w:rPr>
                <w:rFonts w:ascii="Calibri" w:cs="Calibri" w:eastAsia="Calibri" w:hAnsi="Calibri"/>
                <w:b/>
                <w:bCs/>
                <w:color w:val="17324D"/>
                <w:sz w:val="19"/>
                <w:szCs w:val="19"/>
              </w:rPr>
              <w:t xml:space="preserve">Hard</w:t>
            </w:r>
          </w:p>
        </w:tc>
        <w:tc>
          <w:tcPr>
            <w:tcW w:type="dxa" w:w="1350"/>
            <w:tcBorders>
              <w:top w:val="none" w:color="FFFFFF" w:sz="0"/>
              <w:left w:val="single" w:color="FFFFFF" w:sz="12"/>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SPRINT FIT</w:t>
            </w:r>
          </w:p>
          <w:p>
            <w:pPr>
              <w:spacing w:after="0"/>
              <w:jc w:val="center"/>
            </w:pPr>
            <w:r>
              <w:rPr>
                <w:rFonts w:ascii="Calibri" w:cs="Calibri" w:eastAsia="Calibri" w:hAnsi="Calibri"/>
                <w:b/>
                <w:bCs/>
                <w:color w:val="17324D"/>
                <w:sz w:val="19"/>
                <w:szCs w:val="19"/>
              </w:rPr>
              <w:t xml:space="preserve">9–10 days</w:t>
            </w:r>
          </w:p>
        </w:tc>
        <w:tc>
          <w:tcPr>
            <w:tcW w:type="dxa" w:w="1000"/>
            <w:tcBorders>
              <w:top w:val="none" w:color="FFFFFF" w:sz="0"/>
              <w:left w:val="single" w:color="FFFFFF" w:sz="12"/>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TEAM</w:t>
            </w:r>
          </w:p>
          <w:p>
            <w:pPr>
              <w:spacing w:after="0"/>
              <w:jc w:val="center"/>
            </w:pPr>
            <w:r>
              <w:rPr>
                <w:rFonts w:ascii="Calibri" w:cs="Calibri" w:eastAsia="Calibri" w:hAnsi="Calibri"/>
                <w:b/>
                <w:bCs/>
                <w:color w:val="17324D"/>
                <w:sz w:val="19"/>
                <w:szCs w:val="19"/>
              </w:rPr>
              <w:t xml:space="preserve">4–5</w:t>
            </w:r>
          </w:p>
        </w:tc>
        <w:tc>
          <w:tcPr>
            <w:tcW w:type="dxa" w:w="2480"/>
            <w:tcBorders>
              <w:top w:val="none" w:color="FFFFFF" w:sz="0"/>
              <w:left w:val="single" w:color="FFFFFF" w:sz="12"/>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DOMAIN</w:t>
            </w:r>
          </w:p>
          <w:p>
            <w:pPr>
              <w:spacing w:after="0"/>
              <w:jc w:val="center"/>
            </w:pPr>
            <w:r>
              <w:rPr>
                <w:rFonts w:ascii="Calibri" w:cs="Calibri" w:eastAsia="Calibri" w:hAnsi="Calibri"/>
                <w:b/>
                <w:bCs/>
                <w:color w:val="17324D"/>
                <w:sz w:val="19"/>
                <w:szCs w:val="19"/>
              </w:rPr>
              <w:t xml:space="preserve">Derivatives</w:t>
            </w:r>
          </w:p>
        </w:tc>
        <w:tc>
          <w:tcPr>
            <w:tcW w:type="dxa" w:w="2550"/>
            <w:tcBorders>
              <w:top w:val="none" w:color="FFFFFF" w:sz="0"/>
              <w:left w:val="single" w:color="FFFFFF" w:sz="12"/>
              <w:bottom w:val="none" w:color="FFFFFF" w:sz="0"/>
              <w:right w:val="none" w:color="FFFFFF" w:sz="0"/>
            </w:tcBorders>
            <w:shd w:fill="D1FAE5"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BANK OS LAYER</w:t>
            </w:r>
          </w:p>
          <w:p>
            <w:pPr>
              <w:spacing w:after="0"/>
              <w:jc w:val="center"/>
            </w:pPr>
            <w:r>
              <w:rPr>
                <w:rFonts w:ascii="Calibri" w:cs="Calibri" w:eastAsia="Calibri" w:hAnsi="Calibri"/>
                <w:b/>
                <w:bCs/>
                <w:color w:val="047857"/>
                <w:sz w:val="19"/>
                <w:szCs w:val="19"/>
              </w:rPr>
              <w:t xml:space="preserve">Revenue Brain</w:t>
            </w:r>
          </w:p>
        </w:tc>
      </w:tr>
    </w:tbl>
    <w:p>
      <w:pPr>
        <w:spacing w:after="1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none" w:color="FFFFFF" w:sz="0"/>
              <w:left w:val="single" w:color="0F766E" w:sz="24"/>
              <w:bottom w:val="none" w:color="FFFFFF" w:sz="0"/>
              <w:right w:val="none" w:color="FFFFFF" w:sz="0"/>
            </w:tcBorders>
            <w:shd w:fill="E6F4F1" w:color="auto" w:val="clear"/>
            <w:tcMar>
              <w:top w:type="dxa" w:w="110"/>
              <w:left w:type="dxa" w:w="200"/>
              <w:bottom w:type="dxa" w:w="110"/>
              <w:right w:type="dxa" w:w="200"/>
            </w:tcMar>
          </w:tcPr>
          <w:p>
            <w:pPr>
              <w:spacing w:after="50"/>
            </w:pPr>
            <w:r>
              <w:rPr>
                <w:rFonts w:ascii="Calibri" w:cs="Calibri" w:eastAsia="Calibri" w:hAnsi="Calibri"/>
                <w:b/>
                <w:bCs/>
                <w:color w:val="0F766E"/>
                <w:spacing w:val="20"/>
                <w:sz w:val="15"/>
                <w:szCs w:val="15"/>
              </w:rPr>
              <w:t xml:space="preserve">IN ONE LINE</w:t>
            </w:r>
          </w:p>
          <w:p>
            <w:pPr>
              <w:spacing w:after="0" w:line="276"/>
            </w:pPr>
            <w:r>
              <w:rPr>
                <w:rFonts w:ascii="Calibri" w:cs="Calibri" w:eastAsia="Calibri" w:hAnsi="Calibri"/>
                <w:color w:val="1F2937"/>
                <w:sz w:val="20"/>
                <w:szCs w:val="20"/>
              </w:rPr>
              <w:t xml:space="preserve">A next-day implied-volatility surface forecast explained through level, skew and term-structure factors.</w:t>
            </w:r>
          </w:p>
        </w:tc>
      </w:tr>
    </w:tbl>
    <w:p>
      <w:pPr>
        <w:spacing w:after="14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50"/>
        <w:gridCol w:w="8030"/>
      </w:tblGrid>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Primary user</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Derivatives trader and quantitative analyst</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Challenge brief</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Build a model that predicts next-day implied volatility surface changes (ATM, skew, term structure) for major indices using: macro news sentiment, realized volatility regimes, options flow signals from public data, and historical surface dynamics. Output: predicted volatility surface + trading signal.</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What the team builds</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Ingest historical volatility surfaces → normalize strikes/tenors → calculate surface factors → combine macro/realized-vol features → forecast factor changes → reconstruct next-day surface.</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Data</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b/>
                <w:bCs/>
                <w:color w:val="1F2937"/>
                <w:sz w:val="18"/>
                <w:szCs w:val="18"/>
              </w:rPr>
              <w:t xml:space="preserve">Sources:</w:t>
            </w:r>
            <w:r>
              <w:rPr>
                <w:rFonts w:ascii="Calibri" w:cs="Calibri" w:eastAsia="Calibri" w:hAnsi="Calibri"/>
                <w:color w:val="1F2937"/>
                <w:sz w:val="18"/>
                <w:szCs w:val="18"/>
              </w:rPr>
              <w:t xml:space="preserve"> CBOE VIX data, Yahoo Finance options chains, FRED macro data, Reddit/WallStreetBets sentiment, historical volatility surface data.</w:t>
            </w:r>
          </w:p>
          <w:p>
            <w:pPr>
              <w:keepNext/>
              <w:spacing w:after="30" w:before="0" w:line="247"/>
            </w:pPr>
            <w:r>
              <w:rPr>
                <w:rFonts w:ascii="Calibri" w:cs="Calibri" w:eastAsia="Calibri" w:hAnsi="Calibri"/>
                <w:b/>
                <w:bCs/>
                <w:color w:val="1F2937"/>
                <w:sz w:val="18"/>
                <w:szCs w:val="18"/>
              </w:rPr>
              <w:t xml:space="preserve">Approach:</w:t>
            </w:r>
            <w:r>
              <w:rPr>
                <w:rFonts w:ascii="Calibri" w:cs="Calibri" w:eastAsia="Calibri" w:hAnsi="Calibri"/>
                <w:color w:val="1F2937"/>
                <w:sz w:val="18"/>
                <w:szCs w:val="18"/>
              </w:rPr>
              <w:t xml:space="preserve"> Options-chain availability varies; ship a cached historical sample for reproducibility.</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AI design</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b/>
                <w:bCs/>
                <w:color w:val="1F2937"/>
                <w:sz w:val="18"/>
                <w:szCs w:val="18"/>
              </w:rPr>
              <w:t xml:space="preserve">LLM role:</w:t>
            </w:r>
            <w:r>
              <w:rPr>
                <w:rFonts w:ascii="Calibri" w:cs="Calibri" w:eastAsia="Calibri" w:hAnsi="Calibri"/>
                <w:color w:val="1F2937"/>
                <w:sz w:val="18"/>
                <w:szCs w:val="18"/>
              </w:rPr>
              <w:t xml:space="preserve"> Converts macro news into sentiment features; narrates the factor drivers.</w:t>
            </w:r>
          </w:p>
          <w:p>
            <w:pPr>
              <w:keepNext/>
              <w:spacing w:after="30" w:before="0" w:line="247"/>
            </w:pPr>
            <w:r>
              <w:rPr>
                <w:rFonts w:ascii="Calibri" w:cs="Calibri" w:eastAsia="Calibri" w:hAnsi="Calibri"/>
                <w:b/>
                <w:bCs/>
                <w:color w:val="1F2937"/>
                <w:sz w:val="18"/>
                <w:szCs w:val="18"/>
              </w:rPr>
              <w:t xml:space="preserve">Deterministic core:</w:t>
            </w:r>
            <w:r>
              <w:rPr>
                <w:rFonts w:ascii="Calibri" w:cs="Calibri" w:eastAsia="Calibri" w:hAnsi="Calibri"/>
                <w:color w:val="1F2937"/>
                <w:sz w:val="18"/>
                <w:szCs w:val="18"/>
              </w:rPr>
              <w:t xml:space="preserve"> Surface factor decomposition, factor forecasting and surface reconstruction with no-arbitrage checks.</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Toolkit</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numpy, scikit-learn, PyTorch (optional), Plotly 3D</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Success metrics</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pStyle w:val="ListParagraph"/>
              <w:keepNext/>
              <w:numPr>
                <w:ilvl w:val="0"/>
                <w:numId w:val="5"/>
              </w:numPr>
              <w:spacing w:after="30" w:before="0" w:line="247"/>
            </w:pPr>
            <w:r>
              <w:rPr>
                <w:rFonts w:ascii="Calibri" w:cs="Calibri" w:eastAsia="Calibri" w:hAnsi="Calibri"/>
                <w:color w:val="1F2937"/>
                <w:sz w:val="18"/>
                <w:szCs w:val="18"/>
              </w:rPr>
              <w:t xml:space="preserve">RMSE versus a persistence baseline</w:t>
            </w:r>
          </w:p>
          <w:p>
            <w:pPr>
              <w:pStyle w:val="ListParagraph"/>
              <w:keepNext/>
              <w:numPr>
                <w:ilvl w:val="0"/>
                <w:numId w:val="5"/>
              </w:numPr>
              <w:spacing w:after="30" w:before="0" w:line="247"/>
            </w:pPr>
            <w:r>
              <w:rPr>
                <w:rFonts w:ascii="Calibri" w:cs="Calibri" w:eastAsia="Calibri" w:hAnsi="Calibri"/>
                <w:color w:val="1F2937"/>
                <w:sz w:val="18"/>
                <w:szCs w:val="18"/>
              </w:rPr>
              <w:t xml:space="preserve">Factor direction hit rate</w:t>
            </w:r>
          </w:p>
          <w:p>
            <w:pPr>
              <w:pStyle w:val="ListParagraph"/>
              <w:keepNext/>
              <w:numPr>
                <w:ilvl w:val="0"/>
                <w:numId w:val="5"/>
              </w:numPr>
              <w:spacing w:after="30" w:before="0" w:line="247"/>
            </w:pPr>
            <w:r>
              <w:rPr>
                <w:rFonts w:ascii="Calibri" w:cs="Calibri" w:eastAsia="Calibri" w:hAnsi="Calibri"/>
                <w:color w:val="1F2937"/>
                <w:sz w:val="18"/>
                <w:szCs w:val="18"/>
              </w:rPr>
              <w:t xml:space="preserve">Arbitrage violations in reconstructed surface (target: zero)</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Demo moment</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Demo current vs predicted surface and show which factors drove the change.</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Client value</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Better-informed hedging and pricing decisions from explainable volatility forecasts.</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Key control</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No-arbitrage validation on every surface; outputs labelled as research signals.</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Stretch</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val="false"/>
              <w:spacing w:after="30" w:before="0" w:line="247"/>
            </w:pPr>
            <w:r>
              <w:rPr>
                <w:rFonts w:ascii="Calibri" w:cs="Calibri" w:eastAsia="Calibri" w:hAnsi="Calibri"/>
                <w:color w:val="1F2937"/>
                <w:sz w:val="18"/>
                <w:szCs w:val="18"/>
              </w:rPr>
              <w:t xml:space="preserve">Event-day overlays; single-name extension.</w:t>
            </w:r>
          </w:p>
        </w:tc>
      </w:tr>
    </w:tbl>
    <w:p>
      <w:pPr>
        <w:pageBreakBefore/>
        <w:spacing w:after="0"/>
      </w:pPr>
    </w:p>
    <w:p>
      <w:pPr>
        <w:pStyle w:val="Heading2"/>
        <w:keepNext/>
        <w:spacing w:after="20" w:before="0"/>
      </w:pPr>
      <w:bookmarkStart w:name="uc_HM04" w:id="18"/>
      <w:r>
        <w:rPr>
          <w:rFonts w:ascii="Calibri" w:cs="Calibri" w:eastAsia="Calibri" w:hAnsi="Calibri"/>
          <w:b/>
          <w:bCs/>
          <w:color w:val="17324D"/>
          <w:sz w:val="32"/>
          <w:szCs w:val="32"/>
        </w:rPr>
        <w:t xml:space="preserve">H-M04  ·  TradeDoc AI</w:t>
      </w:r>
      <w:bookmarkEnd w:id="18"/>
    </w:p>
    <w:p>
      <w:pPr>
        <w:keepNext/>
        <w:spacing w:after="160"/>
      </w:pPr>
      <w:r>
        <w:rPr>
          <w:rFonts w:ascii="Calibri" w:cs="Calibri" w:eastAsia="Calibri" w:hAnsi="Calibri"/>
          <w:color w:val="0F766E"/>
          <w:sz w:val="23"/>
          <w:szCs w:val="23"/>
        </w:rPr>
        <w:t xml:space="preserve">ISDA/CSA Clause Extractor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50"/>
        <w:gridCol w:w="1250"/>
        <w:gridCol w:w="1350"/>
        <w:gridCol w:w="1000"/>
        <w:gridCol w:w="2480"/>
        <w:gridCol w:w="2550"/>
      </w:tblGrid>
      <w:tr>
        <w:trPr>
          <w:cantSplit/>
        </w:trPr>
        <w:tc>
          <w:tcPr>
            <w:tcW w:type="dxa" w:w="1450"/>
            <w:tcBorders>
              <w:top w:val="none" w:color="FFFFFF" w:sz="0"/>
              <w:left w:val="none" w:color="FFFFFF" w:sz="0"/>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PORTFOLIO SCORE</w:t>
            </w:r>
          </w:p>
          <w:p>
            <w:pPr>
              <w:spacing w:after="0"/>
              <w:jc w:val="center"/>
            </w:pPr>
            <w:r>
              <w:rPr>
                <w:rFonts w:ascii="Calibri" w:cs="Calibri" w:eastAsia="Calibri" w:hAnsi="Calibri"/>
                <w:b/>
                <w:bCs/>
                <w:color w:val="17324D"/>
                <w:sz w:val="19"/>
                <w:szCs w:val="19"/>
              </w:rPr>
              <w:t xml:space="preserve">4.12 / 5.0</w:t>
            </w:r>
          </w:p>
        </w:tc>
        <w:tc>
          <w:tcPr>
            <w:tcW w:type="dxa" w:w="1250"/>
            <w:tcBorders>
              <w:top w:val="none" w:color="FFFFFF" w:sz="0"/>
              <w:left w:val="single" w:color="FFFFFF" w:sz="12"/>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DIFFICULTY</w:t>
            </w:r>
          </w:p>
          <w:p>
            <w:pPr>
              <w:spacing w:after="0"/>
              <w:jc w:val="center"/>
            </w:pPr>
            <w:r>
              <w:rPr>
                <w:rFonts w:ascii="Calibri" w:cs="Calibri" w:eastAsia="Calibri" w:hAnsi="Calibri"/>
                <w:b/>
                <w:bCs/>
                <w:color w:val="17324D"/>
                <w:sz w:val="19"/>
                <w:szCs w:val="19"/>
              </w:rPr>
              <w:t xml:space="preserve">Medium</w:t>
            </w:r>
          </w:p>
        </w:tc>
        <w:tc>
          <w:tcPr>
            <w:tcW w:type="dxa" w:w="1350"/>
            <w:tcBorders>
              <w:top w:val="none" w:color="FFFFFF" w:sz="0"/>
              <w:left w:val="single" w:color="FFFFFF" w:sz="12"/>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SPRINT FIT</w:t>
            </w:r>
          </w:p>
          <w:p>
            <w:pPr>
              <w:spacing w:after="0"/>
              <w:jc w:val="center"/>
            </w:pPr>
            <w:r>
              <w:rPr>
                <w:rFonts w:ascii="Calibri" w:cs="Calibri" w:eastAsia="Calibri" w:hAnsi="Calibri"/>
                <w:b/>
                <w:bCs/>
                <w:color w:val="17324D"/>
                <w:sz w:val="19"/>
                <w:szCs w:val="19"/>
              </w:rPr>
              <w:t xml:space="preserve">7–8 days</w:t>
            </w:r>
          </w:p>
        </w:tc>
        <w:tc>
          <w:tcPr>
            <w:tcW w:type="dxa" w:w="1000"/>
            <w:tcBorders>
              <w:top w:val="none" w:color="FFFFFF" w:sz="0"/>
              <w:left w:val="single" w:color="FFFFFF" w:sz="12"/>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TEAM</w:t>
            </w:r>
          </w:p>
          <w:p>
            <w:pPr>
              <w:spacing w:after="0"/>
              <w:jc w:val="center"/>
            </w:pPr>
            <w:r>
              <w:rPr>
                <w:rFonts w:ascii="Calibri" w:cs="Calibri" w:eastAsia="Calibri" w:hAnsi="Calibri"/>
                <w:b/>
                <w:bCs/>
                <w:color w:val="17324D"/>
                <w:sz w:val="19"/>
                <w:szCs w:val="19"/>
              </w:rPr>
              <w:t xml:space="preserve">3–4</w:t>
            </w:r>
          </w:p>
        </w:tc>
        <w:tc>
          <w:tcPr>
            <w:tcW w:type="dxa" w:w="2480"/>
            <w:tcBorders>
              <w:top w:val="none" w:color="FFFFFF" w:sz="0"/>
              <w:left w:val="single" w:color="FFFFFF" w:sz="12"/>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DOMAIN</w:t>
            </w:r>
          </w:p>
          <w:p>
            <w:pPr>
              <w:spacing w:after="0"/>
              <w:jc w:val="center"/>
            </w:pPr>
            <w:r>
              <w:rPr>
                <w:rFonts w:ascii="Calibri" w:cs="Calibri" w:eastAsia="Calibri" w:hAnsi="Calibri"/>
                <w:b/>
                <w:bCs/>
                <w:color w:val="17324D"/>
                <w:sz w:val="19"/>
                <w:szCs w:val="19"/>
              </w:rPr>
              <w:t xml:space="preserve">Legal/Documentation</w:t>
            </w:r>
          </w:p>
        </w:tc>
        <w:tc>
          <w:tcPr>
            <w:tcW w:type="dxa" w:w="2550"/>
            <w:tcBorders>
              <w:top w:val="none" w:color="FFFFFF" w:sz="0"/>
              <w:left w:val="single" w:color="FFFFFF" w:sz="12"/>
              <w:bottom w:val="none" w:color="FFFFFF" w:sz="0"/>
              <w:right w:val="none" w:color="FFFFFF" w:sz="0"/>
            </w:tcBorders>
            <w:shd w:fill="DBEAFE"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BANK OS LAYER</w:t>
            </w:r>
          </w:p>
          <w:p>
            <w:pPr>
              <w:spacing w:after="0"/>
              <w:jc w:val="center"/>
            </w:pPr>
            <w:r>
              <w:rPr>
                <w:rFonts w:ascii="Calibri" w:cs="Calibri" w:eastAsia="Calibri" w:hAnsi="Calibri"/>
                <w:b/>
                <w:bCs/>
                <w:color w:val="1D4ED8"/>
                <w:sz w:val="19"/>
                <w:szCs w:val="19"/>
              </w:rPr>
              <w:t xml:space="preserve">Regulation OS</w:t>
            </w:r>
          </w:p>
        </w:tc>
      </w:tr>
    </w:tbl>
    <w:p>
      <w:pPr>
        <w:spacing w:after="1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none" w:color="FFFFFF" w:sz="0"/>
              <w:left w:val="single" w:color="0F766E" w:sz="24"/>
              <w:bottom w:val="none" w:color="FFFFFF" w:sz="0"/>
              <w:right w:val="none" w:color="FFFFFF" w:sz="0"/>
            </w:tcBorders>
            <w:shd w:fill="E6F4F1" w:color="auto" w:val="clear"/>
            <w:tcMar>
              <w:top w:type="dxa" w:w="110"/>
              <w:left w:type="dxa" w:w="200"/>
              <w:bottom w:type="dxa" w:w="110"/>
              <w:right w:type="dxa" w:w="200"/>
            </w:tcMar>
          </w:tcPr>
          <w:p>
            <w:pPr>
              <w:spacing w:after="50"/>
            </w:pPr>
            <w:r>
              <w:rPr>
                <w:rFonts w:ascii="Calibri" w:cs="Calibri" w:eastAsia="Calibri" w:hAnsi="Calibri"/>
                <w:b/>
                <w:bCs/>
                <w:color w:val="0F766E"/>
                <w:spacing w:val="20"/>
                <w:sz w:val="15"/>
                <w:szCs w:val="15"/>
              </w:rPr>
              <w:t xml:space="preserve">IN ONE LINE</w:t>
            </w:r>
          </w:p>
          <w:p>
            <w:pPr>
              <w:spacing w:after="0" w:line="276"/>
            </w:pPr>
            <w:r>
              <w:rPr>
                <w:rFonts w:ascii="Calibri" w:cs="Calibri" w:eastAsia="Calibri" w:hAnsi="Calibri"/>
                <w:color w:val="1F2937"/>
                <w:sz w:val="20"/>
                <w:szCs w:val="20"/>
              </w:rPr>
              <w:t xml:space="preserve">Reduces a long ISDA/CSA to a one-page term sheet with every non-standard term flagged.</w:t>
            </w:r>
          </w:p>
        </w:tc>
      </w:tr>
    </w:tbl>
    <w:p>
      <w:pPr>
        <w:spacing w:after="14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50"/>
        <w:gridCol w:w="8030"/>
      </w:tblGrid>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Primary user</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Derivatives documentation and collateral management</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Challenge brief</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Build an AI that reads ISDA Master Agreements, Credit Support Annexes (CSA), and GMRA docs, extracts key terms (thresholds, MTA, eligible collateral, termination events, MAC clauses), compares against market standard templates, flags non-standard terms, and generates a risk summary.</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What the team builds</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Parse agreement → detect clause types → extract numeric/legal terms → compare against a configurable market-standard template → flag deviations → produce risk summary.</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Data</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b/>
                <w:bCs/>
                <w:color w:val="1F2937"/>
                <w:sz w:val="18"/>
                <w:szCs w:val="18"/>
              </w:rPr>
              <w:t xml:space="preserve">Sources:</w:t>
            </w:r>
            <w:r>
              <w:rPr>
                <w:rFonts w:ascii="Calibri" w:cs="Calibri" w:eastAsia="Calibri" w:hAnsi="Calibri"/>
                <w:color w:val="1F2937"/>
                <w:sz w:val="18"/>
                <w:szCs w:val="18"/>
              </w:rPr>
              <w:t xml:space="preserve"> ISDA public documentation, sample CSA/GMRA agreements (academic/legal databases), SEC EDGAR filed agreements, public law firm templates.</w:t>
            </w:r>
          </w:p>
          <w:p>
            <w:pPr>
              <w:keepNext/>
              <w:spacing w:after="30" w:before="0" w:line="247"/>
            </w:pPr>
            <w:r>
              <w:rPr>
                <w:rFonts w:ascii="Calibri" w:cs="Calibri" w:eastAsia="Calibri" w:hAnsi="Calibri"/>
                <w:b/>
                <w:bCs/>
                <w:color w:val="1F2937"/>
                <w:sz w:val="18"/>
                <w:szCs w:val="18"/>
              </w:rPr>
              <w:t xml:space="preserve">Approach:</w:t>
            </w:r>
            <w:r>
              <w:rPr>
                <w:rFonts w:ascii="Calibri" w:cs="Calibri" w:eastAsia="Calibri" w:hAnsi="Calibri"/>
                <w:color w:val="1F2937"/>
                <w:sz w:val="18"/>
                <w:szCs w:val="18"/>
              </w:rPr>
              <w:t xml:space="preserve"> Use synthetic agreements and public standard-form materials where permitted. Do not train on confidential legal documents.</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AI design</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b/>
                <w:bCs/>
                <w:color w:val="1F2937"/>
                <w:sz w:val="18"/>
                <w:szCs w:val="18"/>
              </w:rPr>
              <w:t xml:space="preserve">LLM role:</w:t>
            </w:r>
            <w:r>
              <w:rPr>
                <w:rFonts w:ascii="Calibri" w:cs="Calibri" w:eastAsia="Calibri" w:hAnsi="Calibri"/>
                <w:color w:val="1F2937"/>
                <w:sz w:val="18"/>
                <w:szCs w:val="18"/>
              </w:rPr>
              <w:t xml:space="preserve"> Detects clause types and extracts legal and numeric terms.</w:t>
            </w:r>
          </w:p>
          <w:p>
            <w:pPr>
              <w:keepNext/>
              <w:spacing w:after="30" w:before="0" w:line="247"/>
            </w:pPr>
            <w:r>
              <w:rPr>
                <w:rFonts w:ascii="Calibri" w:cs="Calibri" w:eastAsia="Calibri" w:hAnsi="Calibri"/>
                <w:b/>
                <w:bCs/>
                <w:color w:val="1F2937"/>
                <w:sz w:val="18"/>
                <w:szCs w:val="18"/>
              </w:rPr>
              <w:t xml:space="preserve">Deterministic core:</w:t>
            </w:r>
            <w:r>
              <w:rPr>
                <w:rFonts w:ascii="Calibri" w:cs="Calibri" w:eastAsia="Calibri" w:hAnsi="Calibri"/>
                <w:color w:val="1F2937"/>
                <w:sz w:val="18"/>
                <w:szCs w:val="18"/>
              </w:rPr>
              <w:t xml:space="preserve"> Template comparison rules; normalisation of thresholds, MTA and eligible collateral.</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Toolkit</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PyMuPDF, Granite, Pydantic schemas, React</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Success metrics</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pStyle w:val="ListParagraph"/>
              <w:keepNext/>
              <w:numPr>
                <w:ilvl w:val="0"/>
                <w:numId w:val="5"/>
              </w:numPr>
              <w:spacing w:after="30" w:before="0" w:line="247"/>
            </w:pPr>
            <w:r>
              <w:rPr>
                <w:rFonts w:ascii="Calibri" w:cs="Calibri" w:eastAsia="Calibri" w:hAnsi="Calibri"/>
                <w:color w:val="1F2937"/>
                <w:sz w:val="18"/>
                <w:szCs w:val="18"/>
              </w:rPr>
              <w:t xml:space="preserve">Term extraction accuracy</w:t>
            </w:r>
          </w:p>
          <w:p>
            <w:pPr>
              <w:pStyle w:val="ListParagraph"/>
              <w:keepNext/>
              <w:numPr>
                <w:ilvl w:val="0"/>
                <w:numId w:val="5"/>
              </w:numPr>
              <w:spacing w:after="30" w:before="0" w:line="247"/>
            </w:pPr>
            <w:r>
              <w:rPr>
                <w:rFonts w:ascii="Calibri" w:cs="Calibri" w:eastAsia="Calibri" w:hAnsi="Calibri"/>
                <w:color w:val="1F2937"/>
                <w:sz w:val="18"/>
                <w:szCs w:val="18"/>
              </w:rPr>
              <w:t xml:space="preserve">Deviation detection recall</w:t>
            </w:r>
          </w:p>
          <w:p>
            <w:pPr>
              <w:pStyle w:val="ListParagraph"/>
              <w:keepNext/>
              <w:numPr>
                <w:ilvl w:val="0"/>
                <w:numId w:val="5"/>
              </w:numPr>
              <w:spacing w:after="30" w:before="0" w:line="247"/>
            </w:pPr>
            <w:r>
              <w:rPr>
                <w:rFonts w:ascii="Calibri" w:cs="Calibri" w:eastAsia="Calibri" w:hAnsi="Calibri"/>
                <w:color w:val="1F2937"/>
                <w:sz w:val="18"/>
                <w:szCs w:val="18"/>
              </w:rPr>
              <w:t xml:space="preserve">Pages reviewed per hour</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Demo moment</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Demo a long document reduced to a one-page term sheet plus deviation list.</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Client value</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Faster counterparty onboarding and cleaner collateral data.</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Key control</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Sample or public documents only; legal sign-off on the term sheet.</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Stretch</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val="false"/>
              <w:spacing w:after="30" w:before="0" w:line="247"/>
            </w:pPr>
            <w:r>
              <w:rPr>
                <w:rFonts w:ascii="Calibri" w:cs="Calibri" w:eastAsia="Calibri" w:hAnsi="Calibri"/>
                <w:color w:val="1F2937"/>
                <w:sz w:val="18"/>
                <w:szCs w:val="18"/>
              </w:rPr>
              <w:t xml:space="preserve">Portfolio-level term analytics; margin-call simulation.</w:t>
            </w:r>
          </w:p>
        </w:tc>
      </w:tr>
    </w:tbl>
    <w:p>
      <w:pPr>
        <w:pageBreakBefore/>
        <w:spacing w:after="0"/>
      </w:pPr>
    </w:p>
    <w:p>
      <w:pPr>
        <w:pStyle w:val="Heading2"/>
        <w:keepNext/>
        <w:spacing w:after="20" w:before="0"/>
      </w:pPr>
      <w:bookmarkStart w:name="uc_HM05" w:id="19"/>
      <w:r>
        <w:rPr>
          <w:rFonts w:ascii="Calibri" w:cs="Calibri" w:eastAsia="Calibri" w:hAnsi="Calibri"/>
          <w:b/>
          <w:bCs/>
          <w:color w:val="17324D"/>
          <w:sz w:val="32"/>
          <w:szCs w:val="32"/>
        </w:rPr>
        <w:t xml:space="preserve">H-M05  ·  CrossAsset Sentinel</w:t>
      </w:r>
      <w:bookmarkEnd w:id="19"/>
    </w:p>
    <w:p>
      <w:pPr>
        <w:keepNext/>
        <w:spacing w:after="160"/>
      </w:pPr>
      <w:r>
        <w:rPr>
          <w:rFonts w:ascii="Calibri" w:cs="Calibri" w:eastAsia="Calibri" w:hAnsi="Calibri"/>
          <w:color w:val="0F766E"/>
          <w:sz w:val="23"/>
          <w:szCs w:val="23"/>
        </w:rPr>
        <w:t xml:space="preserve">Cross-Asset Correlation Regime Monitor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50"/>
        <w:gridCol w:w="1250"/>
        <w:gridCol w:w="1350"/>
        <w:gridCol w:w="1000"/>
        <w:gridCol w:w="2480"/>
        <w:gridCol w:w="2550"/>
      </w:tblGrid>
      <w:tr>
        <w:trPr>
          <w:cantSplit/>
        </w:trPr>
        <w:tc>
          <w:tcPr>
            <w:tcW w:type="dxa" w:w="1450"/>
            <w:tcBorders>
              <w:top w:val="none" w:color="FFFFFF" w:sz="0"/>
              <w:left w:val="none" w:color="FFFFFF" w:sz="0"/>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PORTFOLIO SCORE</w:t>
            </w:r>
          </w:p>
          <w:p>
            <w:pPr>
              <w:spacing w:after="0"/>
              <w:jc w:val="center"/>
            </w:pPr>
            <w:r>
              <w:rPr>
                <w:rFonts w:ascii="Calibri" w:cs="Calibri" w:eastAsia="Calibri" w:hAnsi="Calibri"/>
                <w:b/>
                <w:bCs/>
                <w:color w:val="17324D"/>
                <w:sz w:val="19"/>
                <w:szCs w:val="19"/>
              </w:rPr>
              <w:t xml:space="preserve">4.12 / 5.0</w:t>
            </w:r>
          </w:p>
        </w:tc>
        <w:tc>
          <w:tcPr>
            <w:tcW w:type="dxa" w:w="1250"/>
            <w:tcBorders>
              <w:top w:val="none" w:color="FFFFFF" w:sz="0"/>
              <w:left w:val="single" w:color="FFFFFF" w:sz="12"/>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DIFFICULTY</w:t>
            </w:r>
          </w:p>
          <w:p>
            <w:pPr>
              <w:spacing w:after="0"/>
              <w:jc w:val="center"/>
            </w:pPr>
            <w:r>
              <w:rPr>
                <w:rFonts w:ascii="Calibri" w:cs="Calibri" w:eastAsia="Calibri" w:hAnsi="Calibri"/>
                <w:b/>
                <w:bCs/>
                <w:color w:val="17324D"/>
                <w:sz w:val="19"/>
                <w:szCs w:val="19"/>
              </w:rPr>
              <w:t xml:space="preserve">Medium</w:t>
            </w:r>
          </w:p>
        </w:tc>
        <w:tc>
          <w:tcPr>
            <w:tcW w:type="dxa" w:w="1350"/>
            <w:tcBorders>
              <w:top w:val="none" w:color="FFFFFF" w:sz="0"/>
              <w:left w:val="single" w:color="FFFFFF" w:sz="12"/>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SPRINT FIT</w:t>
            </w:r>
          </w:p>
          <w:p>
            <w:pPr>
              <w:spacing w:after="0"/>
              <w:jc w:val="center"/>
            </w:pPr>
            <w:r>
              <w:rPr>
                <w:rFonts w:ascii="Calibri" w:cs="Calibri" w:eastAsia="Calibri" w:hAnsi="Calibri"/>
                <w:b/>
                <w:bCs/>
                <w:color w:val="17324D"/>
                <w:sz w:val="19"/>
                <w:szCs w:val="19"/>
              </w:rPr>
              <w:t xml:space="preserve">7–8 days</w:t>
            </w:r>
          </w:p>
        </w:tc>
        <w:tc>
          <w:tcPr>
            <w:tcW w:type="dxa" w:w="1000"/>
            <w:tcBorders>
              <w:top w:val="none" w:color="FFFFFF" w:sz="0"/>
              <w:left w:val="single" w:color="FFFFFF" w:sz="12"/>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TEAM</w:t>
            </w:r>
          </w:p>
          <w:p>
            <w:pPr>
              <w:spacing w:after="0"/>
              <w:jc w:val="center"/>
            </w:pPr>
            <w:r>
              <w:rPr>
                <w:rFonts w:ascii="Calibri" w:cs="Calibri" w:eastAsia="Calibri" w:hAnsi="Calibri"/>
                <w:b/>
                <w:bCs/>
                <w:color w:val="17324D"/>
                <w:sz w:val="19"/>
                <w:szCs w:val="19"/>
              </w:rPr>
              <w:t xml:space="preserve">3–4</w:t>
            </w:r>
          </w:p>
        </w:tc>
        <w:tc>
          <w:tcPr>
            <w:tcW w:type="dxa" w:w="2480"/>
            <w:tcBorders>
              <w:top w:val="none" w:color="FFFFFF" w:sz="0"/>
              <w:left w:val="single" w:color="FFFFFF" w:sz="12"/>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DOMAIN</w:t>
            </w:r>
          </w:p>
          <w:p>
            <w:pPr>
              <w:spacing w:after="0"/>
              <w:jc w:val="center"/>
            </w:pPr>
            <w:r>
              <w:rPr>
                <w:rFonts w:ascii="Calibri" w:cs="Calibri" w:eastAsia="Calibri" w:hAnsi="Calibri"/>
                <w:b/>
                <w:bCs/>
                <w:color w:val="17324D"/>
                <w:sz w:val="19"/>
                <w:szCs w:val="19"/>
              </w:rPr>
              <w:t xml:space="preserve">Risk/Macro</w:t>
            </w:r>
          </w:p>
        </w:tc>
        <w:tc>
          <w:tcPr>
            <w:tcW w:type="dxa" w:w="2550"/>
            <w:tcBorders>
              <w:top w:val="none" w:color="FFFFFF" w:sz="0"/>
              <w:left w:val="single" w:color="FFFFFF" w:sz="12"/>
              <w:bottom w:val="none" w:color="FFFFFF" w:sz="0"/>
              <w:right w:val="none" w:color="FFFFFF" w:sz="0"/>
            </w:tcBorders>
            <w:shd w:fill="FEE2E2"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BANK OS LAYER</w:t>
            </w:r>
          </w:p>
          <w:p>
            <w:pPr>
              <w:spacing w:after="0"/>
              <w:jc w:val="center"/>
            </w:pPr>
            <w:r>
              <w:rPr>
                <w:rFonts w:ascii="Calibri" w:cs="Calibri" w:eastAsia="Calibri" w:hAnsi="Calibri"/>
                <w:b/>
                <w:bCs/>
                <w:color w:val="B91C1C"/>
                <w:sz w:val="19"/>
                <w:szCs w:val="19"/>
              </w:rPr>
              <w:t xml:space="preserve">Risk Nervous System</w:t>
            </w:r>
          </w:p>
        </w:tc>
      </w:tr>
    </w:tbl>
    <w:p>
      <w:pPr>
        <w:spacing w:after="1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none" w:color="FFFFFF" w:sz="0"/>
              <w:left w:val="single" w:color="0F766E" w:sz="24"/>
              <w:bottom w:val="none" w:color="FFFFFF" w:sz="0"/>
              <w:right w:val="none" w:color="FFFFFF" w:sz="0"/>
            </w:tcBorders>
            <w:shd w:fill="E6F4F1" w:color="auto" w:val="clear"/>
            <w:tcMar>
              <w:top w:type="dxa" w:w="110"/>
              <w:left w:type="dxa" w:w="200"/>
              <w:bottom w:type="dxa" w:w="110"/>
              <w:right w:type="dxa" w:w="200"/>
            </w:tcMar>
          </w:tcPr>
          <w:p>
            <w:pPr>
              <w:spacing w:after="50"/>
            </w:pPr>
            <w:r>
              <w:rPr>
                <w:rFonts w:ascii="Calibri" w:cs="Calibri" w:eastAsia="Calibri" w:hAnsi="Calibri"/>
                <w:b/>
                <w:bCs/>
                <w:color w:val="0F766E"/>
                <w:spacing w:val="20"/>
                <w:sz w:val="15"/>
                <w:szCs w:val="15"/>
              </w:rPr>
              <w:t xml:space="preserve">IN ONE LINE</w:t>
            </w:r>
          </w:p>
          <w:p>
            <w:pPr>
              <w:spacing w:after="0" w:line="276"/>
            </w:pPr>
            <w:r>
              <w:rPr>
                <w:rFonts w:ascii="Calibri" w:cs="Calibri" w:eastAsia="Calibri" w:hAnsi="Calibri"/>
                <w:color w:val="1F2937"/>
                <w:sz w:val="20"/>
                <w:szCs w:val="20"/>
              </w:rPr>
              <w:t xml:space="preserve">Detects correlation regime breaks early and shows likely contagion paths.</w:t>
            </w:r>
          </w:p>
        </w:tc>
      </w:tr>
    </w:tbl>
    <w:p>
      <w:pPr>
        <w:spacing w:after="14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50"/>
        <w:gridCol w:w="8030"/>
      </w:tblGrid>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Primary user</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Market risk manager</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Challenge brief</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Build a real-time cross-asset correlation monitoring system that detects regime shifts using public market data. Alert when correlations break historical norms, predict contagion paths, and suggest hedges using liquid public instruments.</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What the team builds</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Ingest multi-asset prices → compute rolling correlations → detect statistical breaks/regime changes → build dependency graph → estimate spillover paths → create alert.</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Data</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b/>
                <w:bCs/>
                <w:color w:val="1F2937"/>
                <w:sz w:val="18"/>
                <w:szCs w:val="18"/>
              </w:rPr>
              <w:t xml:space="preserve">Sources:</w:t>
            </w:r>
            <w:r>
              <w:rPr>
                <w:rFonts w:ascii="Calibri" w:cs="Calibri" w:eastAsia="Calibri" w:hAnsi="Calibri"/>
                <w:color w:val="1F2937"/>
                <w:sz w:val="18"/>
                <w:szCs w:val="18"/>
              </w:rPr>
              <w:t xml:space="preserve"> Yahoo Finance/Investing.com (FX, rates, equity, commodity prices), FRED, CBOE volatility indices, public ETF flow data.</w:t>
            </w:r>
          </w:p>
          <w:p>
            <w:pPr>
              <w:keepNext/>
              <w:spacing w:after="30" w:before="0" w:line="247"/>
            </w:pPr>
            <w:r>
              <w:rPr>
                <w:rFonts w:ascii="Calibri" w:cs="Calibri" w:eastAsia="Calibri" w:hAnsi="Calibri"/>
                <w:b/>
                <w:bCs/>
                <w:color w:val="1F2937"/>
                <w:sz w:val="18"/>
                <w:szCs w:val="18"/>
              </w:rPr>
              <w:t xml:space="preserve">Approach:</w:t>
            </w:r>
            <w:r>
              <w:rPr>
                <w:rFonts w:ascii="Calibri" w:cs="Calibri" w:eastAsia="Calibri" w:hAnsi="Calibri"/>
                <w:color w:val="1F2937"/>
                <w:sz w:val="18"/>
                <w:szCs w:val="18"/>
              </w:rPr>
              <w:t xml:space="preserve"> Use public index/ETF/rates/commodity series; hedge ideas should be presented as scenario analysis, not execution instructions.</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AI design</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b/>
                <w:bCs/>
                <w:color w:val="1F2937"/>
                <w:sz w:val="18"/>
                <w:szCs w:val="18"/>
              </w:rPr>
              <w:t xml:space="preserve">LLM role:</w:t>
            </w:r>
            <w:r>
              <w:rPr>
                <w:rFonts w:ascii="Calibri" w:cs="Calibri" w:eastAsia="Calibri" w:hAnsi="Calibri"/>
                <w:color w:val="1F2937"/>
                <w:sz w:val="18"/>
                <w:szCs w:val="18"/>
              </w:rPr>
              <w:t xml:space="preserve"> Writes the alert narrative from computed statistics.</w:t>
            </w:r>
          </w:p>
          <w:p>
            <w:pPr>
              <w:keepNext/>
              <w:spacing w:after="30" w:before="0" w:line="247"/>
            </w:pPr>
            <w:r>
              <w:rPr>
                <w:rFonts w:ascii="Calibri" w:cs="Calibri" w:eastAsia="Calibri" w:hAnsi="Calibri"/>
                <w:b/>
                <w:bCs/>
                <w:color w:val="1F2937"/>
                <w:sz w:val="18"/>
                <w:szCs w:val="18"/>
              </w:rPr>
              <w:t xml:space="preserve">Deterministic core:</w:t>
            </w:r>
            <w:r>
              <w:rPr>
                <w:rFonts w:ascii="Calibri" w:cs="Calibri" w:eastAsia="Calibri" w:hAnsi="Calibri"/>
                <w:color w:val="1F2937"/>
                <w:sz w:val="18"/>
                <w:szCs w:val="18"/>
              </w:rPr>
              <w:t xml:space="preserve"> Rolling correlations, change-point detection and dependency-graph spillover estimation.</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Toolkit</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pandas, ruptures, NetworkX, Plotly</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Success metrics</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pStyle w:val="ListParagraph"/>
              <w:keepNext/>
              <w:numPr>
                <w:ilvl w:val="0"/>
                <w:numId w:val="5"/>
              </w:numPr>
              <w:spacing w:after="30" w:before="0" w:line="247"/>
            </w:pPr>
            <w:r>
              <w:rPr>
                <w:rFonts w:ascii="Calibri" w:cs="Calibri" w:eastAsia="Calibri" w:hAnsi="Calibri"/>
                <w:color w:val="1F2937"/>
                <w:sz w:val="18"/>
                <w:szCs w:val="18"/>
              </w:rPr>
              <w:t xml:space="preserve">Detection lead time on historical stress episodes</w:t>
            </w:r>
          </w:p>
          <w:p>
            <w:pPr>
              <w:pStyle w:val="ListParagraph"/>
              <w:keepNext/>
              <w:numPr>
                <w:ilvl w:val="0"/>
                <w:numId w:val="5"/>
              </w:numPr>
              <w:spacing w:after="30" w:before="0" w:line="247"/>
            </w:pPr>
            <w:r>
              <w:rPr>
                <w:rFonts w:ascii="Calibri" w:cs="Calibri" w:eastAsia="Calibri" w:hAnsi="Calibri"/>
                <w:color w:val="1F2937"/>
                <w:sz w:val="18"/>
                <w:szCs w:val="18"/>
              </w:rPr>
              <w:t xml:space="preserve">False-alert rate</w:t>
            </w:r>
          </w:p>
          <w:p>
            <w:pPr>
              <w:pStyle w:val="ListParagraph"/>
              <w:keepNext/>
              <w:numPr>
                <w:ilvl w:val="0"/>
                <w:numId w:val="5"/>
              </w:numPr>
              <w:spacing w:after="30" w:before="0" w:line="247"/>
            </w:pPr>
            <w:r>
              <w:rPr>
                <w:rFonts w:ascii="Calibri" w:cs="Calibri" w:eastAsia="Calibri" w:hAnsi="Calibri"/>
                <w:color w:val="1F2937"/>
                <w:sz w:val="18"/>
                <w:szCs w:val="18"/>
              </w:rPr>
              <w:t xml:space="preserve">Alert latency</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Demo moment</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Demo a correlation heatmap changing over time and a triggered regime alert.</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Client value</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Risk sees regime shifts before they reach P&amp;L.</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Key control</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Hedge suggestions are indicative and require risk-manager review.</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Stretch</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val="false"/>
              <w:spacing w:after="30" w:before="0" w:line="247"/>
            </w:pPr>
            <w:r>
              <w:rPr>
                <w:rFonts w:ascii="Calibri" w:cs="Calibri" w:eastAsia="Calibri" w:hAnsi="Calibri"/>
                <w:color w:val="1F2937"/>
                <w:sz w:val="18"/>
                <w:szCs w:val="18"/>
              </w:rPr>
              <w:t xml:space="preserve">Hedge-effectiveness back-test; intraday mode.</w:t>
            </w:r>
          </w:p>
        </w:tc>
      </w:tr>
    </w:tbl>
    <w:p>
      <w:pPr>
        <w:pageBreakBefore/>
        <w:spacing w:after="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7324D" w:color="auto" w:val="clear"/>
            <w:tcMar>
              <w:top w:type="dxa" w:w="120"/>
              <w:left w:type="dxa" w:w="220"/>
              <w:bottom w:type="dxa" w:w="120"/>
              <w:right w:type="dxa" w:w="220"/>
            </w:tcMar>
          </w:tcPr>
          <w:p>
            <w:pPr>
              <w:spacing w:after="20"/>
            </w:pPr>
            <w:bookmarkStart w:name="dom_S" w:id="20"/>
            <w:r>
              <w:rPr>
                <w:rFonts w:ascii="Calibri" w:cs="Calibri" w:eastAsia="Calibri" w:hAnsi="Calibri"/>
                <w:b/>
                <w:bCs/>
                <w:color w:val="FFFFFF"/>
                <w:spacing w:val="30"/>
                <w:sz w:val="22"/>
                <w:szCs w:val="22"/>
              </w:rPr>
              <w:t xml:space="preserve">SERVICES  |  DOMAIN USE CASES</w:t>
            </w:r>
            <w:bookmarkEnd w:id="20"/>
          </w:p>
          <w:p>
            <w:pPr>
              <w:spacing w:after="0"/>
            </w:pPr>
            <w:r>
              <w:rPr>
                <w:rFonts w:ascii="Calibri" w:cs="Calibri" w:eastAsia="Calibri" w:hAnsi="Calibri"/>
                <w:color w:val="CBD5E1"/>
                <w:sz w:val="18"/>
                <w:szCs w:val="18"/>
              </w:rPr>
              <w:t xml:space="preserve">Payments, corporate actions, treasury and trade finance</w:t>
            </w:r>
          </w:p>
        </w:tc>
      </w:tr>
    </w:tbl>
    <w:p>
      <w:pPr>
        <w:spacing w:after="200" w:before="0"/>
      </w:pPr>
    </w:p>
    <w:p>
      <w:pPr>
        <w:pStyle w:val="Heading2"/>
        <w:keepNext/>
        <w:spacing w:after="20" w:before="0"/>
      </w:pPr>
      <w:bookmarkStart w:name="uc_HS01" w:id="21"/>
      <w:r>
        <w:rPr>
          <w:rFonts w:ascii="Calibri" w:cs="Calibri" w:eastAsia="Calibri" w:hAnsi="Calibri"/>
          <w:b/>
          <w:bCs/>
          <w:color w:val="17324D"/>
          <w:sz w:val="32"/>
          <w:szCs w:val="32"/>
        </w:rPr>
        <w:t xml:space="preserve">H-S01  ·  SwiftMind</w:t>
      </w:r>
      <w:bookmarkEnd w:id="21"/>
    </w:p>
    <w:p>
      <w:pPr>
        <w:keepNext/>
        <w:spacing w:after="160"/>
      </w:pPr>
      <w:r>
        <w:rPr>
          <w:rFonts w:ascii="Calibri" w:cs="Calibri" w:eastAsia="Calibri" w:hAnsi="Calibri"/>
          <w:color w:val="0F766E"/>
          <w:sz w:val="23"/>
          <w:szCs w:val="23"/>
        </w:rPr>
        <w:t xml:space="preserve">MT Message Intelligence Parser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50"/>
        <w:gridCol w:w="1250"/>
        <w:gridCol w:w="1350"/>
        <w:gridCol w:w="1000"/>
        <w:gridCol w:w="2480"/>
        <w:gridCol w:w="2550"/>
      </w:tblGrid>
      <w:tr>
        <w:trPr>
          <w:cantSplit/>
        </w:trPr>
        <w:tc>
          <w:tcPr>
            <w:tcW w:type="dxa" w:w="1450"/>
            <w:tcBorders>
              <w:top w:val="none" w:color="FFFFFF" w:sz="0"/>
              <w:left w:val="none" w:color="FFFFFF" w:sz="0"/>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PORTFOLIO SCORE</w:t>
            </w:r>
          </w:p>
          <w:p>
            <w:pPr>
              <w:spacing w:after="0"/>
              <w:jc w:val="center"/>
            </w:pPr>
            <w:r>
              <w:rPr>
                <w:rFonts w:ascii="Calibri" w:cs="Calibri" w:eastAsia="Calibri" w:hAnsi="Calibri"/>
                <w:b/>
                <w:bCs/>
                <w:color w:val="17324D"/>
                <w:sz w:val="19"/>
                <w:szCs w:val="19"/>
              </w:rPr>
              <w:t xml:space="preserve">4.4 / 5.0</w:t>
            </w:r>
          </w:p>
        </w:tc>
        <w:tc>
          <w:tcPr>
            <w:tcW w:type="dxa" w:w="1250"/>
            <w:tcBorders>
              <w:top w:val="none" w:color="FFFFFF" w:sz="0"/>
              <w:left w:val="single" w:color="FFFFFF" w:sz="12"/>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DIFFICULTY</w:t>
            </w:r>
          </w:p>
          <w:p>
            <w:pPr>
              <w:spacing w:after="0"/>
              <w:jc w:val="center"/>
            </w:pPr>
            <w:r>
              <w:rPr>
                <w:rFonts w:ascii="Calibri" w:cs="Calibri" w:eastAsia="Calibri" w:hAnsi="Calibri"/>
                <w:b/>
                <w:bCs/>
                <w:color w:val="17324D"/>
                <w:sz w:val="19"/>
                <w:szCs w:val="19"/>
              </w:rPr>
              <w:t xml:space="preserve">Easy</w:t>
            </w:r>
          </w:p>
        </w:tc>
        <w:tc>
          <w:tcPr>
            <w:tcW w:type="dxa" w:w="1350"/>
            <w:tcBorders>
              <w:top w:val="none" w:color="FFFFFF" w:sz="0"/>
              <w:left w:val="single" w:color="FFFFFF" w:sz="12"/>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SPRINT FIT</w:t>
            </w:r>
          </w:p>
          <w:p>
            <w:pPr>
              <w:spacing w:after="0"/>
              <w:jc w:val="center"/>
            </w:pPr>
            <w:r>
              <w:rPr>
                <w:rFonts w:ascii="Calibri" w:cs="Calibri" w:eastAsia="Calibri" w:hAnsi="Calibri"/>
                <w:b/>
                <w:bCs/>
                <w:color w:val="17324D"/>
                <w:sz w:val="19"/>
                <w:szCs w:val="19"/>
              </w:rPr>
              <w:t xml:space="preserve">5–6 days</w:t>
            </w:r>
          </w:p>
        </w:tc>
        <w:tc>
          <w:tcPr>
            <w:tcW w:type="dxa" w:w="1000"/>
            <w:tcBorders>
              <w:top w:val="none" w:color="FFFFFF" w:sz="0"/>
              <w:left w:val="single" w:color="FFFFFF" w:sz="12"/>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TEAM</w:t>
            </w:r>
          </w:p>
          <w:p>
            <w:pPr>
              <w:spacing w:after="0"/>
              <w:jc w:val="center"/>
            </w:pPr>
            <w:r>
              <w:rPr>
                <w:rFonts w:ascii="Calibri" w:cs="Calibri" w:eastAsia="Calibri" w:hAnsi="Calibri"/>
                <w:b/>
                <w:bCs/>
                <w:color w:val="17324D"/>
                <w:sz w:val="19"/>
                <w:szCs w:val="19"/>
              </w:rPr>
              <w:t xml:space="preserve">3–4</w:t>
            </w:r>
          </w:p>
        </w:tc>
        <w:tc>
          <w:tcPr>
            <w:tcW w:type="dxa" w:w="2480"/>
            <w:tcBorders>
              <w:top w:val="none" w:color="FFFFFF" w:sz="0"/>
              <w:left w:val="single" w:color="FFFFFF" w:sz="12"/>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DOMAIN</w:t>
            </w:r>
          </w:p>
          <w:p>
            <w:pPr>
              <w:spacing w:after="0"/>
              <w:jc w:val="center"/>
            </w:pPr>
            <w:r>
              <w:rPr>
                <w:rFonts w:ascii="Calibri" w:cs="Calibri" w:eastAsia="Calibri" w:hAnsi="Calibri"/>
                <w:b/>
                <w:bCs/>
                <w:color w:val="17324D"/>
                <w:sz w:val="19"/>
                <w:szCs w:val="19"/>
              </w:rPr>
              <w:t xml:space="preserve">Payments/Securities</w:t>
            </w:r>
          </w:p>
        </w:tc>
        <w:tc>
          <w:tcPr>
            <w:tcW w:type="dxa" w:w="2550"/>
            <w:tcBorders>
              <w:top w:val="none" w:color="FFFFFF" w:sz="0"/>
              <w:left w:val="single" w:color="FFFFFF" w:sz="12"/>
              <w:bottom w:val="none" w:color="FFFFFF" w:sz="0"/>
              <w:right w:val="none" w:color="FFFFFF" w:sz="0"/>
            </w:tcBorders>
            <w:shd w:fill="FEE2E2"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BANK OS LAYER</w:t>
            </w:r>
          </w:p>
          <w:p>
            <w:pPr>
              <w:spacing w:after="0"/>
              <w:jc w:val="center"/>
            </w:pPr>
            <w:r>
              <w:rPr>
                <w:rFonts w:ascii="Calibri" w:cs="Calibri" w:eastAsia="Calibri" w:hAnsi="Calibri"/>
                <w:b/>
                <w:bCs/>
                <w:color w:val="B91C1C"/>
                <w:sz w:val="19"/>
                <w:szCs w:val="19"/>
              </w:rPr>
              <w:t xml:space="preserve">Risk Nervous System</w:t>
            </w:r>
          </w:p>
        </w:tc>
      </w:tr>
    </w:tbl>
    <w:p>
      <w:pPr>
        <w:spacing w:after="1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none" w:color="FFFFFF" w:sz="0"/>
              <w:left w:val="single" w:color="0F766E" w:sz="24"/>
              <w:bottom w:val="none" w:color="FFFFFF" w:sz="0"/>
              <w:right w:val="none" w:color="FFFFFF" w:sz="0"/>
            </w:tcBorders>
            <w:shd w:fill="E6F4F1" w:color="auto" w:val="clear"/>
            <w:tcMar>
              <w:top w:type="dxa" w:w="110"/>
              <w:left w:type="dxa" w:w="200"/>
              <w:bottom w:type="dxa" w:w="110"/>
              <w:right w:type="dxa" w:w="200"/>
            </w:tcMar>
          </w:tcPr>
          <w:p>
            <w:pPr>
              <w:spacing w:after="50"/>
            </w:pPr>
            <w:r>
              <w:rPr>
                <w:rFonts w:ascii="Calibri" w:cs="Calibri" w:eastAsia="Calibri" w:hAnsi="Calibri"/>
                <w:b/>
                <w:bCs/>
                <w:color w:val="0F766E"/>
                <w:spacing w:val="20"/>
                <w:sz w:val="15"/>
                <w:szCs w:val="15"/>
              </w:rPr>
              <w:t xml:space="preserve">IN ONE LINE</w:t>
            </w:r>
          </w:p>
          <w:p>
            <w:pPr>
              <w:spacing w:after="0" w:line="276"/>
            </w:pPr>
            <w:r>
              <w:rPr>
                <w:rFonts w:ascii="Calibri" w:cs="Calibri" w:eastAsia="Calibri" w:hAnsi="Calibri"/>
                <w:color w:val="1F2937"/>
                <w:sz w:val="20"/>
                <w:szCs w:val="20"/>
              </w:rPr>
              <w:t xml:space="preserve">Instant understanding of payment messages with anomaly detection, screening and a drafted inquiry.</w:t>
            </w:r>
          </w:p>
        </w:tc>
      </w:tr>
    </w:tbl>
    <w:p>
      <w:pPr>
        <w:spacing w:after="14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50"/>
        <w:gridCol w:w="8030"/>
      </w:tblGrid>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Primary user</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Payments operations and investigations analyst</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Challenge brief</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Build an AI that parses SWIFT MT messages (MT103, MT202, MT599, etc.) from public message format specs, extracts payment intent, identifies anomalies (e.g., mismatched amounts, suspicious correspondent banks), auto-generates MT599 responses, and flags sanctions/AML risks using public lists.</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What the team builds</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Parse message type and fields → validate syntax → infer payment intent → run anomaly rules → screen relevant parties → generate structured inquiry/response draft → store audit trail.</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Data</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b/>
                <w:bCs/>
                <w:color w:val="1F2937"/>
                <w:sz w:val="18"/>
                <w:szCs w:val="18"/>
              </w:rPr>
              <w:t xml:space="preserve">Sources:</w:t>
            </w:r>
            <w:r>
              <w:rPr>
                <w:rFonts w:ascii="Calibri" w:cs="Calibri" w:eastAsia="Calibri" w:hAnsi="Calibri"/>
                <w:color w:val="1F2937"/>
                <w:sz w:val="18"/>
                <w:szCs w:val="18"/>
              </w:rPr>
              <w:t xml:space="preserve"> SWIFT message format specifications (public), MT message samples (anonymized/synthetic), OFAC sanctions list, synthetic payment datasets.</w:t>
            </w:r>
          </w:p>
          <w:p>
            <w:pPr>
              <w:keepNext/>
              <w:spacing w:after="30" w:before="0" w:line="247"/>
            </w:pPr>
            <w:r>
              <w:rPr>
                <w:rFonts w:ascii="Calibri" w:cs="Calibri" w:eastAsia="Calibri" w:hAnsi="Calibri"/>
                <w:b/>
                <w:bCs/>
                <w:color w:val="1F2937"/>
                <w:sz w:val="18"/>
                <w:szCs w:val="18"/>
              </w:rPr>
              <w:t xml:space="preserve">Approach:</w:t>
            </w:r>
            <w:r>
              <w:rPr>
                <w:rFonts w:ascii="Calibri" w:cs="Calibri" w:eastAsia="Calibri" w:hAnsi="Calibri"/>
                <w:color w:val="1F2937"/>
                <w:sz w:val="18"/>
                <w:szCs w:val="18"/>
              </w:rPr>
              <w:t xml:space="preserve"> Use synthetic messages and public format documentation. Do not include real payment identifiers.</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AI design</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b/>
                <w:bCs/>
                <w:color w:val="1F2937"/>
                <w:sz w:val="18"/>
                <w:szCs w:val="18"/>
              </w:rPr>
              <w:t xml:space="preserve">LLM role:</w:t>
            </w:r>
            <w:r>
              <w:rPr>
                <w:rFonts w:ascii="Calibri" w:cs="Calibri" w:eastAsia="Calibri" w:hAnsi="Calibri"/>
                <w:color w:val="1F2937"/>
                <w:sz w:val="18"/>
                <w:szCs w:val="18"/>
              </w:rPr>
              <w:t xml:space="preserve"> Infers payment intent and drafts the free-format inquiry or response.</w:t>
            </w:r>
          </w:p>
          <w:p>
            <w:pPr>
              <w:keepNext/>
              <w:spacing w:after="30" w:before="0" w:line="247"/>
            </w:pPr>
            <w:r>
              <w:rPr>
                <w:rFonts w:ascii="Calibri" w:cs="Calibri" w:eastAsia="Calibri" w:hAnsi="Calibri"/>
                <w:b/>
                <w:bCs/>
                <w:color w:val="1F2937"/>
                <w:sz w:val="18"/>
                <w:szCs w:val="18"/>
              </w:rPr>
              <w:t xml:space="preserve">Deterministic core:</w:t>
            </w:r>
            <w:r>
              <w:rPr>
                <w:rFonts w:ascii="Calibri" w:cs="Calibri" w:eastAsia="Calibri" w:hAnsi="Calibri"/>
                <w:color w:val="1F2937"/>
                <w:sz w:val="18"/>
                <w:szCs w:val="18"/>
              </w:rPr>
              <w:t xml:space="preserve"> Field-level parsing and syntax validation, anomaly rules and party screening.</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Toolkit</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Python tag parser, rapidfuzz, Pydantic, FastAPI</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Success metrics</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pStyle w:val="ListParagraph"/>
              <w:keepNext/>
              <w:numPr>
                <w:ilvl w:val="0"/>
                <w:numId w:val="5"/>
              </w:numPr>
              <w:spacing w:after="30" w:before="0" w:line="247"/>
            </w:pPr>
            <w:r>
              <w:rPr>
                <w:rFonts w:ascii="Calibri" w:cs="Calibri" w:eastAsia="Calibri" w:hAnsi="Calibri"/>
                <w:color w:val="1F2937"/>
                <w:sz w:val="18"/>
                <w:szCs w:val="18"/>
              </w:rPr>
              <w:t xml:space="preserve">Field parse accuracy (target: 100% on test set)</w:t>
            </w:r>
          </w:p>
          <w:p>
            <w:pPr>
              <w:pStyle w:val="ListParagraph"/>
              <w:keepNext/>
              <w:numPr>
                <w:ilvl w:val="0"/>
                <w:numId w:val="5"/>
              </w:numPr>
              <w:spacing w:after="30" w:before="0" w:line="247"/>
            </w:pPr>
            <w:r>
              <w:rPr>
                <w:rFonts w:ascii="Calibri" w:cs="Calibri" w:eastAsia="Calibri" w:hAnsi="Calibri"/>
                <w:color w:val="1F2937"/>
                <w:sz w:val="18"/>
                <w:szCs w:val="18"/>
              </w:rPr>
              <w:t xml:space="preserve">Anomaly detection precision</w:t>
            </w:r>
          </w:p>
          <w:p>
            <w:pPr>
              <w:pStyle w:val="ListParagraph"/>
              <w:keepNext/>
              <w:numPr>
                <w:ilvl w:val="0"/>
                <w:numId w:val="5"/>
              </w:numPr>
              <w:spacing w:after="30" w:before="0" w:line="247"/>
            </w:pPr>
            <w:r>
              <w:rPr>
                <w:rFonts w:ascii="Calibri" w:cs="Calibri" w:eastAsia="Calibri" w:hAnsi="Calibri"/>
                <w:color w:val="1F2937"/>
                <w:sz w:val="18"/>
                <w:szCs w:val="18"/>
              </w:rPr>
              <w:t xml:space="preserve">Exception handling time</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Demo moment</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Demo paste-in MT message → parsed fields → anomaly → screening result → response draft.</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Client value</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Smaller exception queues, and a bridge between legacy MT formats and ISO 20022.</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Key control</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No message sent without operator approval.</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Stretch</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val="false"/>
              <w:spacing w:after="30" w:before="0" w:line="247"/>
            </w:pPr>
            <w:r>
              <w:rPr>
                <w:rFonts w:ascii="Calibri" w:cs="Calibri" w:eastAsia="Calibri" w:hAnsi="Calibri"/>
                <w:color w:val="1F2937"/>
                <w:sz w:val="18"/>
                <w:szCs w:val="18"/>
              </w:rPr>
              <w:t xml:space="preserve">MT-to-ISO 20022 (MX) mapping view; repair suggestions.</w:t>
            </w:r>
          </w:p>
        </w:tc>
      </w:tr>
    </w:tbl>
    <w:p>
      <w:pPr>
        <w:pageBreakBefore/>
        <w:spacing w:after="0"/>
      </w:pPr>
    </w:p>
    <w:p>
      <w:pPr>
        <w:pStyle w:val="Heading2"/>
        <w:keepNext/>
        <w:spacing w:after="20" w:before="0"/>
      </w:pPr>
      <w:bookmarkStart w:name="uc_HS02" w:id="22"/>
      <w:r>
        <w:rPr>
          <w:rFonts w:ascii="Calibri" w:cs="Calibri" w:eastAsia="Calibri" w:hAnsi="Calibri"/>
          <w:b/>
          <w:bCs/>
          <w:color w:val="17324D"/>
          <w:sz w:val="32"/>
          <w:szCs w:val="32"/>
        </w:rPr>
        <w:t xml:space="preserve">H-S02  ·  CorpAction AI</w:t>
      </w:r>
      <w:bookmarkEnd w:id="22"/>
    </w:p>
    <w:p>
      <w:pPr>
        <w:keepNext/>
        <w:spacing w:after="160"/>
      </w:pPr>
      <w:r>
        <w:rPr>
          <w:rFonts w:ascii="Calibri" w:cs="Calibri" w:eastAsia="Calibri" w:hAnsi="Calibri"/>
          <w:color w:val="0F766E"/>
          <w:sz w:val="23"/>
          <w:szCs w:val="23"/>
        </w:rPr>
        <w:t xml:space="preserve">Corporate Actions Processor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50"/>
        <w:gridCol w:w="1250"/>
        <w:gridCol w:w="1350"/>
        <w:gridCol w:w="1000"/>
        <w:gridCol w:w="2480"/>
        <w:gridCol w:w="2550"/>
      </w:tblGrid>
      <w:tr>
        <w:trPr>
          <w:cantSplit/>
        </w:trPr>
        <w:tc>
          <w:tcPr>
            <w:tcW w:type="dxa" w:w="1450"/>
            <w:tcBorders>
              <w:top w:val="none" w:color="FFFFFF" w:sz="0"/>
              <w:left w:val="none" w:color="FFFFFF" w:sz="0"/>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PORTFOLIO SCORE</w:t>
            </w:r>
          </w:p>
          <w:p>
            <w:pPr>
              <w:spacing w:after="0"/>
              <w:jc w:val="center"/>
            </w:pPr>
            <w:r>
              <w:rPr>
                <w:rFonts w:ascii="Calibri" w:cs="Calibri" w:eastAsia="Calibri" w:hAnsi="Calibri"/>
                <w:b/>
                <w:bCs/>
                <w:color w:val="17324D"/>
                <w:sz w:val="19"/>
                <w:szCs w:val="19"/>
              </w:rPr>
              <w:t xml:space="preserve">4.29 / 5.0</w:t>
            </w:r>
          </w:p>
        </w:tc>
        <w:tc>
          <w:tcPr>
            <w:tcW w:type="dxa" w:w="1250"/>
            <w:tcBorders>
              <w:top w:val="none" w:color="FFFFFF" w:sz="0"/>
              <w:left w:val="single" w:color="FFFFFF" w:sz="12"/>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DIFFICULTY</w:t>
            </w:r>
          </w:p>
          <w:p>
            <w:pPr>
              <w:spacing w:after="0"/>
              <w:jc w:val="center"/>
            </w:pPr>
            <w:r>
              <w:rPr>
                <w:rFonts w:ascii="Calibri" w:cs="Calibri" w:eastAsia="Calibri" w:hAnsi="Calibri"/>
                <w:b/>
                <w:bCs/>
                <w:color w:val="17324D"/>
                <w:sz w:val="19"/>
                <w:szCs w:val="19"/>
              </w:rPr>
              <w:t xml:space="preserve">Medium</w:t>
            </w:r>
          </w:p>
        </w:tc>
        <w:tc>
          <w:tcPr>
            <w:tcW w:type="dxa" w:w="1350"/>
            <w:tcBorders>
              <w:top w:val="none" w:color="FFFFFF" w:sz="0"/>
              <w:left w:val="single" w:color="FFFFFF" w:sz="12"/>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SPRINT FIT</w:t>
            </w:r>
          </w:p>
          <w:p>
            <w:pPr>
              <w:spacing w:after="0"/>
              <w:jc w:val="center"/>
            </w:pPr>
            <w:r>
              <w:rPr>
                <w:rFonts w:ascii="Calibri" w:cs="Calibri" w:eastAsia="Calibri" w:hAnsi="Calibri"/>
                <w:b/>
                <w:bCs/>
                <w:color w:val="17324D"/>
                <w:sz w:val="19"/>
                <w:szCs w:val="19"/>
              </w:rPr>
              <w:t xml:space="preserve">6–7 days</w:t>
            </w:r>
          </w:p>
        </w:tc>
        <w:tc>
          <w:tcPr>
            <w:tcW w:type="dxa" w:w="1000"/>
            <w:tcBorders>
              <w:top w:val="none" w:color="FFFFFF" w:sz="0"/>
              <w:left w:val="single" w:color="FFFFFF" w:sz="12"/>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TEAM</w:t>
            </w:r>
          </w:p>
          <w:p>
            <w:pPr>
              <w:spacing w:after="0"/>
              <w:jc w:val="center"/>
            </w:pPr>
            <w:r>
              <w:rPr>
                <w:rFonts w:ascii="Calibri" w:cs="Calibri" w:eastAsia="Calibri" w:hAnsi="Calibri"/>
                <w:b/>
                <w:bCs/>
                <w:color w:val="17324D"/>
                <w:sz w:val="19"/>
                <w:szCs w:val="19"/>
              </w:rPr>
              <w:t xml:space="preserve">3–4</w:t>
            </w:r>
          </w:p>
        </w:tc>
        <w:tc>
          <w:tcPr>
            <w:tcW w:type="dxa" w:w="2480"/>
            <w:tcBorders>
              <w:top w:val="none" w:color="FFFFFF" w:sz="0"/>
              <w:left w:val="single" w:color="FFFFFF" w:sz="12"/>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DOMAIN</w:t>
            </w:r>
          </w:p>
          <w:p>
            <w:pPr>
              <w:spacing w:after="0"/>
              <w:jc w:val="center"/>
            </w:pPr>
            <w:r>
              <w:rPr>
                <w:rFonts w:ascii="Calibri" w:cs="Calibri" w:eastAsia="Calibri" w:hAnsi="Calibri"/>
                <w:b/>
                <w:bCs/>
                <w:color w:val="17324D"/>
                <w:sz w:val="19"/>
                <w:szCs w:val="19"/>
              </w:rPr>
              <w:t xml:space="preserve">Securities Services</w:t>
            </w:r>
          </w:p>
        </w:tc>
        <w:tc>
          <w:tcPr>
            <w:tcW w:type="dxa" w:w="2550"/>
            <w:tcBorders>
              <w:top w:val="none" w:color="FFFFFF" w:sz="0"/>
              <w:left w:val="single" w:color="FFFFFF" w:sz="12"/>
              <w:bottom w:val="none" w:color="FFFFFF" w:sz="0"/>
              <w:right w:val="none" w:color="FFFFFF" w:sz="0"/>
            </w:tcBorders>
            <w:shd w:fill="E2E8F0"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BANK OS LAYER</w:t>
            </w:r>
          </w:p>
          <w:p>
            <w:pPr>
              <w:spacing w:after="0"/>
              <w:jc w:val="center"/>
            </w:pPr>
            <w:r>
              <w:rPr>
                <w:rFonts w:ascii="Calibri" w:cs="Calibri" w:eastAsia="Calibri" w:hAnsi="Calibri"/>
                <w:b/>
                <w:bCs/>
                <w:color w:val="334155"/>
                <w:sz w:val="19"/>
                <w:szCs w:val="19"/>
              </w:rPr>
              <w:t xml:space="preserve">Governed Execution</w:t>
            </w:r>
          </w:p>
        </w:tc>
      </w:tr>
    </w:tbl>
    <w:p>
      <w:pPr>
        <w:spacing w:after="1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none" w:color="FFFFFF" w:sz="0"/>
              <w:left w:val="single" w:color="0F766E" w:sz="24"/>
              <w:bottom w:val="none" w:color="FFFFFF" w:sz="0"/>
              <w:right w:val="none" w:color="FFFFFF" w:sz="0"/>
            </w:tcBorders>
            <w:shd w:fill="E6F4F1" w:color="auto" w:val="clear"/>
            <w:tcMar>
              <w:top w:type="dxa" w:w="110"/>
              <w:left w:type="dxa" w:w="200"/>
              <w:bottom w:type="dxa" w:w="110"/>
              <w:right w:type="dxa" w:w="200"/>
            </w:tcMar>
          </w:tcPr>
          <w:p>
            <w:pPr>
              <w:spacing w:after="50"/>
            </w:pPr>
            <w:r>
              <w:rPr>
                <w:rFonts w:ascii="Calibri" w:cs="Calibri" w:eastAsia="Calibri" w:hAnsi="Calibri"/>
                <w:b/>
                <w:bCs/>
                <w:color w:val="0F766E"/>
                <w:spacing w:val="20"/>
                <w:sz w:val="15"/>
                <w:szCs w:val="15"/>
              </w:rPr>
              <w:t xml:space="preserve">IN ONE LINE</w:t>
            </w:r>
          </w:p>
          <w:p>
            <w:pPr>
              <w:spacing w:after="0" w:line="276"/>
            </w:pPr>
            <w:r>
              <w:rPr>
                <w:rFonts w:ascii="Calibri" w:cs="Calibri" w:eastAsia="Calibri" w:hAnsi="Calibri"/>
                <w:color w:val="1F2937"/>
                <w:sz w:val="20"/>
                <w:szCs w:val="20"/>
              </w:rPr>
              <w:t xml:space="preserve">Automates event capture through to client notification for corporate actions.</w:t>
            </w:r>
          </w:p>
        </w:tc>
      </w:tr>
    </w:tbl>
    <w:p>
      <w:pPr>
        <w:spacing w:after="14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50"/>
        <w:gridCol w:w="8030"/>
      </w:tblGrid>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Primary user</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Asset servicing operations analyst</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Challenge brief</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Build an AI pipeline that ingests public corporate action announcements (dividends, stock splits, mergers, rights issues) from SEC EDGAR, company IR pages, and DTCC alerts. Extracts event details, deadlines, options, impacts on holdings, and auto-generates client notification drafts with election forms.</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What the team builds</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Detect corporate-action event → extract event terms → normalize dates/options/ratios → apply event rules to sample holdings → calculate impacts → generate client notification draft.</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Data</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b/>
                <w:bCs/>
                <w:color w:val="1F2937"/>
                <w:sz w:val="18"/>
                <w:szCs w:val="18"/>
              </w:rPr>
              <w:t xml:space="preserve">Sources:</w:t>
            </w:r>
            <w:r>
              <w:rPr>
                <w:rFonts w:ascii="Calibri" w:cs="Calibri" w:eastAsia="Calibri" w:hAnsi="Calibri"/>
                <w:color w:val="1F2937"/>
                <w:sz w:val="18"/>
                <w:szCs w:val="18"/>
              </w:rPr>
              <w:t xml:space="preserve"> SEC EDGAR 8-K filings, company investor relations RSS feeds, DTCC public announcements, synthetic custody holdings.</w:t>
            </w:r>
          </w:p>
          <w:p>
            <w:pPr>
              <w:keepNext/>
              <w:spacing w:after="30" w:before="0" w:line="247"/>
            </w:pPr>
            <w:r>
              <w:rPr>
                <w:rFonts w:ascii="Calibri" w:cs="Calibri" w:eastAsia="Calibri" w:hAnsi="Calibri"/>
                <w:b/>
                <w:bCs/>
                <w:color w:val="1F2937"/>
                <w:sz w:val="18"/>
                <w:szCs w:val="18"/>
              </w:rPr>
              <w:t xml:space="preserve">Approach:</w:t>
            </w:r>
            <w:r>
              <w:rPr>
                <w:rFonts w:ascii="Calibri" w:cs="Calibri" w:eastAsia="Calibri" w:hAnsi="Calibri"/>
                <w:color w:val="1F2937"/>
                <w:sz w:val="18"/>
                <w:szCs w:val="18"/>
              </w:rPr>
              <w:t xml:space="preserve"> Use SEC filings and company IR materials where permitted plus synthetic holdings.</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AI design</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b/>
                <w:bCs/>
                <w:color w:val="1F2937"/>
                <w:sz w:val="18"/>
                <w:szCs w:val="18"/>
              </w:rPr>
              <w:t xml:space="preserve">LLM role:</w:t>
            </w:r>
            <w:r>
              <w:rPr>
                <w:rFonts w:ascii="Calibri" w:cs="Calibri" w:eastAsia="Calibri" w:hAnsi="Calibri"/>
                <w:color w:val="1F2937"/>
                <w:sz w:val="18"/>
                <w:szCs w:val="18"/>
              </w:rPr>
              <w:t xml:space="preserve"> Extracts event terms from announcements and drafts the client notification.</w:t>
            </w:r>
          </w:p>
          <w:p>
            <w:pPr>
              <w:keepNext/>
              <w:spacing w:after="30" w:before="0" w:line="247"/>
            </w:pPr>
            <w:r>
              <w:rPr>
                <w:rFonts w:ascii="Calibri" w:cs="Calibri" w:eastAsia="Calibri" w:hAnsi="Calibri"/>
                <w:b/>
                <w:bCs/>
                <w:color w:val="1F2937"/>
                <w:sz w:val="18"/>
                <w:szCs w:val="18"/>
              </w:rPr>
              <w:t xml:space="preserve">Deterministic core:</w:t>
            </w:r>
            <w:r>
              <w:rPr>
                <w:rFonts w:ascii="Calibri" w:cs="Calibri" w:eastAsia="Calibri" w:hAnsi="Calibri"/>
                <w:color w:val="1F2937"/>
                <w:sz w:val="18"/>
                <w:szCs w:val="18"/>
              </w:rPr>
              <w:t xml:space="preserve"> Event rules, date and ratio normalisation, entitlement calculation.</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Toolkit</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pdfplumber, pandas, Jinja2, Streamlit</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Success metrics</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pStyle w:val="ListParagraph"/>
              <w:keepNext/>
              <w:numPr>
                <w:ilvl w:val="0"/>
                <w:numId w:val="5"/>
              </w:numPr>
              <w:spacing w:after="30" w:before="0" w:line="247"/>
            </w:pPr>
            <w:r>
              <w:rPr>
                <w:rFonts w:ascii="Calibri" w:cs="Calibri" w:eastAsia="Calibri" w:hAnsi="Calibri"/>
                <w:color w:val="1F2937"/>
                <w:sz w:val="18"/>
                <w:szCs w:val="18"/>
              </w:rPr>
              <w:t xml:space="preserve">Event-term extraction accuracy</w:t>
            </w:r>
          </w:p>
          <w:p>
            <w:pPr>
              <w:pStyle w:val="ListParagraph"/>
              <w:keepNext/>
              <w:numPr>
                <w:ilvl w:val="0"/>
                <w:numId w:val="5"/>
              </w:numPr>
              <w:spacing w:after="30" w:before="0" w:line="247"/>
            </w:pPr>
            <w:r>
              <w:rPr>
                <w:rFonts w:ascii="Calibri" w:cs="Calibri" w:eastAsia="Calibri" w:hAnsi="Calibri"/>
                <w:color w:val="1F2937"/>
                <w:sz w:val="18"/>
                <w:szCs w:val="18"/>
              </w:rPr>
              <w:t xml:space="preserve">Entitlement calculation accuracy (target: 100%)</w:t>
            </w:r>
          </w:p>
          <w:p>
            <w:pPr>
              <w:pStyle w:val="ListParagraph"/>
              <w:keepNext/>
              <w:numPr>
                <w:ilvl w:val="0"/>
                <w:numId w:val="5"/>
              </w:numPr>
              <w:spacing w:after="30" w:before="0" w:line="247"/>
            </w:pPr>
            <w:r>
              <w:rPr>
                <w:rFonts w:ascii="Calibri" w:cs="Calibri" w:eastAsia="Calibri" w:hAnsi="Calibri"/>
                <w:color w:val="1F2937"/>
                <w:sz w:val="18"/>
                <w:szCs w:val="18"/>
              </w:rPr>
              <w:t xml:space="preserve">Event processing time</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Demo moment</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Demo a stock split/dividend event and show holdings impact and notification.</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Client value</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Reduces operational risk in one of the most error-prone processes in securities services.</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Key control</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Four-eyes check on event terms before any client communication.</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Stretch</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val="false"/>
              <w:spacing w:after="30" w:before="0" w:line="247"/>
            </w:pPr>
            <w:r>
              <w:rPr>
                <w:rFonts w:ascii="Calibri" w:cs="Calibri" w:eastAsia="Calibri" w:hAnsi="Calibri"/>
                <w:color w:val="1F2937"/>
                <w:sz w:val="18"/>
                <w:szCs w:val="18"/>
              </w:rPr>
              <w:t xml:space="preserve">Multi-source golden record; election tracking.</w:t>
            </w:r>
          </w:p>
        </w:tc>
      </w:tr>
    </w:tbl>
    <w:p>
      <w:pPr>
        <w:pageBreakBefore/>
        <w:spacing w:after="0"/>
      </w:pPr>
    </w:p>
    <w:p>
      <w:pPr>
        <w:pStyle w:val="Heading2"/>
        <w:keepNext/>
        <w:spacing w:after="20" w:before="0"/>
      </w:pPr>
      <w:bookmarkStart w:name="uc_HS03" w:id="23"/>
      <w:r>
        <w:rPr>
          <w:rFonts w:ascii="Calibri" w:cs="Calibri" w:eastAsia="Calibri" w:hAnsi="Calibri"/>
          <w:b/>
          <w:bCs/>
          <w:color w:val="17324D"/>
          <w:sz w:val="32"/>
          <w:szCs w:val="32"/>
        </w:rPr>
        <w:t xml:space="preserve">H-S03  ·  TradeFinance AI</w:t>
      </w:r>
      <w:bookmarkEnd w:id="23"/>
    </w:p>
    <w:p>
      <w:pPr>
        <w:keepNext/>
        <w:spacing w:after="160"/>
      </w:pPr>
      <w:r>
        <w:rPr>
          <w:rFonts w:ascii="Calibri" w:cs="Calibri" w:eastAsia="Calibri" w:hAnsi="Calibri"/>
          <w:color w:val="0F766E"/>
          <w:sz w:val="23"/>
          <w:szCs w:val="23"/>
        </w:rPr>
        <w:t xml:space="preserve">LC &amp; Bill of Lading Verifier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50"/>
        <w:gridCol w:w="1250"/>
        <w:gridCol w:w="1350"/>
        <w:gridCol w:w="1000"/>
        <w:gridCol w:w="2480"/>
        <w:gridCol w:w="2550"/>
      </w:tblGrid>
      <w:tr>
        <w:trPr>
          <w:cantSplit/>
        </w:trPr>
        <w:tc>
          <w:tcPr>
            <w:tcW w:type="dxa" w:w="1450"/>
            <w:tcBorders>
              <w:top w:val="none" w:color="FFFFFF" w:sz="0"/>
              <w:left w:val="none" w:color="FFFFFF" w:sz="0"/>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PORTFOLIO SCORE</w:t>
            </w:r>
          </w:p>
          <w:p>
            <w:pPr>
              <w:spacing w:after="0"/>
              <w:jc w:val="center"/>
            </w:pPr>
            <w:r>
              <w:rPr>
                <w:rFonts w:ascii="Calibri" w:cs="Calibri" w:eastAsia="Calibri" w:hAnsi="Calibri"/>
                <w:b/>
                <w:bCs/>
                <w:color w:val="17324D"/>
                <w:sz w:val="19"/>
                <w:szCs w:val="19"/>
              </w:rPr>
              <w:t xml:space="preserve">4.05 / 5.0</w:t>
            </w:r>
          </w:p>
        </w:tc>
        <w:tc>
          <w:tcPr>
            <w:tcW w:type="dxa" w:w="1250"/>
            <w:tcBorders>
              <w:top w:val="none" w:color="FFFFFF" w:sz="0"/>
              <w:left w:val="single" w:color="FFFFFF" w:sz="12"/>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DIFFICULTY</w:t>
            </w:r>
          </w:p>
          <w:p>
            <w:pPr>
              <w:spacing w:after="0"/>
              <w:jc w:val="center"/>
            </w:pPr>
            <w:r>
              <w:rPr>
                <w:rFonts w:ascii="Calibri" w:cs="Calibri" w:eastAsia="Calibri" w:hAnsi="Calibri"/>
                <w:b/>
                <w:bCs/>
                <w:color w:val="17324D"/>
                <w:sz w:val="19"/>
                <w:szCs w:val="19"/>
              </w:rPr>
              <w:t xml:space="preserve">Hard</w:t>
            </w:r>
          </w:p>
        </w:tc>
        <w:tc>
          <w:tcPr>
            <w:tcW w:type="dxa" w:w="1350"/>
            <w:tcBorders>
              <w:top w:val="none" w:color="FFFFFF" w:sz="0"/>
              <w:left w:val="single" w:color="FFFFFF" w:sz="12"/>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SPRINT FIT</w:t>
            </w:r>
          </w:p>
          <w:p>
            <w:pPr>
              <w:spacing w:after="0"/>
              <w:jc w:val="center"/>
            </w:pPr>
            <w:r>
              <w:rPr>
                <w:rFonts w:ascii="Calibri" w:cs="Calibri" w:eastAsia="Calibri" w:hAnsi="Calibri"/>
                <w:b/>
                <w:bCs/>
                <w:color w:val="17324D"/>
                <w:sz w:val="19"/>
                <w:szCs w:val="19"/>
              </w:rPr>
              <w:t xml:space="preserve">9–10 days</w:t>
            </w:r>
          </w:p>
        </w:tc>
        <w:tc>
          <w:tcPr>
            <w:tcW w:type="dxa" w:w="1000"/>
            <w:tcBorders>
              <w:top w:val="none" w:color="FFFFFF" w:sz="0"/>
              <w:left w:val="single" w:color="FFFFFF" w:sz="12"/>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TEAM</w:t>
            </w:r>
          </w:p>
          <w:p>
            <w:pPr>
              <w:spacing w:after="0"/>
              <w:jc w:val="center"/>
            </w:pPr>
            <w:r>
              <w:rPr>
                <w:rFonts w:ascii="Calibri" w:cs="Calibri" w:eastAsia="Calibri" w:hAnsi="Calibri"/>
                <w:b/>
                <w:bCs/>
                <w:color w:val="17324D"/>
                <w:sz w:val="19"/>
                <w:szCs w:val="19"/>
              </w:rPr>
              <w:t xml:space="preserve">4–5</w:t>
            </w:r>
          </w:p>
        </w:tc>
        <w:tc>
          <w:tcPr>
            <w:tcW w:type="dxa" w:w="2480"/>
            <w:tcBorders>
              <w:top w:val="none" w:color="FFFFFF" w:sz="0"/>
              <w:left w:val="single" w:color="FFFFFF" w:sz="12"/>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DOMAIN</w:t>
            </w:r>
          </w:p>
          <w:p>
            <w:pPr>
              <w:spacing w:after="0"/>
              <w:jc w:val="center"/>
            </w:pPr>
            <w:r>
              <w:rPr>
                <w:rFonts w:ascii="Calibri" w:cs="Calibri" w:eastAsia="Calibri" w:hAnsi="Calibri"/>
                <w:b/>
                <w:bCs/>
                <w:color w:val="17324D"/>
                <w:sz w:val="19"/>
                <w:szCs w:val="19"/>
              </w:rPr>
              <w:t xml:space="preserve">Trade Finance</w:t>
            </w:r>
          </w:p>
        </w:tc>
        <w:tc>
          <w:tcPr>
            <w:tcW w:type="dxa" w:w="2550"/>
            <w:tcBorders>
              <w:top w:val="none" w:color="FFFFFF" w:sz="0"/>
              <w:left w:val="single" w:color="FFFFFF" w:sz="12"/>
              <w:bottom w:val="none" w:color="FFFFFF" w:sz="0"/>
              <w:right w:val="none" w:color="FFFFFF" w:sz="0"/>
            </w:tcBorders>
            <w:shd w:fill="DBEAFE"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BANK OS LAYER</w:t>
            </w:r>
          </w:p>
          <w:p>
            <w:pPr>
              <w:spacing w:after="0"/>
              <w:jc w:val="center"/>
            </w:pPr>
            <w:r>
              <w:rPr>
                <w:rFonts w:ascii="Calibri" w:cs="Calibri" w:eastAsia="Calibri" w:hAnsi="Calibri"/>
                <w:b/>
                <w:bCs/>
                <w:color w:val="1D4ED8"/>
                <w:sz w:val="19"/>
                <w:szCs w:val="19"/>
              </w:rPr>
              <w:t xml:space="preserve">Regulation OS</w:t>
            </w:r>
          </w:p>
        </w:tc>
      </w:tr>
    </w:tbl>
    <w:p>
      <w:pPr>
        <w:spacing w:after="1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none" w:color="FFFFFF" w:sz="0"/>
              <w:left w:val="single" w:color="0F766E" w:sz="24"/>
              <w:bottom w:val="none" w:color="FFFFFF" w:sz="0"/>
              <w:right w:val="none" w:color="FFFFFF" w:sz="0"/>
            </w:tcBorders>
            <w:shd w:fill="E6F4F1" w:color="auto" w:val="clear"/>
            <w:tcMar>
              <w:top w:type="dxa" w:w="110"/>
              <w:left w:type="dxa" w:w="200"/>
              <w:bottom w:type="dxa" w:w="110"/>
              <w:right w:type="dxa" w:w="200"/>
            </w:tcMar>
          </w:tcPr>
          <w:p>
            <w:pPr>
              <w:spacing w:after="50"/>
            </w:pPr>
            <w:r>
              <w:rPr>
                <w:rFonts w:ascii="Calibri" w:cs="Calibri" w:eastAsia="Calibri" w:hAnsi="Calibri"/>
                <w:b/>
                <w:bCs/>
                <w:color w:val="0F766E"/>
                <w:spacing w:val="20"/>
                <w:sz w:val="15"/>
                <w:szCs w:val="15"/>
              </w:rPr>
              <w:t xml:space="preserve">IN ONE LINE</w:t>
            </w:r>
          </w:p>
          <w:p>
            <w:pPr>
              <w:spacing w:after="0" w:line="276"/>
            </w:pPr>
            <w:r>
              <w:rPr>
                <w:rFonts w:ascii="Calibri" w:cs="Calibri" w:eastAsia="Calibri" w:hAnsi="Calibri"/>
                <w:color w:val="1F2937"/>
                <w:sz w:val="20"/>
                <w:szCs w:val="20"/>
              </w:rPr>
              <w:t xml:space="preserve">Automated discrepancy detection across a full letter-of-credit document set.</w:t>
            </w:r>
          </w:p>
        </w:tc>
      </w:tr>
    </w:tbl>
    <w:p>
      <w:pPr>
        <w:spacing w:after="14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50"/>
        <w:gridCol w:w="8030"/>
      </w:tblGrid>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Primary user</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Trade finance document examiner</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Challenge brief</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Build an AI that reads trade finance documents (Letters of Credit, Bills of Lading, Commercial Invoices, Packing Lists), extracts key terms (amounts, parties, shipment details, expiry dates), cross-validates consistency across documents, flags discrepancies (UCP 600 compliance), and generates an examination report.</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What the team builds</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OCR/parse documents → extract parties/amounts/dates/shipment terms → cross-document consistency checks → rules-based UCP-style discrepancy checks → evidence table → examination memo.</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Data</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b/>
                <w:bCs/>
                <w:color w:val="1F2937"/>
                <w:sz w:val="18"/>
                <w:szCs w:val="18"/>
              </w:rPr>
              <w:t xml:space="preserve">Sources:</w:t>
            </w:r>
            <w:r>
              <w:rPr>
                <w:rFonts w:ascii="Calibri" w:cs="Calibri" w:eastAsia="Calibri" w:hAnsi="Calibri"/>
                <w:color w:val="1F2937"/>
                <w:sz w:val="18"/>
                <w:szCs w:val="18"/>
              </w:rPr>
              <w:t xml:space="preserve"> UCP 600 rules (public), ICC trade finance guidelines, sample LC/BL docs (anonymized academic datasets), synthetic trade documents.</w:t>
            </w:r>
          </w:p>
          <w:p>
            <w:pPr>
              <w:keepNext/>
              <w:spacing w:after="30" w:before="0" w:line="247"/>
            </w:pPr>
            <w:r>
              <w:rPr>
                <w:rFonts w:ascii="Calibri" w:cs="Calibri" w:eastAsia="Calibri" w:hAnsi="Calibri"/>
                <w:b/>
                <w:bCs/>
                <w:color w:val="1F2937"/>
                <w:sz w:val="18"/>
                <w:szCs w:val="18"/>
              </w:rPr>
              <w:t xml:space="preserve">Approach:</w:t>
            </w:r>
            <w:r>
              <w:rPr>
                <w:rFonts w:ascii="Calibri" w:cs="Calibri" w:eastAsia="Calibri" w:hAnsi="Calibri"/>
                <w:color w:val="1F2937"/>
                <w:sz w:val="18"/>
                <w:szCs w:val="18"/>
              </w:rPr>
              <w:t xml:space="preserve"> Use synthetic trade documents with planted discrepancies so judges can see precision.</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AI design</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b/>
                <w:bCs/>
                <w:color w:val="1F2937"/>
                <w:sz w:val="18"/>
                <w:szCs w:val="18"/>
              </w:rPr>
              <w:t xml:space="preserve">LLM role:</w:t>
            </w:r>
            <w:r>
              <w:rPr>
                <w:rFonts w:ascii="Calibri" w:cs="Calibri" w:eastAsia="Calibri" w:hAnsi="Calibri"/>
                <w:color w:val="1F2937"/>
                <w:sz w:val="18"/>
                <w:szCs w:val="18"/>
              </w:rPr>
              <w:t xml:space="preserve"> Extracts fields from OCR text and drafts the examination memo.</w:t>
            </w:r>
          </w:p>
          <w:p>
            <w:pPr>
              <w:keepNext/>
              <w:spacing w:after="30" w:before="0" w:line="247"/>
            </w:pPr>
            <w:r>
              <w:rPr>
                <w:rFonts w:ascii="Calibri" w:cs="Calibri" w:eastAsia="Calibri" w:hAnsi="Calibri"/>
                <w:b/>
                <w:bCs/>
                <w:color w:val="1F2937"/>
                <w:sz w:val="18"/>
                <w:szCs w:val="18"/>
              </w:rPr>
              <w:t xml:space="preserve">Deterministic core:</w:t>
            </w:r>
            <w:r>
              <w:rPr>
                <w:rFonts w:ascii="Calibri" w:cs="Calibri" w:eastAsia="Calibri" w:hAnsi="Calibri"/>
                <w:color w:val="1F2937"/>
                <w:sz w:val="18"/>
                <w:szCs w:val="18"/>
              </w:rPr>
              <w:t xml:space="preserve"> Cross-document consistency checks and UCP 600-style discrepancy rules.</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Toolkit</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OCRmyPDF, Tesseract, LayoutLM-family model (optional), rules engine</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Success metrics</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pStyle w:val="ListParagraph"/>
              <w:keepNext/>
              <w:numPr>
                <w:ilvl w:val="0"/>
                <w:numId w:val="5"/>
              </w:numPr>
              <w:spacing w:after="30" w:before="0" w:line="247"/>
            </w:pPr>
            <w:r>
              <w:rPr>
                <w:rFonts w:ascii="Calibri" w:cs="Calibri" w:eastAsia="Calibri" w:hAnsi="Calibri"/>
                <w:color w:val="1F2937"/>
                <w:sz w:val="18"/>
                <w:szCs w:val="18"/>
              </w:rPr>
              <w:t xml:space="preserve">Recall on planted discrepancies</w:t>
            </w:r>
          </w:p>
          <w:p>
            <w:pPr>
              <w:pStyle w:val="ListParagraph"/>
              <w:keepNext/>
              <w:numPr>
                <w:ilvl w:val="0"/>
                <w:numId w:val="5"/>
              </w:numPr>
              <w:spacing w:after="30" w:before="0" w:line="247"/>
            </w:pPr>
            <w:r>
              <w:rPr>
                <w:rFonts w:ascii="Calibri" w:cs="Calibri" w:eastAsia="Calibri" w:hAnsi="Calibri"/>
                <w:color w:val="1F2937"/>
                <w:sz w:val="18"/>
                <w:szCs w:val="18"/>
              </w:rPr>
              <w:t xml:space="preserve">Field extraction accuracy</w:t>
            </w:r>
          </w:p>
          <w:p>
            <w:pPr>
              <w:pStyle w:val="ListParagraph"/>
              <w:keepNext/>
              <w:numPr>
                <w:ilvl w:val="0"/>
                <w:numId w:val="5"/>
              </w:numPr>
              <w:spacing w:after="30" w:before="0" w:line="247"/>
            </w:pPr>
            <w:r>
              <w:rPr>
                <w:rFonts w:ascii="Calibri" w:cs="Calibri" w:eastAsia="Calibri" w:hAnsi="Calibri"/>
                <w:color w:val="1F2937"/>
                <w:sz w:val="18"/>
                <w:szCs w:val="18"/>
              </w:rPr>
              <w:t xml:space="preserve">Examination time per document set</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Demo moment</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Demo 5 documents with 3 planted mismatches and trace each mismatch to source pages.</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Client value</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Faster, more consistent document checking across trade operations.</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Key control</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The examiner makes the final compliance decision.</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Stretch</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val="false"/>
              <w:spacing w:after="30" w:before="0" w:line="247"/>
            </w:pPr>
            <w:r>
              <w:rPr>
                <w:rFonts w:ascii="Calibri" w:cs="Calibri" w:eastAsia="Calibri" w:hAnsi="Calibri"/>
                <w:color w:val="1F2937"/>
                <w:sz w:val="18"/>
                <w:szCs w:val="18"/>
              </w:rPr>
              <w:t xml:space="preserve">Vessel and port screening; handwriting support.</w:t>
            </w:r>
          </w:p>
        </w:tc>
      </w:tr>
    </w:tbl>
    <w:p>
      <w:pPr>
        <w:pageBreakBefore/>
        <w:spacing w:after="0"/>
      </w:pPr>
    </w:p>
    <w:p>
      <w:pPr>
        <w:pStyle w:val="Heading2"/>
        <w:keepNext/>
        <w:spacing w:after="20" w:before="0"/>
      </w:pPr>
      <w:bookmarkStart w:name="uc_HS04" w:id="24"/>
      <w:r>
        <w:rPr>
          <w:rFonts w:ascii="Calibri" w:cs="Calibri" w:eastAsia="Calibri" w:hAnsi="Calibri"/>
          <w:b/>
          <w:bCs/>
          <w:color w:val="17324D"/>
          <w:sz w:val="32"/>
          <w:szCs w:val="32"/>
        </w:rPr>
        <w:t xml:space="preserve">H-S04  ·  CashFlow Prophet</w:t>
      </w:r>
      <w:bookmarkEnd w:id="24"/>
    </w:p>
    <w:p>
      <w:pPr>
        <w:keepNext/>
        <w:spacing w:after="160"/>
      </w:pPr>
      <w:r>
        <w:rPr>
          <w:rFonts w:ascii="Calibri" w:cs="Calibri" w:eastAsia="Calibri" w:hAnsi="Calibri"/>
          <w:color w:val="0F766E"/>
          <w:sz w:val="23"/>
          <w:szCs w:val="23"/>
        </w:rPr>
        <w:t xml:space="preserve">Corporate Cash Forecasting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50"/>
        <w:gridCol w:w="1250"/>
        <w:gridCol w:w="1350"/>
        <w:gridCol w:w="1000"/>
        <w:gridCol w:w="2480"/>
        <w:gridCol w:w="2550"/>
      </w:tblGrid>
      <w:tr>
        <w:trPr>
          <w:cantSplit/>
        </w:trPr>
        <w:tc>
          <w:tcPr>
            <w:tcW w:type="dxa" w:w="1450"/>
            <w:tcBorders>
              <w:top w:val="none" w:color="FFFFFF" w:sz="0"/>
              <w:left w:val="none" w:color="FFFFFF" w:sz="0"/>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PORTFOLIO SCORE</w:t>
            </w:r>
          </w:p>
          <w:p>
            <w:pPr>
              <w:spacing w:after="0"/>
              <w:jc w:val="center"/>
            </w:pPr>
            <w:r>
              <w:rPr>
                <w:rFonts w:ascii="Calibri" w:cs="Calibri" w:eastAsia="Calibri" w:hAnsi="Calibri"/>
                <w:b/>
                <w:bCs/>
                <w:color w:val="17324D"/>
                <w:sz w:val="19"/>
                <w:szCs w:val="19"/>
              </w:rPr>
              <w:t xml:space="preserve">4.12 / 5.0</w:t>
            </w:r>
          </w:p>
        </w:tc>
        <w:tc>
          <w:tcPr>
            <w:tcW w:type="dxa" w:w="1250"/>
            <w:tcBorders>
              <w:top w:val="none" w:color="FFFFFF" w:sz="0"/>
              <w:left w:val="single" w:color="FFFFFF" w:sz="12"/>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DIFFICULTY</w:t>
            </w:r>
          </w:p>
          <w:p>
            <w:pPr>
              <w:spacing w:after="0"/>
              <w:jc w:val="center"/>
            </w:pPr>
            <w:r>
              <w:rPr>
                <w:rFonts w:ascii="Calibri" w:cs="Calibri" w:eastAsia="Calibri" w:hAnsi="Calibri"/>
                <w:b/>
                <w:bCs/>
                <w:color w:val="17324D"/>
                <w:sz w:val="19"/>
                <w:szCs w:val="19"/>
              </w:rPr>
              <w:t xml:space="preserve">Medium</w:t>
            </w:r>
          </w:p>
        </w:tc>
        <w:tc>
          <w:tcPr>
            <w:tcW w:type="dxa" w:w="1350"/>
            <w:tcBorders>
              <w:top w:val="none" w:color="FFFFFF" w:sz="0"/>
              <w:left w:val="single" w:color="FFFFFF" w:sz="12"/>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SPRINT FIT</w:t>
            </w:r>
          </w:p>
          <w:p>
            <w:pPr>
              <w:spacing w:after="0"/>
              <w:jc w:val="center"/>
            </w:pPr>
            <w:r>
              <w:rPr>
                <w:rFonts w:ascii="Calibri" w:cs="Calibri" w:eastAsia="Calibri" w:hAnsi="Calibri"/>
                <w:b/>
                <w:bCs/>
                <w:color w:val="17324D"/>
                <w:sz w:val="19"/>
                <w:szCs w:val="19"/>
              </w:rPr>
              <w:t xml:space="preserve">7–8 days</w:t>
            </w:r>
          </w:p>
        </w:tc>
        <w:tc>
          <w:tcPr>
            <w:tcW w:type="dxa" w:w="1000"/>
            <w:tcBorders>
              <w:top w:val="none" w:color="FFFFFF" w:sz="0"/>
              <w:left w:val="single" w:color="FFFFFF" w:sz="12"/>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TEAM</w:t>
            </w:r>
          </w:p>
          <w:p>
            <w:pPr>
              <w:spacing w:after="0"/>
              <w:jc w:val="center"/>
            </w:pPr>
            <w:r>
              <w:rPr>
                <w:rFonts w:ascii="Calibri" w:cs="Calibri" w:eastAsia="Calibri" w:hAnsi="Calibri"/>
                <w:b/>
                <w:bCs/>
                <w:color w:val="17324D"/>
                <w:sz w:val="19"/>
                <w:szCs w:val="19"/>
              </w:rPr>
              <w:t xml:space="preserve">3–4</w:t>
            </w:r>
          </w:p>
        </w:tc>
        <w:tc>
          <w:tcPr>
            <w:tcW w:type="dxa" w:w="2480"/>
            <w:tcBorders>
              <w:top w:val="none" w:color="FFFFFF" w:sz="0"/>
              <w:left w:val="single" w:color="FFFFFF" w:sz="12"/>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DOMAIN</w:t>
            </w:r>
          </w:p>
          <w:p>
            <w:pPr>
              <w:spacing w:after="0"/>
              <w:jc w:val="center"/>
            </w:pPr>
            <w:r>
              <w:rPr>
                <w:rFonts w:ascii="Calibri" w:cs="Calibri" w:eastAsia="Calibri" w:hAnsi="Calibri"/>
                <w:b/>
                <w:bCs/>
                <w:color w:val="17324D"/>
                <w:sz w:val="19"/>
                <w:szCs w:val="19"/>
              </w:rPr>
              <w:t xml:space="preserve">Treasury Solutions</w:t>
            </w:r>
          </w:p>
        </w:tc>
        <w:tc>
          <w:tcPr>
            <w:tcW w:type="dxa" w:w="2550"/>
            <w:tcBorders>
              <w:top w:val="none" w:color="FFFFFF" w:sz="0"/>
              <w:left w:val="single" w:color="FFFFFF" w:sz="12"/>
              <w:bottom w:val="none" w:color="FFFFFF" w:sz="0"/>
              <w:right w:val="none" w:color="FFFFFF" w:sz="0"/>
            </w:tcBorders>
            <w:shd w:fill="D1FAE5"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BANK OS LAYER</w:t>
            </w:r>
          </w:p>
          <w:p>
            <w:pPr>
              <w:spacing w:after="0"/>
              <w:jc w:val="center"/>
            </w:pPr>
            <w:r>
              <w:rPr>
                <w:rFonts w:ascii="Calibri" w:cs="Calibri" w:eastAsia="Calibri" w:hAnsi="Calibri"/>
                <w:b/>
                <w:bCs/>
                <w:color w:val="047857"/>
                <w:sz w:val="19"/>
                <w:szCs w:val="19"/>
              </w:rPr>
              <w:t xml:space="preserve">Revenue Brain</w:t>
            </w:r>
          </w:p>
        </w:tc>
      </w:tr>
    </w:tbl>
    <w:p>
      <w:pPr>
        <w:spacing w:after="1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none" w:color="FFFFFF" w:sz="0"/>
              <w:left w:val="single" w:color="0F766E" w:sz="24"/>
              <w:bottom w:val="none" w:color="FFFFFF" w:sz="0"/>
              <w:right w:val="none" w:color="FFFFFF" w:sz="0"/>
            </w:tcBorders>
            <w:shd w:fill="E6F4F1" w:color="auto" w:val="clear"/>
            <w:tcMar>
              <w:top w:type="dxa" w:w="110"/>
              <w:left w:type="dxa" w:w="200"/>
              <w:bottom w:type="dxa" w:w="110"/>
              <w:right w:type="dxa" w:w="200"/>
            </w:tcMar>
          </w:tcPr>
          <w:p>
            <w:pPr>
              <w:spacing w:after="50"/>
            </w:pPr>
            <w:r>
              <w:rPr>
                <w:rFonts w:ascii="Calibri" w:cs="Calibri" w:eastAsia="Calibri" w:hAnsi="Calibri"/>
                <w:b/>
                <w:bCs/>
                <w:color w:val="0F766E"/>
                <w:spacing w:val="20"/>
                <w:sz w:val="15"/>
                <w:szCs w:val="15"/>
              </w:rPr>
              <w:t xml:space="preserve">IN ONE LINE</w:t>
            </w:r>
          </w:p>
          <w:p>
            <w:pPr>
              <w:spacing w:after="0" w:line="276"/>
            </w:pPr>
            <w:r>
              <w:rPr>
                <w:rFonts w:ascii="Calibri" w:cs="Calibri" w:eastAsia="Calibri" w:hAnsi="Calibri"/>
                <w:color w:val="1F2937"/>
                <w:sz w:val="20"/>
                <w:szCs w:val="20"/>
              </w:rPr>
              <w:t xml:space="preserve">30/60/90-day cash forecasts with confidence bands and a what-if simulator.</w:t>
            </w:r>
          </w:p>
        </w:tc>
      </w:tr>
    </w:tbl>
    <w:p>
      <w:pPr>
        <w:spacing w:after="14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50"/>
        <w:gridCol w:w="8030"/>
      </w:tblGrid>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Primary user</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Corporate treasurer (client-facing treasury solution)</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Challenge brief</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Build a cash flow forecasting model for corporate treasury using public data: company earnings reports, industry seasonality patterns, macroeconomic indicators, and synthetic AR/AP timelines. Predict 30/60/90-day cash positions with confidence intervals. Include a 'what-if' scenario simulator.</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What the team builds</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Create AR/AP and cash-flow drivers → forecast 30/60/90-day cash → add seasonality/macro features → calculate confidence bands → run what-if scenarios → show liquidity alerts.</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Data</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b/>
                <w:bCs/>
                <w:color w:val="1F2937"/>
                <w:sz w:val="18"/>
                <w:szCs w:val="18"/>
              </w:rPr>
              <w:t xml:space="preserve">Sources:</w:t>
            </w:r>
            <w:r>
              <w:rPr>
                <w:rFonts w:ascii="Calibri" w:cs="Calibri" w:eastAsia="Calibri" w:hAnsi="Calibri"/>
                <w:color w:val="1F2937"/>
                <w:sz w:val="18"/>
                <w:szCs w:val="18"/>
              </w:rPr>
              <w:t xml:space="preserve"> FRED macro data, public company 10-Q cash flow statements, industry working capital benchmarks (Dun &amp; Bradstreet), synthetic AR/AP datasets.</w:t>
            </w:r>
          </w:p>
          <w:p>
            <w:pPr>
              <w:keepNext/>
              <w:spacing w:after="30" w:before="0" w:line="247"/>
            </w:pPr>
            <w:r>
              <w:rPr>
                <w:rFonts w:ascii="Calibri" w:cs="Calibri" w:eastAsia="Calibri" w:hAnsi="Calibri"/>
                <w:b/>
                <w:bCs/>
                <w:color w:val="1F2937"/>
                <w:sz w:val="18"/>
                <w:szCs w:val="18"/>
              </w:rPr>
              <w:t xml:space="preserve">Approach:</w:t>
            </w:r>
            <w:r>
              <w:rPr>
                <w:rFonts w:ascii="Calibri" w:cs="Calibri" w:eastAsia="Calibri" w:hAnsi="Calibri"/>
                <w:color w:val="1F2937"/>
                <w:sz w:val="18"/>
                <w:szCs w:val="18"/>
              </w:rPr>
              <w:t xml:space="preserve"> Use synthetic AR/AP timelines so the entire demo is reproducible.</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AI design</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b/>
                <w:bCs/>
                <w:color w:val="1F2937"/>
                <w:sz w:val="18"/>
                <w:szCs w:val="18"/>
              </w:rPr>
              <w:t xml:space="preserve">LLM role:</w:t>
            </w:r>
            <w:r>
              <w:rPr>
                <w:rFonts w:ascii="Calibri" w:cs="Calibri" w:eastAsia="Calibri" w:hAnsi="Calibri"/>
                <w:color w:val="1F2937"/>
                <w:sz w:val="18"/>
                <w:szCs w:val="18"/>
              </w:rPr>
              <w:t xml:space="preserve"> Explains the forecast and scenario outcomes in treasury language.</w:t>
            </w:r>
          </w:p>
          <w:p>
            <w:pPr>
              <w:keepNext/>
              <w:spacing w:after="30" w:before="0" w:line="247"/>
            </w:pPr>
            <w:r>
              <w:rPr>
                <w:rFonts w:ascii="Calibri" w:cs="Calibri" w:eastAsia="Calibri" w:hAnsi="Calibri"/>
                <w:b/>
                <w:bCs/>
                <w:color w:val="1F2937"/>
                <w:sz w:val="18"/>
                <w:szCs w:val="18"/>
              </w:rPr>
              <w:t xml:space="preserve">Deterministic core:</w:t>
            </w:r>
            <w:r>
              <w:rPr>
                <w:rFonts w:ascii="Calibri" w:cs="Calibri" w:eastAsia="Calibri" w:hAnsi="Calibri"/>
                <w:color w:val="1F2937"/>
                <w:sz w:val="18"/>
                <w:szCs w:val="18"/>
              </w:rPr>
              <w:t xml:space="preserve"> Time-series and driver model, confidence bands and scenario engine.</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Toolkit</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StatsForecast / Prophet, pandas, Plotly</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Success metrics</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pStyle w:val="ListParagraph"/>
              <w:keepNext/>
              <w:numPr>
                <w:ilvl w:val="0"/>
                <w:numId w:val="5"/>
              </w:numPr>
              <w:spacing w:after="30" w:before="0" w:line="247"/>
            </w:pPr>
            <w:r>
              <w:rPr>
                <w:rFonts w:ascii="Calibri" w:cs="Calibri" w:eastAsia="Calibri" w:hAnsi="Calibri"/>
                <w:color w:val="1F2937"/>
                <w:sz w:val="18"/>
                <w:szCs w:val="18"/>
              </w:rPr>
              <w:t xml:space="preserve">Forecast MAPE by horizon</w:t>
            </w:r>
          </w:p>
          <w:p>
            <w:pPr>
              <w:pStyle w:val="ListParagraph"/>
              <w:keepNext/>
              <w:numPr>
                <w:ilvl w:val="0"/>
                <w:numId w:val="5"/>
              </w:numPr>
              <w:spacing w:after="30" w:before="0" w:line="247"/>
            </w:pPr>
            <w:r>
              <w:rPr>
                <w:rFonts w:ascii="Calibri" w:cs="Calibri" w:eastAsia="Calibri" w:hAnsi="Calibri"/>
                <w:color w:val="1F2937"/>
                <w:sz w:val="18"/>
                <w:szCs w:val="18"/>
              </w:rPr>
              <w:t xml:space="preserve">Prediction-interval coverage</w:t>
            </w:r>
          </w:p>
          <w:p>
            <w:pPr>
              <w:pStyle w:val="ListParagraph"/>
              <w:keepNext/>
              <w:numPr>
                <w:ilvl w:val="0"/>
                <w:numId w:val="5"/>
              </w:numPr>
              <w:spacing w:after="30" w:before="0" w:line="247"/>
            </w:pPr>
            <w:r>
              <w:rPr>
                <w:rFonts w:ascii="Calibri" w:cs="Calibri" w:eastAsia="Calibri" w:hAnsi="Calibri"/>
                <w:color w:val="1F2937"/>
                <w:sz w:val="18"/>
                <w:szCs w:val="18"/>
              </w:rPr>
              <w:t xml:space="preserve">Liquidity alert precision</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Demo moment</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Demo a base case plus delayed collections and accelerated payments scenarios.</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Client value</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A value-added digital treasury service that deepens corporate relationships.</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Key control</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Forecasts presented as ranges with stated assumptions.</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Stretch</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val="false"/>
              <w:spacing w:after="30" w:before="0" w:line="247"/>
            </w:pPr>
            <w:r>
              <w:rPr>
                <w:rFonts w:ascii="Calibri" w:cs="Calibri" w:eastAsia="Calibri" w:hAnsi="Calibri"/>
                <w:color w:val="1F2937"/>
                <w:sz w:val="18"/>
                <w:szCs w:val="18"/>
              </w:rPr>
              <w:t xml:space="preserve">Multi-entity pooling view; investment of surplus cash.</w:t>
            </w:r>
          </w:p>
        </w:tc>
      </w:tr>
    </w:tbl>
    <w:p>
      <w:pPr>
        <w:pageBreakBefore/>
        <w:spacing w:after="0"/>
      </w:pPr>
    </w:p>
    <w:p>
      <w:pPr>
        <w:pStyle w:val="Heading2"/>
        <w:keepNext/>
        <w:spacing w:after="20" w:before="0"/>
      </w:pPr>
      <w:bookmarkStart w:name="uc_HS05" w:id="25"/>
      <w:r>
        <w:rPr>
          <w:rFonts w:ascii="Calibri" w:cs="Calibri" w:eastAsia="Calibri" w:hAnsi="Calibri"/>
          <w:b/>
          <w:bCs/>
          <w:color w:val="17324D"/>
          <w:sz w:val="32"/>
          <w:szCs w:val="32"/>
        </w:rPr>
        <w:t xml:space="preserve">H-S05  ·  FX Hedge Advisor</w:t>
      </w:r>
      <w:bookmarkEnd w:id="25"/>
    </w:p>
    <w:p>
      <w:pPr>
        <w:keepNext/>
        <w:spacing w:after="160"/>
      </w:pPr>
      <w:r>
        <w:rPr>
          <w:rFonts w:ascii="Calibri" w:cs="Calibri" w:eastAsia="Calibri" w:hAnsi="Calibri"/>
          <w:color w:val="0F766E"/>
          <w:sz w:val="23"/>
          <w:szCs w:val="23"/>
        </w:rPr>
        <w:t xml:space="preserve">Corporate FX Risk Optimizer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50"/>
        <w:gridCol w:w="1250"/>
        <w:gridCol w:w="1350"/>
        <w:gridCol w:w="1000"/>
        <w:gridCol w:w="2480"/>
        <w:gridCol w:w="2550"/>
      </w:tblGrid>
      <w:tr>
        <w:trPr>
          <w:cantSplit/>
        </w:trPr>
        <w:tc>
          <w:tcPr>
            <w:tcW w:type="dxa" w:w="1450"/>
            <w:tcBorders>
              <w:top w:val="none" w:color="FFFFFF" w:sz="0"/>
              <w:left w:val="none" w:color="FFFFFF" w:sz="0"/>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PORTFOLIO SCORE</w:t>
            </w:r>
          </w:p>
          <w:p>
            <w:pPr>
              <w:spacing w:after="0"/>
              <w:jc w:val="center"/>
            </w:pPr>
            <w:r>
              <w:rPr>
                <w:rFonts w:ascii="Calibri" w:cs="Calibri" w:eastAsia="Calibri" w:hAnsi="Calibri"/>
                <w:b/>
                <w:bCs/>
                <w:color w:val="17324D"/>
                <w:sz w:val="19"/>
                <w:szCs w:val="19"/>
              </w:rPr>
              <w:t xml:space="preserve">4.17 / 5.0</w:t>
            </w:r>
          </w:p>
        </w:tc>
        <w:tc>
          <w:tcPr>
            <w:tcW w:type="dxa" w:w="1250"/>
            <w:tcBorders>
              <w:top w:val="none" w:color="FFFFFF" w:sz="0"/>
              <w:left w:val="single" w:color="FFFFFF" w:sz="12"/>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DIFFICULTY</w:t>
            </w:r>
          </w:p>
          <w:p>
            <w:pPr>
              <w:spacing w:after="0"/>
              <w:jc w:val="center"/>
            </w:pPr>
            <w:r>
              <w:rPr>
                <w:rFonts w:ascii="Calibri" w:cs="Calibri" w:eastAsia="Calibri" w:hAnsi="Calibri"/>
                <w:b/>
                <w:bCs/>
                <w:color w:val="17324D"/>
                <w:sz w:val="19"/>
                <w:szCs w:val="19"/>
              </w:rPr>
              <w:t xml:space="preserve">Medium</w:t>
            </w:r>
          </w:p>
        </w:tc>
        <w:tc>
          <w:tcPr>
            <w:tcW w:type="dxa" w:w="1350"/>
            <w:tcBorders>
              <w:top w:val="none" w:color="FFFFFF" w:sz="0"/>
              <w:left w:val="single" w:color="FFFFFF" w:sz="12"/>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SPRINT FIT</w:t>
            </w:r>
          </w:p>
          <w:p>
            <w:pPr>
              <w:spacing w:after="0"/>
              <w:jc w:val="center"/>
            </w:pPr>
            <w:r>
              <w:rPr>
                <w:rFonts w:ascii="Calibri" w:cs="Calibri" w:eastAsia="Calibri" w:hAnsi="Calibri"/>
                <w:b/>
                <w:bCs/>
                <w:color w:val="17324D"/>
                <w:sz w:val="19"/>
                <w:szCs w:val="19"/>
              </w:rPr>
              <w:t xml:space="preserve">7–8 days</w:t>
            </w:r>
          </w:p>
        </w:tc>
        <w:tc>
          <w:tcPr>
            <w:tcW w:type="dxa" w:w="1000"/>
            <w:tcBorders>
              <w:top w:val="none" w:color="FFFFFF" w:sz="0"/>
              <w:left w:val="single" w:color="FFFFFF" w:sz="12"/>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TEAM</w:t>
            </w:r>
          </w:p>
          <w:p>
            <w:pPr>
              <w:spacing w:after="0"/>
              <w:jc w:val="center"/>
            </w:pPr>
            <w:r>
              <w:rPr>
                <w:rFonts w:ascii="Calibri" w:cs="Calibri" w:eastAsia="Calibri" w:hAnsi="Calibri"/>
                <w:b/>
                <w:bCs/>
                <w:color w:val="17324D"/>
                <w:sz w:val="19"/>
                <w:szCs w:val="19"/>
              </w:rPr>
              <w:t xml:space="preserve">3–4</w:t>
            </w:r>
          </w:p>
        </w:tc>
        <w:tc>
          <w:tcPr>
            <w:tcW w:type="dxa" w:w="2480"/>
            <w:tcBorders>
              <w:top w:val="none" w:color="FFFFFF" w:sz="0"/>
              <w:left w:val="single" w:color="FFFFFF" w:sz="12"/>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DOMAIN</w:t>
            </w:r>
          </w:p>
          <w:p>
            <w:pPr>
              <w:spacing w:after="0"/>
              <w:jc w:val="center"/>
            </w:pPr>
            <w:r>
              <w:rPr>
                <w:rFonts w:ascii="Calibri" w:cs="Calibri" w:eastAsia="Calibri" w:hAnsi="Calibri"/>
                <w:b/>
                <w:bCs/>
                <w:color w:val="17324D"/>
                <w:sz w:val="19"/>
                <w:szCs w:val="19"/>
              </w:rPr>
              <w:t xml:space="preserve">Treasury/FX</w:t>
            </w:r>
          </w:p>
        </w:tc>
        <w:tc>
          <w:tcPr>
            <w:tcW w:type="dxa" w:w="2550"/>
            <w:tcBorders>
              <w:top w:val="none" w:color="FFFFFF" w:sz="0"/>
              <w:left w:val="single" w:color="FFFFFF" w:sz="12"/>
              <w:bottom w:val="none" w:color="FFFFFF" w:sz="0"/>
              <w:right w:val="none" w:color="FFFFFF" w:sz="0"/>
            </w:tcBorders>
            <w:shd w:fill="D1FAE5"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BANK OS LAYER</w:t>
            </w:r>
          </w:p>
          <w:p>
            <w:pPr>
              <w:spacing w:after="0"/>
              <w:jc w:val="center"/>
            </w:pPr>
            <w:r>
              <w:rPr>
                <w:rFonts w:ascii="Calibri" w:cs="Calibri" w:eastAsia="Calibri" w:hAnsi="Calibri"/>
                <w:b/>
                <w:bCs/>
                <w:color w:val="047857"/>
                <w:sz w:val="19"/>
                <w:szCs w:val="19"/>
              </w:rPr>
              <w:t xml:space="preserve">Revenue Brain</w:t>
            </w:r>
          </w:p>
        </w:tc>
      </w:tr>
    </w:tbl>
    <w:p>
      <w:pPr>
        <w:spacing w:after="1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none" w:color="FFFFFF" w:sz="0"/>
              <w:left w:val="single" w:color="0F766E" w:sz="24"/>
              <w:bottom w:val="none" w:color="FFFFFF" w:sz="0"/>
              <w:right w:val="none" w:color="FFFFFF" w:sz="0"/>
            </w:tcBorders>
            <w:shd w:fill="E6F4F1" w:color="auto" w:val="clear"/>
            <w:tcMar>
              <w:top w:type="dxa" w:w="110"/>
              <w:left w:type="dxa" w:w="200"/>
              <w:bottom w:type="dxa" w:w="110"/>
              <w:right w:type="dxa" w:w="200"/>
            </w:tcMar>
          </w:tcPr>
          <w:p>
            <w:pPr>
              <w:spacing w:after="50"/>
            </w:pPr>
            <w:r>
              <w:rPr>
                <w:rFonts w:ascii="Calibri" w:cs="Calibri" w:eastAsia="Calibri" w:hAnsi="Calibri"/>
                <w:b/>
                <w:bCs/>
                <w:color w:val="0F766E"/>
                <w:spacing w:val="20"/>
                <w:sz w:val="15"/>
                <w:szCs w:val="15"/>
              </w:rPr>
              <w:t xml:space="preserve">IN ONE LINE</w:t>
            </w:r>
          </w:p>
          <w:p>
            <w:pPr>
              <w:spacing w:after="0" w:line="276"/>
            </w:pPr>
            <w:r>
              <w:rPr>
                <w:rFonts w:ascii="Calibri" w:cs="Calibri" w:eastAsia="Calibri" w:hAnsi="Calibri"/>
                <w:color w:val="1F2937"/>
                <w:sz w:val="20"/>
                <w:szCs w:val="20"/>
              </w:rPr>
              <w:t xml:space="preserve">Recommended hedge programmes that make the cost-versus-risk trade-off explicit.</w:t>
            </w:r>
          </w:p>
        </w:tc>
      </w:tr>
    </w:tbl>
    <w:p>
      <w:pPr>
        <w:spacing w:after="14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50"/>
        <w:gridCol w:w="8030"/>
      </w:tblGrid>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Primary user</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Corporate treasurer and FX sales</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Challenge brief</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Build an AI advisor that recommends optimal FX hedging strategies for multinational corporates. Inputs: public FX spot/forwards data, company geographic revenue exposure (from 10-K segment data), historical volatility, and macro sentiment. Outputs: recommended hedge ratio, instrument mix, tenor ladder, and cost estimate.</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What the team builds</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Extract geographic revenue/exposure → map currencies → estimate exposure volatility → generate candidate hedge ratios → optimize instrument/tenor mix → calculate scenario costs → explain trade-offs.</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Data</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b/>
                <w:bCs/>
                <w:color w:val="1F2937"/>
                <w:sz w:val="18"/>
                <w:szCs w:val="18"/>
              </w:rPr>
              <w:t xml:space="preserve">Sources:</w:t>
            </w:r>
            <w:r>
              <w:rPr>
                <w:rFonts w:ascii="Calibri" w:cs="Calibri" w:eastAsia="Calibri" w:hAnsi="Calibri"/>
                <w:color w:val="1F2937"/>
                <w:sz w:val="18"/>
                <w:szCs w:val="18"/>
              </w:rPr>
              <w:t xml:space="preserve"> FRED FX rates, CME FX futures data, company 10-K geographic segment data, IMF balance of payments, macro sentiment from central bank speeches.</w:t>
            </w:r>
          </w:p>
          <w:p>
            <w:pPr>
              <w:keepNext/>
              <w:spacing w:after="30" w:before="0" w:line="247"/>
            </w:pPr>
            <w:r>
              <w:rPr>
                <w:rFonts w:ascii="Calibri" w:cs="Calibri" w:eastAsia="Calibri" w:hAnsi="Calibri"/>
                <w:b/>
                <w:bCs/>
                <w:color w:val="1F2937"/>
                <w:sz w:val="18"/>
                <w:szCs w:val="18"/>
              </w:rPr>
              <w:t xml:space="preserve">Approach:</w:t>
            </w:r>
            <w:r>
              <w:rPr>
                <w:rFonts w:ascii="Calibri" w:cs="Calibri" w:eastAsia="Calibri" w:hAnsi="Calibri"/>
                <w:color w:val="1F2937"/>
                <w:sz w:val="18"/>
                <w:szCs w:val="18"/>
              </w:rPr>
              <w:t xml:space="preserve"> Keep the optimizer transparent; show formulas/constraints and allow users to change hedge assumptions.</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AI design</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b/>
                <w:bCs/>
                <w:color w:val="1F2937"/>
                <w:sz w:val="18"/>
                <w:szCs w:val="18"/>
              </w:rPr>
              <w:t xml:space="preserve">LLM role:</w:t>
            </w:r>
            <w:r>
              <w:rPr>
                <w:rFonts w:ascii="Calibri" w:cs="Calibri" w:eastAsia="Calibri" w:hAnsi="Calibri"/>
                <w:color w:val="1F2937"/>
                <w:sz w:val="18"/>
                <w:szCs w:val="18"/>
              </w:rPr>
              <w:t xml:space="preserve"> Extracts currency exposures from 10-K segment disclosures; explains the trade-off.</w:t>
            </w:r>
          </w:p>
          <w:p>
            <w:pPr>
              <w:keepNext/>
              <w:spacing w:after="30" w:before="0" w:line="247"/>
            </w:pPr>
            <w:r>
              <w:rPr>
                <w:rFonts w:ascii="Calibri" w:cs="Calibri" w:eastAsia="Calibri" w:hAnsi="Calibri"/>
                <w:b/>
                <w:bCs/>
                <w:color w:val="1F2937"/>
                <w:sz w:val="18"/>
                <w:szCs w:val="18"/>
              </w:rPr>
              <w:t xml:space="preserve">Deterministic core:</w:t>
            </w:r>
            <w:r>
              <w:rPr>
                <w:rFonts w:ascii="Calibri" w:cs="Calibri" w:eastAsia="Calibri" w:hAnsi="Calibri"/>
                <w:color w:val="1F2937"/>
                <w:sz w:val="18"/>
                <w:szCs w:val="18"/>
              </w:rPr>
              <w:t xml:space="preserve"> Exposure estimation, hedge-ratio and tenor optimisation, scenario cost calculation.</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Toolkit</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numpy, cvxpy, pandas, Plotly</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Success metrics</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pStyle w:val="ListParagraph"/>
              <w:keepNext/>
              <w:numPr>
                <w:ilvl w:val="0"/>
                <w:numId w:val="5"/>
              </w:numPr>
              <w:spacing w:after="30" w:before="0" w:line="247"/>
            </w:pPr>
            <w:r>
              <w:rPr>
                <w:rFonts w:ascii="Calibri" w:cs="Calibri" w:eastAsia="Calibri" w:hAnsi="Calibri"/>
                <w:color w:val="1F2937"/>
                <w:sz w:val="18"/>
                <w:szCs w:val="18"/>
              </w:rPr>
              <w:t xml:space="preserve">Earnings volatility reduction versus unhedged</w:t>
            </w:r>
          </w:p>
          <w:p>
            <w:pPr>
              <w:pStyle w:val="ListParagraph"/>
              <w:keepNext/>
              <w:numPr>
                <w:ilvl w:val="0"/>
                <w:numId w:val="5"/>
              </w:numPr>
              <w:spacing w:after="30" w:before="0" w:line="247"/>
            </w:pPr>
            <w:r>
              <w:rPr>
                <w:rFonts w:ascii="Calibri" w:cs="Calibri" w:eastAsia="Calibri" w:hAnsi="Calibri"/>
                <w:color w:val="1F2937"/>
                <w:sz w:val="18"/>
                <w:szCs w:val="18"/>
              </w:rPr>
              <w:t xml:space="preserve">Hedge cost calculation accuracy</w:t>
            </w:r>
          </w:p>
          <w:p>
            <w:pPr>
              <w:pStyle w:val="ListParagraph"/>
              <w:keepNext/>
              <w:numPr>
                <w:ilvl w:val="0"/>
                <w:numId w:val="5"/>
              </w:numPr>
              <w:spacing w:after="30" w:before="0" w:line="247"/>
            </w:pPr>
            <w:r>
              <w:rPr>
                <w:rFonts w:ascii="Calibri" w:cs="Calibri" w:eastAsia="Calibri" w:hAnsi="Calibri"/>
                <w:color w:val="1F2937"/>
                <w:sz w:val="18"/>
                <w:szCs w:val="18"/>
              </w:rPr>
              <w:t xml:space="preserve">Optimisation run time</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Demo moment</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Demo a synthetic multinational with 3 currencies and compare unhedged vs candidate hedges.</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Client value</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Advisory-led FX conversations that grow client flow business.</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Key control</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Indicative analysis only; subject to suitability and not an offer.</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Stretch</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val="false"/>
              <w:spacing w:after="30" w:before="0" w:line="247"/>
            </w:pPr>
            <w:r>
              <w:rPr>
                <w:rFonts w:ascii="Calibri" w:cs="Calibri" w:eastAsia="Calibri" w:hAnsi="Calibri"/>
                <w:color w:val="1F2937"/>
                <w:sz w:val="18"/>
                <w:szCs w:val="18"/>
              </w:rPr>
              <w:t xml:space="preserve">Options versus forwards comparison; hedge-accounting view.</w:t>
            </w:r>
          </w:p>
        </w:tc>
      </w:tr>
    </w:tbl>
    <w:p>
      <w:pPr>
        <w:pageBreakBefore/>
        <w:spacing w:after="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7324D" w:color="auto" w:val="clear"/>
            <w:tcMar>
              <w:top w:type="dxa" w:w="120"/>
              <w:left w:type="dxa" w:w="220"/>
              <w:bottom w:type="dxa" w:w="120"/>
              <w:right w:type="dxa" w:w="220"/>
            </w:tcMar>
          </w:tcPr>
          <w:p>
            <w:pPr>
              <w:spacing w:after="20"/>
            </w:pPr>
            <w:bookmarkStart w:name="dom_C" w:id="26"/>
            <w:r>
              <w:rPr>
                <w:rFonts w:ascii="Calibri" w:cs="Calibri" w:eastAsia="Calibri" w:hAnsi="Calibri"/>
                <w:b/>
                <w:bCs/>
                <w:color w:val="FFFFFF"/>
                <w:spacing w:val="30"/>
                <w:sz w:val="22"/>
                <w:szCs w:val="22"/>
              </w:rPr>
              <w:t xml:space="preserve">CARDS  |  DOMAIN USE CASES</w:t>
            </w:r>
            <w:bookmarkEnd w:id="26"/>
          </w:p>
          <w:p>
            <w:pPr>
              <w:spacing w:after="0"/>
            </w:pPr>
            <w:r>
              <w:rPr>
                <w:rFonts w:ascii="Calibri" w:cs="Calibri" w:eastAsia="Calibri" w:hAnsi="Calibri"/>
                <w:color w:val="CBD5E1"/>
                <w:sz w:val="18"/>
                <w:szCs w:val="18"/>
              </w:rPr>
              <w:t xml:space="preserve">Fraud, retention, disputes, engagement and rewards</w:t>
            </w:r>
          </w:p>
        </w:tc>
      </w:tr>
    </w:tbl>
    <w:p>
      <w:pPr>
        <w:spacing w:after="200" w:before="0"/>
      </w:pPr>
    </w:p>
    <w:p>
      <w:pPr>
        <w:pStyle w:val="Heading2"/>
        <w:keepNext/>
        <w:spacing w:after="20" w:before="0"/>
      </w:pPr>
      <w:bookmarkStart w:name="uc_HC01" w:id="27"/>
      <w:r>
        <w:rPr>
          <w:rFonts w:ascii="Calibri" w:cs="Calibri" w:eastAsia="Calibri" w:hAnsi="Calibri"/>
          <w:b/>
          <w:bCs/>
          <w:color w:val="17324D"/>
          <w:sz w:val="32"/>
          <w:szCs w:val="32"/>
        </w:rPr>
        <w:t xml:space="preserve">H-C01  ·  FraudShield</w:t>
      </w:r>
      <w:bookmarkEnd w:id="27"/>
    </w:p>
    <w:p>
      <w:pPr>
        <w:keepNext/>
        <w:spacing w:after="160"/>
      </w:pPr>
      <w:r>
        <w:rPr>
          <w:rFonts w:ascii="Calibri" w:cs="Calibri" w:eastAsia="Calibri" w:hAnsi="Calibri"/>
          <w:color w:val="0F766E"/>
          <w:sz w:val="23"/>
          <w:szCs w:val="23"/>
        </w:rPr>
        <w:t xml:space="preserve">Next-Gen Transaction Fraud Detection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50"/>
        <w:gridCol w:w="1250"/>
        <w:gridCol w:w="1350"/>
        <w:gridCol w:w="1000"/>
        <w:gridCol w:w="2480"/>
        <w:gridCol w:w="2550"/>
      </w:tblGrid>
      <w:tr>
        <w:trPr>
          <w:cantSplit/>
        </w:trPr>
        <w:tc>
          <w:tcPr>
            <w:tcW w:type="dxa" w:w="1450"/>
            <w:tcBorders>
              <w:top w:val="none" w:color="FFFFFF" w:sz="0"/>
              <w:left w:val="none" w:color="FFFFFF" w:sz="0"/>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PORTFOLIO SCORE</w:t>
            </w:r>
          </w:p>
          <w:p>
            <w:pPr>
              <w:spacing w:after="0"/>
              <w:jc w:val="center"/>
            </w:pPr>
            <w:r>
              <w:rPr>
                <w:rFonts w:ascii="Calibri" w:cs="Calibri" w:eastAsia="Calibri" w:hAnsi="Calibri"/>
                <w:b/>
                <w:bCs/>
                <w:color w:val="17324D"/>
                <w:sz w:val="19"/>
                <w:szCs w:val="19"/>
              </w:rPr>
              <w:t xml:space="preserve">4.53 / 5.0</w:t>
            </w:r>
          </w:p>
        </w:tc>
        <w:tc>
          <w:tcPr>
            <w:tcW w:type="dxa" w:w="1250"/>
            <w:tcBorders>
              <w:top w:val="none" w:color="FFFFFF" w:sz="0"/>
              <w:left w:val="single" w:color="FFFFFF" w:sz="12"/>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DIFFICULTY</w:t>
            </w:r>
          </w:p>
          <w:p>
            <w:pPr>
              <w:spacing w:after="0"/>
              <w:jc w:val="center"/>
            </w:pPr>
            <w:r>
              <w:rPr>
                <w:rFonts w:ascii="Calibri" w:cs="Calibri" w:eastAsia="Calibri" w:hAnsi="Calibri"/>
                <w:b/>
                <w:bCs/>
                <w:color w:val="17324D"/>
                <w:sz w:val="19"/>
                <w:szCs w:val="19"/>
              </w:rPr>
              <w:t xml:space="preserve">Medium</w:t>
            </w:r>
          </w:p>
        </w:tc>
        <w:tc>
          <w:tcPr>
            <w:tcW w:type="dxa" w:w="1350"/>
            <w:tcBorders>
              <w:top w:val="none" w:color="FFFFFF" w:sz="0"/>
              <w:left w:val="single" w:color="FFFFFF" w:sz="12"/>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SPRINT FIT</w:t>
            </w:r>
          </w:p>
          <w:p>
            <w:pPr>
              <w:spacing w:after="0"/>
              <w:jc w:val="center"/>
            </w:pPr>
            <w:r>
              <w:rPr>
                <w:rFonts w:ascii="Calibri" w:cs="Calibri" w:eastAsia="Calibri" w:hAnsi="Calibri"/>
                <w:b/>
                <w:bCs/>
                <w:color w:val="17324D"/>
                <w:sz w:val="19"/>
                <w:szCs w:val="19"/>
              </w:rPr>
              <w:t xml:space="preserve">7–8 days</w:t>
            </w:r>
          </w:p>
        </w:tc>
        <w:tc>
          <w:tcPr>
            <w:tcW w:type="dxa" w:w="1000"/>
            <w:tcBorders>
              <w:top w:val="none" w:color="FFFFFF" w:sz="0"/>
              <w:left w:val="single" w:color="FFFFFF" w:sz="12"/>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TEAM</w:t>
            </w:r>
          </w:p>
          <w:p>
            <w:pPr>
              <w:spacing w:after="0"/>
              <w:jc w:val="center"/>
            </w:pPr>
            <w:r>
              <w:rPr>
                <w:rFonts w:ascii="Calibri" w:cs="Calibri" w:eastAsia="Calibri" w:hAnsi="Calibri"/>
                <w:b/>
                <w:bCs/>
                <w:color w:val="17324D"/>
                <w:sz w:val="19"/>
                <w:szCs w:val="19"/>
              </w:rPr>
              <w:t xml:space="preserve">3–4</w:t>
            </w:r>
          </w:p>
        </w:tc>
        <w:tc>
          <w:tcPr>
            <w:tcW w:type="dxa" w:w="2480"/>
            <w:tcBorders>
              <w:top w:val="none" w:color="FFFFFF" w:sz="0"/>
              <w:left w:val="single" w:color="FFFFFF" w:sz="12"/>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DOMAIN</w:t>
            </w:r>
          </w:p>
          <w:p>
            <w:pPr>
              <w:spacing w:after="0"/>
              <w:jc w:val="center"/>
            </w:pPr>
            <w:r>
              <w:rPr>
                <w:rFonts w:ascii="Calibri" w:cs="Calibri" w:eastAsia="Calibri" w:hAnsi="Calibri"/>
                <w:b/>
                <w:bCs/>
                <w:color w:val="17324D"/>
                <w:sz w:val="19"/>
                <w:szCs w:val="19"/>
              </w:rPr>
              <w:t xml:space="preserve">Fraud/Risk</w:t>
            </w:r>
          </w:p>
        </w:tc>
        <w:tc>
          <w:tcPr>
            <w:tcW w:type="dxa" w:w="2550"/>
            <w:tcBorders>
              <w:top w:val="none" w:color="FFFFFF" w:sz="0"/>
              <w:left w:val="single" w:color="FFFFFF" w:sz="12"/>
              <w:bottom w:val="none" w:color="FFFFFF" w:sz="0"/>
              <w:right w:val="none" w:color="FFFFFF" w:sz="0"/>
            </w:tcBorders>
            <w:shd w:fill="FEE2E2"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BANK OS LAYER</w:t>
            </w:r>
          </w:p>
          <w:p>
            <w:pPr>
              <w:spacing w:after="0"/>
              <w:jc w:val="center"/>
            </w:pPr>
            <w:r>
              <w:rPr>
                <w:rFonts w:ascii="Calibri" w:cs="Calibri" w:eastAsia="Calibri" w:hAnsi="Calibri"/>
                <w:b/>
                <w:bCs/>
                <w:color w:val="B91C1C"/>
                <w:sz w:val="19"/>
                <w:szCs w:val="19"/>
              </w:rPr>
              <w:t xml:space="preserve">Risk Nervous System</w:t>
            </w:r>
          </w:p>
        </w:tc>
      </w:tr>
    </w:tbl>
    <w:p>
      <w:pPr>
        <w:spacing w:after="1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none" w:color="FFFFFF" w:sz="0"/>
              <w:left w:val="single" w:color="0F766E" w:sz="24"/>
              <w:bottom w:val="none" w:color="FFFFFF" w:sz="0"/>
              <w:right w:val="none" w:color="FFFFFF" w:sz="0"/>
            </w:tcBorders>
            <w:shd w:fill="E6F4F1" w:color="auto" w:val="clear"/>
            <w:tcMar>
              <w:top w:type="dxa" w:w="110"/>
              <w:left w:type="dxa" w:w="200"/>
              <w:bottom w:type="dxa" w:w="110"/>
              <w:right w:type="dxa" w:w="200"/>
            </w:tcMar>
          </w:tcPr>
          <w:p>
            <w:pPr>
              <w:spacing w:after="50"/>
            </w:pPr>
            <w:r>
              <w:rPr>
                <w:rFonts w:ascii="Calibri" w:cs="Calibri" w:eastAsia="Calibri" w:hAnsi="Calibri"/>
                <w:b/>
                <w:bCs/>
                <w:color w:val="0F766E"/>
                <w:spacing w:val="20"/>
                <w:sz w:val="15"/>
                <w:szCs w:val="15"/>
              </w:rPr>
              <w:t xml:space="preserve">IN ONE LINE</w:t>
            </w:r>
          </w:p>
          <w:p>
            <w:pPr>
              <w:spacing w:after="0" w:line="276"/>
            </w:pPr>
            <w:r>
              <w:rPr>
                <w:rFonts w:ascii="Calibri" w:cs="Calibri" w:eastAsia="Calibri" w:hAnsi="Calibri"/>
                <w:color w:val="1F2937"/>
                <w:sz w:val="20"/>
                <w:szCs w:val="20"/>
              </w:rPr>
              <w:t xml:space="preserve">Real-time transaction scoring with reason codes that analysts and customers can understand.</w:t>
            </w:r>
          </w:p>
        </w:tc>
      </w:tr>
    </w:tbl>
    <w:p>
      <w:pPr>
        <w:spacing w:after="14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50"/>
        <w:gridCol w:w="8030"/>
      </w:tblGrid>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Primary user</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Fraud analyst and fraud strategy manager</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Challenge brief</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Build a real-time fraud detection model using public credit card transaction datasets (Kaggle, IEEE-CIS). Use ensemble methods (XGBoost + neural networks) with features: transaction amount, merchant category, time patterns, velocity, geolocation, and device fingerprinting. Include an explainability layer (SHAP values) showing why each transaction was flagged.</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What the team builds</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Generate/ingest transaction stream → engineer velocity, merchant, amount, time and device features → score with gradient boosting → calibrate threshold → explain with SHAP → expose REST scoring endpoint.</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Data</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b/>
                <w:bCs/>
                <w:color w:val="1F2937"/>
                <w:sz w:val="18"/>
                <w:szCs w:val="18"/>
              </w:rPr>
              <w:t xml:space="preserve">Sources:</w:t>
            </w:r>
            <w:r>
              <w:rPr>
                <w:rFonts w:ascii="Calibri" w:cs="Calibri" w:eastAsia="Calibri" w:hAnsi="Calibri"/>
                <w:color w:val="1F2937"/>
                <w:sz w:val="18"/>
                <w:szCs w:val="18"/>
              </w:rPr>
              <w:t xml:space="preserve"> Kaggle credit card fraud dataset, IEEE-CIS Fraud Detection dataset, synthetic transaction data with merchant categories, public dark web breach data for compromised card indicators.</w:t>
            </w:r>
          </w:p>
          <w:p>
            <w:pPr>
              <w:keepNext/>
              <w:spacing w:after="30" w:before="0" w:line="247"/>
            </w:pPr>
            <w:r>
              <w:rPr>
                <w:rFonts w:ascii="Calibri" w:cs="Calibri" w:eastAsia="Calibri" w:hAnsi="Calibri"/>
                <w:b/>
                <w:bCs/>
                <w:color w:val="1F2937"/>
                <w:sz w:val="18"/>
                <w:szCs w:val="18"/>
              </w:rPr>
              <w:t xml:space="preserve">Approach:</w:t>
            </w:r>
            <w:r>
              <w:rPr>
                <w:rFonts w:ascii="Calibri" w:cs="Calibri" w:eastAsia="Calibri" w:hAnsi="Calibri"/>
                <w:color w:val="1F2937"/>
                <w:sz w:val="18"/>
                <w:szCs w:val="18"/>
              </w:rPr>
              <w:t xml:space="preserve"> Do not use real cardholder data. Use public benchmark datasets or synthetic transactions with a fixed seed.</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AI design</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b/>
                <w:bCs/>
                <w:color w:val="1F2937"/>
                <w:sz w:val="18"/>
                <w:szCs w:val="18"/>
              </w:rPr>
              <w:t xml:space="preserve">LLM role:</w:t>
            </w:r>
            <w:r>
              <w:rPr>
                <w:rFonts w:ascii="Calibri" w:cs="Calibri" w:eastAsia="Calibri" w:hAnsi="Calibri"/>
                <w:color w:val="1F2937"/>
                <w:sz w:val="18"/>
                <w:szCs w:val="18"/>
              </w:rPr>
              <w:t xml:space="preserve"> Produces a plain-language case summary for analysts; no role in the scoring decision.</w:t>
            </w:r>
          </w:p>
          <w:p>
            <w:pPr>
              <w:keepNext/>
              <w:spacing w:after="30" w:before="0" w:line="247"/>
            </w:pPr>
            <w:r>
              <w:rPr>
                <w:rFonts w:ascii="Calibri" w:cs="Calibri" w:eastAsia="Calibri" w:hAnsi="Calibri"/>
                <w:b/>
                <w:bCs/>
                <w:color w:val="1F2937"/>
                <w:sz w:val="18"/>
                <w:szCs w:val="18"/>
              </w:rPr>
              <w:t xml:space="preserve">Deterministic core:</w:t>
            </w:r>
            <w:r>
              <w:rPr>
                <w:rFonts w:ascii="Calibri" w:cs="Calibri" w:eastAsia="Calibri" w:hAnsi="Calibri"/>
                <w:color w:val="1F2937"/>
                <w:sz w:val="18"/>
                <w:szCs w:val="18"/>
              </w:rPr>
              <w:t xml:space="preserve"> Velocity, merchant, amount, time and device features; gradient-boosted model with calibrated threshold.</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Toolkit</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LightGBM / XGBoost, SHAP, FastAPI, Redis Streams, Streamlit</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Success metrics</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pStyle w:val="ListParagraph"/>
              <w:keepNext/>
              <w:numPr>
                <w:ilvl w:val="0"/>
                <w:numId w:val="5"/>
              </w:numPr>
              <w:spacing w:after="30" w:before="0" w:line="247"/>
            </w:pPr>
            <w:r>
              <w:rPr>
                <w:rFonts w:ascii="Calibri" w:cs="Calibri" w:eastAsia="Calibri" w:hAnsi="Calibri"/>
                <w:color w:val="1F2937"/>
                <w:sz w:val="18"/>
                <w:szCs w:val="18"/>
              </w:rPr>
              <w:t xml:space="preserve">PR-AUC on held-out data</w:t>
            </w:r>
          </w:p>
          <w:p>
            <w:pPr>
              <w:pStyle w:val="ListParagraph"/>
              <w:keepNext/>
              <w:numPr>
                <w:ilvl w:val="0"/>
                <w:numId w:val="5"/>
              </w:numPr>
              <w:spacing w:after="30" w:before="0" w:line="247"/>
            </w:pPr>
            <w:r>
              <w:rPr>
                <w:rFonts w:ascii="Calibri" w:cs="Calibri" w:eastAsia="Calibri" w:hAnsi="Calibri"/>
                <w:color w:val="1F2937"/>
                <w:sz w:val="18"/>
                <w:szCs w:val="18"/>
              </w:rPr>
              <w:t xml:space="preserve">False-positive rate at a fixed fraud-capture rate</w:t>
            </w:r>
          </w:p>
          <w:p>
            <w:pPr>
              <w:pStyle w:val="ListParagraph"/>
              <w:keepNext/>
              <w:numPr>
                <w:ilvl w:val="0"/>
                <w:numId w:val="5"/>
              </w:numPr>
              <w:spacing w:after="30" w:before="0" w:line="247"/>
            </w:pPr>
            <w:r>
              <w:rPr>
                <w:rFonts w:ascii="Calibri" w:cs="Calibri" w:eastAsia="Calibri" w:hAnsi="Calibri"/>
                <w:color w:val="1F2937"/>
                <w:sz w:val="18"/>
                <w:szCs w:val="18"/>
              </w:rPr>
              <w:t xml:space="preserve">p95 scoring latency</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Demo moment</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Demo a live transaction feed where flagged transactions show the top 3 reasons and model latency.</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Client value</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Fewer good customers declined, more fraud stopped, and every decision explained.</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Key control</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No LLM in the decision path; threshold changes are versioned and approved.</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Stretch</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val="false"/>
              <w:spacing w:after="30" w:before="0" w:line="247"/>
            </w:pPr>
            <w:r>
              <w:rPr>
                <w:rFonts w:ascii="Calibri" w:cs="Calibri" w:eastAsia="Calibri" w:hAnsi="Calibri"/>
                <w:color w:val="1F2937"/>
                <w:sz w:val="18"/>
                <w:szCs w:val="18"/>
              </w:rPr>
              <w:t xml:space="preserve">Graph features for mule-ring detection; champion/challenger comparison.</w:t>
            </w:r>
          </w:p>
        </w:tc>
      </w:tr>
    </w:tbl>
    <w:p>
      <w:pPr>
        <w:pageBreakBefore/>
        <w:spacing w:after="0"/>
      </w:pPr>
    </w:p>
    <w:p>
      <w:pPr>
        <w:pStyle w:val="Heading2"/>
        <w:keepNext/>
        <w:spacing w:after="20" w:before="0"/>
      </w:pPr>
      <w:bookmarkStart w:name="uc_HC02" w:id="28"/>
      <w:r>
        <w:rPr>
          <w:rFonts w:ascii="Calibri" w:cs="Calibri" w:eastAsia="Calibri" w:hAnsi="Calibri"/>
          <w:b/>
          <w:bCs/>
          <w:color w:val="17324D"/>
          <w:sz w:val="32"/>
          <w:szCs w:val="32"/>
        </w:rPr>
        <w:t xml:space="preserve">H-C02  ·  SpendSage</w:t>
      </w:r>
      <w:bookmarkEnd w:id="28"/>
    </w:p>
    <w:p>
      <w:pPr>
        <w:keepNext/>
        <w:spacing w:after="160"/>
      </w:pPr>
      <w:r>
        <w:rPr>
          <w:rFonts w:ascii="Calibri" w:cs="Calibri" w:eastAsia="Calibri" w:hAnsi="Calibri"/>
          <w:color w:val="0F766E"/>
          <w:sz w:val="23"/>
          <w:szCs w:val="23"/>
        </w:rPr>
        <w:t xml:space="preserve">AI Financial Wellness Coach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50"/>
        <w:gridCol w:w="1250"/>
        <w:gridCol w:w="1350"/>
        <w:gridCol w:w="1000"/>
        <w:gridCol w:w="2480"/>
        <w:gridCol w:w="2550"/>
      </w:tblGrid>
      <w:tr>
        <w:trPr>
          <w:cantSplit/>
        </w:trPr>
        <w:tc>
          <w:tcPr>
            <w:tcW w:type="dxa" w:w="1450"/>
            <w:tcBorders>
              <w:top w:val="none" w:color="FFFFFF" w:sz="0"/>
              <w:left w:val="none" w:color="FFFFFF" w:sz="0"/>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PORTFOLIO SCORE</w:t>
            </w:r>
          </w:p>
          <w:p>
            <w:pPr>
              <w:spacing w:after="0"/>
              <w:jc w:val="center"/>
            </w:pPr>
            <w:r>
              <w:rPr>
                <w:rFonts w:ascii="Calibri" w:cs="Calibri" w:eastAsia="Calibri" w:hAnsi="Calibri"/>
                <w:b/>
                <w:bCs/>
                <w:color w:val="17324D"/>
                <w:sz w:val="19"/>
                <w:szCs w:val="19"/>
              </w:rPr>
              <w:t xml:space="preserve">4.17 / 5.0</w:t>
            </w:r>
          </w:p>
        </w:tc>
        <w:tc>
          <w:tcPr>
            <w:tcW w:type="dxa" w:w="1250"/>
            <w:tcBorders>
              <w:top w:val="none" w:color="FFFFFF" w:sz="0"/>
              <w:left w:val="single" w:color="FFFFFF" w:sz="12"/>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DIFFICULTY</w:t>
            </w:r>
          </w:p>
          <w:p>
            <w:pPr>
              <w:spacing w:after="0"/>
              <w:jc w:val="center"/>
            </w:pPr>
            <w:r>
              <w:rPr>
                <w:rFonts w:ascii="Calibri" w:cs="Calibri" w:eastAsia="Calibri" w:hAnsi="Calibri"/>
                <w:b/>
                <w:bCs/>
                <w:color w:val="17324D"/>
                <w:sz w:val="19"/>
                <w:szCs w:val="19"/>
              </w:rPr>
              <w:t xml:space="preserve">Easy</w:t>
            </w:r>
          </w:p>
        </w:tc>
        <w:tc>
          <w:tcPr>
            <w:tcW w:type="dxa" w:w="1350"/>
            <w:tcBorders>
              <w:top w:val="none" w:color="FFFFFF" w:sz="0"/>
              <w:left w:val="single" w:color="FFFFFF" w:sz="12"/>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SPRINT FIT</w:t>
            </w:r>
          </w:p>
          <w:p>
            <w:pPr>
              <w:spacing w:after="0"/>
              <w:jc w:val="center"/>
            </w:pPr>
            <w:r>
              <w:rPr>
                <w:rFonts w:ascii="Calibri" w:cs="Calibri" w:eastAsia="Calibri" w:hAnsi="Calibri"/>
                <w:b/>
                <w:bCs/>
                <w:color w:val="17324D"/>
                <w:sz w:val="19"/>
                <w:szCs w:val="19"/>
              </w:rPr>
              <w:t xml:space="preserve">5–6 days</w:t>
            </w:r>
          </w:p>
        </w:tc>
        <w:tc>
          <w:tcPr>
            <w:tcW w:type="dxa" w:w="1000"/>
            <w:tcBorders>
              <w:top w:val="none" w:color="FFFFFF" w:sz="0"/>
              <w:left w:val="single" w:color="FFFFFF" w:sz="12"/>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TEAM</w:t>
            </w:r>
          </w:p>
          <w:p>
            <w:pPr>
              <w:spacing w:after="0"/>
              <w:jc w:val="center"/>
            </w:pPr>
            <w:r>
              <w:rPr>
                <w:rFonts w:ascii="Calibri" w:cs="Calibri" w:eastAsia="Calibri" w:hAnsi="Calibri"/>
                <w:b/>
                <w:bCs/>
                <w:color w:val="17324D"/>
                <w:sz w:val="19"/>
                <w:szCs w:val="19"/>
              </w:rPr>
              <w:t xml:space="preserve">3</w:t>
            </w:r>
          </w:p>
        </w:tc>
        <w:tc>
          <w:tcPr>
            <w:tcW w:type="dxa" w:w="2480"/>
            <w:tcBorders>
              <w:top w:val="none" w:color="FFFFFF" w:sz="0"/>
              <w:left w:val="single" w:color="FFFFFF" w:sz="12"/>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DOMAIN</w:t>
            </w:r>
          </w:p>
          <w:p>
            <w:pPr>
              <w:spacing w:after="0"/>
              <w:jc w:val="center"/>
            </w:pPr>
            <w:r>
              <w:rPr>
                <w:rFonts w:ascii="Calibri" w:cs="Calibri" w:eastAsia="Calibri" w:hAnsi="Calibri"/>
                <w:b/>
                <w:bCs/>
                <w:color w:val="17324D"/>
                <w:sz w:val="19"/>
                <w:szCs w:val="19"/>
              </w:rPr>
              <w:t xml:space="preserve">Digital/Customer Experience</w:t>
            </w:r>
          </w:p>
        </w:tc>
        <w:tc>
          <w:tcPr>
            <w:tcW w:type="dxa" w:w="2550"/>
            <w:tcBorders>
              <w:top w:val="none" w:color="FFFFFF" w:sz="0"/>
              <w:left w:val="single" w:color="FFFFFF" w:sz="12"/>
              <w:bottom w:val="none" w:color="FFFFFF" w:sz="0"/>
              <w:right w:val="none" w:color="FFFFFF" w:sz="0"/>
            </w:tcBorders>
            <w:shd w:fill="D1FAE5"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BANK OS LAYER</w:t>
            </w:r>
          </w:p>
          <w:p>
            <w:pPr>
              <w:spacing w:after="0"/>
              <w:jc w:val="center"/>
            </w:pPr>
            <w:r>
              <w:rPr>
                <w:rFonts w:ascii="Calibri" w:cs="Calibri" w:eastAsia="Calibri" w:hAnsi="Calibri"/>
                <w:b/>
                <w:bCs/>
                <w:color w:val="047857"/>
                <w:sz w:val="19"/>
                <w:szCs w:val="19"/>
              </w:rPr>
              <w:t xml:space="preserve">Revenue Brain</w:t>
            </w:r>
          </w:p>
        </w:tc>
      </w:tr>
    </w:tbl>
    <w:p>
      <w:pPr>
        <w:spacing w:after="1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none" w:color="FFFFFF" w:sz="0"/>
              <w:left w:val="single" w:color="0F766E" w:sz="24"/>
              <w:bottom w:val="none" w:color="FFFFFF" w:sz="0"/>
              <w:right w:val="none" w:color="FFFFFF" w:sz="0"/>
            </w:tcBorders>
            <w:shd w:fill="E6F4F1" w:color="auto" w:val="clear"/>
            <w:tcMar>
              <w:top w:type="dxa" w:w="110"/>
              <w:left w:type="dxa" w:w="200"/>
              <w:bottom w:type="dxa" w:w="110"/>
              <w:right w:type="dxa" w:w="200"/>
            </w:tcMar>
          </w:tcPr>
          <w:p>
            <w:pPr>
              <w:spacing w:after="50"/>
            </w:pPr>
            <w:r>
              <w:rPr>
                <w:rFonts w:ascii="Calibri" w:cs="Calibri" w:eastAsia="Calibri" w:hAnsi="Calibri"/>
                <w:b/>
                <w:bCs/>
                <w:color w:val="0F766E"/>
                <w:spacing w:val="20"/>
                <w:sz w:val="15"/>
                <w:szCs w:val="15"/>
              </w:rPr>
              <w:t xml:space="preserve">IN ONE LINE</w:t>
            </w:r>
          </w:p>
          <w:p>
            <w:pPr>
              <w:spacing w:after="0" w:line="276"/>
            </w:pPr>
            <w:r>
              <w:rPr>
                <w:rFonts w:ascii="Calibri" w:cs="Calibri" w:eastAsia="Calibri" w:hAnsi="Calibri"/>
                <w:color w:val="1F2937"/>
                <w:sz w:val="20"/>
                <w:szCs w:val="20"/>
              </w:rPr>
              <w:t xml:space="preserve">Personalised, timely nudges that improve financial wellbeing and deepen digital engagement.</w:t>
            </w:r>
          </w:p>
        </w:tc>
      </w:tr>
    </w:tbl>
    <w:p>
      <w:pPr>
        <w:spacing w:after="14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50"/>
        <w:gridCol w:w="8030"/>
      </w:tblGrid>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Primary user</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Retail cardmember using the digital channel</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Challenge brief</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Build an AI financial wellness app that categorizes transactions, detects spending patterns, identifies budget leaks, and provides personalized nudges. Use synthetic transaction data. Features: auto-categorization (ML), anomaly detection, savings goal tracking, and predictive cash flow.</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What the team builds</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Ingest synthetic transactions → merchant/category normalization → recurring-payment detection → budget classification → cash-flow forecast → anomaly/leak detection → personalized nudge generation.</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Data</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b/>
                <w:bCs/>
                <w:color w:val="1F2937"/>
                <w:sz w:val="18"/>
                <w:szCs w:val="18"/>
              </w:rPr>
              <w:t xml:space="preserve">Sources:</w:t>
            </w:r>
            <w:r>
              <w:rPr>
                <w:rFonts w:ascii="Calibri" w:cs="Calibri" w:eastAsia="Calibri" w:hAnsi="Calibri"/>
                <w:color w:val="1F2937"/>
                <w:sz w:val="18"/>
                <w:szCs w:val="18"/>
              </w:rPr>
              <w:t xml:space="preserve"> Kaggle bank transaction datasets, synthetic spending data, merchant category codes (MCC) reference, FRED consumer spending data.</w:t>
            </w:r>
          </w:p>
          <w:p>
            <w:pPr>
              <w:keepNext/>
              <w:spacing w:after="30" w:before="0" w:line="247"/>
            </w:pPr>
            <w:r>
              <w:rPr>
                <w:rFonts w:ascii="Calibri" w:cs="Calibri" w:eastAsia="Calibri" w:hAnsi="Calibri"/>
                <w:b/>
                <w:bCs/>
                <w:color w:val="1F2937"/>
                <w:sz w:val="18"/>
                <w:szCs w:val="18"/>
              </w:rPr>
              <w:t xml:space="preserve">Approach:</w:t>
            </w:r>
            <w:r>
              <w:rPr>
                <w:rFonts w:ascii="Calibri" w:cs="Calibri" w:eastAsia="Calibri" w:hAnsi="Calibri"/>
                <w:color w:val="1F2937"/>
                <w:sz w:val="18"/>
                <w:szCs w:val="18"/>
              </w:rPr>
              <w:t xml:space="preserve"> Use synthetic transactions and MCC reference data; no customer PII.</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AI design</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b/>
                <w:bCs/>
                <w:color w:val="1F2937"/>
                <w:sz w:val="18"/>
                <w:szCs w:val="18"/>
              </w:rPr>
              <w:t xml:space="preserve">LLM role:</w:t>
            </w:r>
            <w:r>
              <w:rPr>
                <w:rFonts w:ascii="Calibri" w:cs="Calibri" w:eastAsia="Calibri" w:hAnsi="Calibri"/>
                <w:color w:val="1F2937"/>
                <w:sz w:val="18"/>
                <w:szCs w:val="18"/>
              </w:rPr>
              <w:t xml:space="preserve"> Turns computed insights into friendly, personalised nudges from approved templates.</w:t>
            </w:r>
          </w:p>
          <w:p>
            <w:pPr>
              <w:keepNext/>
              <w:spacing w:after="30" w:before="0" w:line="247"/>
            </w:pPr>
            <w:r>
              <w:rPr>
                <w:rFonts w:ascii="Calibri" w:cs="Calibri" w:eastAsia="Calibri" w:hAnsi="Calibri"/>
                <w:b/>
                <w:bCs/>
                <w:color w:val="1F2937"/>
                <w:sz w:val="18"/>
                <w:szCs w:val="18"/>
              </w:rPr>
              <w:t xml:space="preserve">Deterministic core:</w:t>
            </w:r>
            <w:r>
              <w:rPr>
                <w:rFonts w:ascii="Calibri" w:cs="Calibri" w:eastAsia="Calibri" w:hAnsi="Calibri"/>
                <w:color w:val="1F2937"/>
                <w:sz w:val="18"/>
                <w:szCs w:val="18"/>
              </w:rPr>
              <w:t xml:space="preserve"> Merchant categorisation, recurring-payment detection, cash-flow forecast and leak detection.</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Toolkit</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scikit-learn, statsmodels, pandas, Streamlit (mobile layout)</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Success metrics</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pStyle w:val="ListParagraph"/>
              <w:keepNext/>
              <w:numPr>
                <w:ilvl w:val="0"/>
                <w:numId w:val="5"/>
              </w:numPr>
              <w:spacing w:after="30" w:before="0" w:line="247"/>
            </w:pPr>
            <w:r>
              <w:rPr>
                <w:rFonts w:ascii="Calibri" w:cs="Calibri" w:eastAsia="Calibri" w:hAnsi="Calibri"/>
                <w:color w:val="1F2937"/>
                <w:sz w:val="18"/>
                <w:szCs w:val="18"/>
              </w:rPr>
              <w:t xml:space="preserve">Categorisation accuracy</w:t>
            </w:r>
          </w:p>
          <w:p>
            <w:pPr>
              <w:pStyle w:val="ListParagraph"/>
              <w:keepNext/>
              <w:numPr>
                <w:ilvl w:val="0"/>
                <w:numId w:val="5"/>
              </w:numPr>
              <w:spacing w:after="30" w:before="0" w:line="247"/>
            </w:pPr>
            <w:r>
              <w:rPr>
                <w:rFonts w:ascii="Calibri" w:cs="Calibri" w:eastAsia="Calibri" w:hAnsi="Calibri"/>
                <w:color w:val="1F2937"/>
                <w:sz w:val="18"/>
                <w:szCs w:val="18"/>
              </w:rPr>
              <w:t xml:space="preserve">Recurring-payment detection precision</w:t>
            </w:r>
          </w:p>
          <w:p>
            <w:pPr>
              <w:pStyle w:val="ListParagraph"/>
              <w:keepNext/>
              <w:numPr>
                <w:ilvl w:val="0"/>
                <w:numId w:val="5"/>
              </w:numPr>
              <w:spacing w:after="30" w:before="0" w:line="247"/>
            </w:pPr>
            <w:r>
              <w:rPr>
                <w:rFonts w:ascii="Calibri" w:cs="Calibri" w:eastAsia="Calibri" w:hAnsi="Calibri"/>
                <w:color w:val="1F2937"/>
                <w:sz w:val="18"/>
                <w:szCs w:val="18"/>
              </w:rPr>
              <w:t xml:space="preserve">Cash-flow forecast MAPE</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Demo moment</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Demo a 30-day transaction history, identify one recurring leak, and simulate the next 30 days of cash flow.</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Client value</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A differentiated digital experience that strengthens primary-card relationships.</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Key control</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Guidance, not regulated financial advice; nudges generated only from approved templates.</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Stretch</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val="false"/>
              <w:spacing w:after="30" w:before="0" w:line="247"/>
            </w:pPr>
            <w:r>
              <w:rPr>
                <w:rFonts w:ascii="Calibri" w:cs="Calibri" w:eastAsia="Calibri" w:hAnsi="Calibri"/>
                <w:color w:val="1F2937"/>
                <w:sz w:val="18"/>
                <w:szCs w:val="18"/>
              </w:rPr>
              <w:t xml:space="preserve">Savings-goal gamification; subscription management flow.</w:t>
            </w:r>
          </w:p>
        </w:tc>
      </w:tr>
    </w:tbl>
    <w:p>
      <w:pPr>
        <w:pageBreakBefore/>
        <w:spacing w:after="0"/>
      </w:pPr>
    </w:p>
    <w:p>
      <w:pPr>
        <w:pStyle w:val="Heading2"/>
        <w:keepNext/>
        <w:spacing w:after="20" w:before="0"/>
      </w:pPr>
      <w:bookmarkStart w:name="uc_HC03" w:id="29"/>
      <w:r>
        <w:rPr>
          <w:rFonts w:ascii="Calibri" w:cs="Calibri" w:eastAsia="Calibri" w:hAnsi="Calibri"/>
          <w:b/>
          <w:bCs/>
          <w:color w:val="17324D"/>
          <w:sz w:val="32"/>
          <w:szCs w:val="32"/>
        </w:rPr>
        <w:t xml:space="preserve">H-C03  ·  ChurnGuard</w:t>
      </w:r>
      <w:bookmarkEnd w:id="29"/>
    </w:p>
    <w:p>
      <w:pPr>
        <w:keepNext/>
        <w:spacing w:after="160"/>
      </w:pPr>
      <w:r>
        <w:rPr>
          <w:rFonts w:ascii="Calibri" w:cs="Calibri" w:eastAsia="Calibri" w:hAnsi="Calibri"/>
          <w:color w:val="0F766E"/>
          <w:sz w:val="23"/>
          <w:szCs w:val="23"/>
        </w:rPr>
        <w:t xml:space="preserve">Cardmember Attrition Predictor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50"/>
        <w:gridCol w:w="1250"/>
        <w:gridCol w:w="1350"/>
        <w:gridCol w:w="1000"/>
        <w:gridCol w:w="2480"/>
        <w:gridCol w:w="2550"/>
      </w:tblGrid>
      <w:tr>
        <w:trPr>
          <w:cantSplit/>
        </w:trPr>
        <w:tc>
          <w:tcPr>
            <w:tcW w:type="dxa" w:w="1450"/>
            <w:tcBorders>
              <w:top w:val="none" w:color="FFFFFF" w:sz="0"/>
              <w:left w:val="none" w:color="FFFFFF" w:sz="0"/>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PORTFOLIO SCORE</w:t>
            </w:r>
          </w:p>
          <w:p>
            <w:pPr>
              <w:spacing w:after="0"/>
              <w:jc w:val="center"/>
            </w:pPr>
            <w:r>
              <w:rPr>
                <w:rFonts w:ascii="Calibri" w:cs="Calibri" w:eastAsia="Calibri" w:hAnsi="Calibri"/>
                <w:b/>
                <w:bCs/>
                <w:color w:val="17324D"/>
                <w:sz w:val="19"/>
                <w:szCs w:val="19"/>
              </w:rPr>
              <w:t xml:space="preserve">4.27 / 5.0</w:t>
            </w:r>
          </w:p>
        </w:tc>
        <w:tc>
          <w:tcPr>
            <w:tcW w:type="dxa" w:w="1250"/>
            <w:tcBorders>
              <w:top w:val="none" w:color="FFFFFF" w:sz="0"/>
              <w:left w:val="single" w:color="FFFFFF" w:sz="12"/>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DIFFICULTY</w:t>
            </w:r>
          </w:p>
          <w:p>
            <w:pPr>
              <w:spacing w:after="0"/>
              <w:jc w:val="center"/>
            </w:pPr>
            <w:r>
              <w:rPr>
                <w:rFonts w:ascii="Calibri" w:cs="Calibri" w:eastAsia="Calibri" w:hAnsi="Calibri"/>
                <w:b/>
                <w:bCs/>
                <w:color w:val="17324D"/>
                <w:sz w:val="19"/>
                <w:szCs w:val="19"/>
              </w:rPr>
              <w:t xml:space="preserve">Easy</w:t>
            </w:r>
          </w:p>
        </w:tc>
        <w:tc>
          <w:tcPr>
            <w:tcW w:type="dxa" w:w="1350"/>
            <w:tcBorders>
              <w:top w:val="none" w:color="FFFFFF" w:sz="0"/>
              <w:left w:val="single" w:color="FFFFFF" w:sz="12"/>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SPRINT FIT</w:t>
            </w:r>
          </w:p>
          <w:p>
            <w:pPr>
              <w:spacing w:after="0"/>
              <w:jc w:val="center"/>
            </w:pPr>
            <w:r>
              <w:rPr>
                <w:rFonts w:ascii="Calibri" w:cs="Calibri" w:eastAsia="Calibri" w:hAnsi="Calibri"/>
                <w:b/>
                <w:bCs/>
                <w:color w:val="17324D"/>
                <w:sz w:val="19"/>
                <w:szCs w:val="19"/>
              </w:rPr>
              <w:t xml:space="preserve">5–6 days</w:t>
            </w:r>
          </w:p>
        </w:tc>
        <w:tc>
          <w:tcPr>
            <w:tcW w:type="dxa" w:w="1000"/>
            <w:tcBorders>
              <w:top w:val="none" w:color="FFFFFF" w:sz="0"/>
              <w:left w:val="single" w:color="FFFFFF" w:sz="12"/>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TEAM</w:t>
            </w:r>
          </w:p>
          <w:p>
            <w:pPr>
              <w:spacing w:after="0"/>
              <w:jc w:val="center"/>
            </w:pPr>
            <w:r>
              <w:rPr>
                <w:rFonts w:ascii="Calibri" w:cs="Calibri" w:eastAsia="Calibri" w:hAnsi="Calibri"/>
                <w:b/>
                <w:bCs/>
                <w:color w:val="17324D"/>
                <w:sz w:val="19"/>
                <w:szCs w:val="19"/>
              </w:rPr>
              <w:t xml:space="preserve">3</w:t>
            </w:r>
          </w:p>
        </w:tc>
        <w:tc>
          <w:tcPr>
            <w:tcW w:type="dxa" w:w="2480"/>
            <w:tcBorders>
              <w:top w:val="none" w:color="FFFFFF" w:sz="0"/>
              <w:left w:val="single" w:color="FFFFFF" w:sz="12"/>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DOMAIN</w:t>
            </w:r>
          </w:p>
          <w:p>
            <w:pPr>
              <w:spacing w:after="0"/>
              <w:jc w:val="center"/>
            </w:pPr>
            <w:r>
              <w:rPr>
                <w:rFonts w:ascii="Calibri" w:cs="Calibri" w:eastAsia="Calibri" w:hAnsi="Calibri"/>
                <w:b/>
                <w:bCs/>
                <w:color w:val="17324D"/>
                <w:sz w:val="19"/>
                <w:szCs w:val="19"/>
              </w:rPr>
              <w:t xml:space="preserve">Marketing/Retention</w:t>
            </w:r>
          </w:p>
        </w:tc>
        <w:tc>
          <w:tcPr>
            <w:tcW w:type="dxa" w:w="2550"/>
            <w:tcBorders>
              <w:top w:val="none" w:color="FFFFFF" w:sz="0"/>
              <w:left w:val="single" w:color="FFFFFF" w:sz="12"/>
              <w:bottom w:val="none" w:color="FFFFFF" w:sz="0"/>
              <w:right w:val="none" w:color="FFFFFF" w:sz="0"/>
            </w:tcBorders>
            <w:shd w:fill="D1FAE5"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BANK OS LAYER</w:t>
            </w:r>
          </w:p>
          <w:p>
            <w:pPr>
              <w:spacing w:after="0"/>
              <w:jc w:val="center"/>
            </w:pPr>
            <w:r>
              <w:rPr>
                <w:rFonts w:ascii="Calibri" w:cs="Calibri" w:eastAsia="Calibri" w:hAnsi="Calibri"/>
                <w:b/>
                <w:bCs/>
                <w:color w:val="047857"/>
                <w:sz w:val="19"/>
                <w:szCs w:val="19"/>
              </w:rPr>
              <w:t xml:space="preserve">Revenue Brain</w:t>
            </w:r>
          </w:p>
        </w:tc>
      </w:tr>
    </w:tbl>
    <w:p>
      <w:pPr>
        <w:spacing w:after="1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none" w:color="FFFFFF" w:sz="0"/>
              <w:left w:val="single" w:color="0F766E" w:sz="24"/>
              <w:bottom w:val="none" w:color="FFFFFF" w:sz="0"/>
              <w:right w:val="none" w:color="FFFFFF" w:sz="0"/>
            </w:tcBorders>
            <w:shd w:fill="E6F4F1" w:color="auto" w:val="clear"/>
            <w:tcMar>
              <w:top w:type="dxa" w:w="110"/>
              <w:left w:type="dxa" w:w="200"/>
              <w:bottom w:type="dxa" w:w="110"/>
              <w:right w:type="dxa" w:w="200"/>
            </w:tcMar>
          </w:tcPr>
          <w:p>
            <w:pPr>
              <w:spacing w:after="50"/>
            </w:pPr>
            <w:r>
              <w:rPr>
                <w:rFonts w:ascii="Calibri" w:cs="Calibri" w:eastAsia="Calibri" w:hAnsi="Calibri"/>
                <w:b/>
                <w:bCs/>
                <w:color w:val="0F766E"/>
                <w:spacing w:val="20"/>
                <w:sz w:val="15"/>
                <w:szCs w:val="15"/>
              </w:rPr>
              <w:t xml:space="preserve">IN ONE LINE</w:t>
            </w:r>
          </w:p>
          <w:p>
            <w:pPr>
              <w:spacing w:after="0" w:line="276"/>
            </w:pPr>
            <w:r>
              <w:rPr>
                <w:rFonts w:ascii="Calibri" w:cs="Calibri" w:eastAsia="Calibri" w:hAnsi="Calibri"/>
                <w:color w:val="1F2937"/>
                <w:sz w:val="20"/>
                <w:szCs w:val="20"/>
              </w:rPr>
              <w:t xml:space="preserve">Identifies at-risk cardmembers weeks earlier and recommends the right retention action.</w:t>
            </w:r>
          </w:p>
        </w:tc>
      </w:tr>
    </w:tbl>
    <w:p>
      <w:pPr>
        <w:spacing w:after="14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50"/>
        <w:gridCol w:w="8030"/>
      </w:tblGrid>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Primary user</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Retention marketing manager</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Challenge brief</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Build a churn prediction model using public/synthetic credit card data. Features: transaction frequency trends, spend velocity changes, customer service interactions, competitor offers (public promo data), macro factors (unemployment, inflation). Output: churn probability score + recommended retention action.</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What the team builds</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Create customer-level time series → calculate spend/frequency/recency changes → train churn model → segment by risk → map risk drivers to a small rule-based retention action library → explain recommendation.</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Data</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b/>
                <w:bCs/>
                <w:color w:val="1F2937"/>
                <w:sz w:val="18"/>
                <w:szCs w:val="18"/>
              </w:rPr>
              <w:t xml:space="preserve">Sources:</w:t>
            </w:r>
            <w:r>
              <w:rPr>
                <w:rFonts w:ascii="Calibri" w:cs="Calibri" w:eastAsia="Calibri" w:hAnsi="Calibri"/>
                <w:color w:val="1F2937"/>
                <w:sz w:val="18"/>
                <w:szCs w:val="18"/>
              </w:rPr>
              <w:t xml:space="preserve"> Kaggle credit card customer data, synthetic interaction logs, public credit card offers/promotions, FRED unemployment/inflation data.</w:t>
            </w:r>
          </w:p>
          <w:p>
            <w:pPr>
              <w:keepNext/>
              <w:spacing w:after="30" w:before="0" w:line="247"/>
            </w:pPr>
            <w:r>
              <w:rPr>
                <w:rFonts w:ascii="Calibri" w:cs="Calibri" w:eastAsia="Calibri" w:hAnsi="Calibri"/>
                <w:b/>
                <w:bCs/>
                <w:color w:val="1F2937"/>
                <w:sz w:val="18"/>
                <w:szCs w:val="18"/>
              </w:rPr>
              <w:t xml:space="preserve">Approach:</w:t>
            </w:r>
            <w:r>
              <w:rPr>
                <w:rFonts w:ascii="Calibri" w:cs="Calibri" w:eastAsia="Calibri" w:hAnsi="Calibri"/>
                <w:color w:val="1F2937"/>
                <w:sz w:val="18"/>
                <w:szCs w:val="18"/>
              </w:rPr>
              <w:t xml:space="preserve"> Retention recommendations should be deterministic templates; the ML model predicts risk, not the business offer itself.</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AI design</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b/>
                <w:bCs/>
                <w:color w:val="1F2937"/>
                <w:sz w:val="18"/>
                <w:szCs w:val="18"/>
              </w:rPr>
              <w:t xml:space="preserve">LLM role:</w:t>
            </w:r>
            <w:r>
              <w:rPr>
                <w:rFonts w:ascii="Calibri" w:cs="Calibri" w:eastAsia="Calibri" w:hAnsi="Calibri"/>
                <w:color w:val="1F2937"/>
                <w:sz w:val="18"/>
                <w:szCs w:val="18"/>
              </w:rPr>
              <w:t xml:space="preserve"> Explains risk drivers and drafts personalised retention outreach.</w:t>
            </w:r>
          </w:p>
          <w:p>
            <w:pPr>
              <w:keepNext/>
              <w:spacing w:after="30" w:before="0" w:line="247"/>
            </w:pPr>
            <w:r>
              <w:rPr>
                <w:rFonts w:ascii="Calibri" w:cs="Calibri" w:eastAsia="Calibri" w:hAnsi="Calibri"/>
                <w:b/>
                <w:bCs/>
                <w:color w:val="1F2937"/>
                <w:sz w:val="18"/>
                <w:szCs w:val="18"/>
              </w:rPr>
              <w:t xml:space="preserve">Deterministic core:</w:t>
            </w:r>
            <w:r>
              <w:rPr>
                <w:rFonts w:ascii="Calibri" w:cs="Calibri" w:eastAsia="Calibri" w:hAnsi="Calibri"/>
                <w:color w:val="1F2937"/>
                <w:sz w:val="18"/>
                <w:szCs w:val="18"/>
              </w:rPr>
              <w:t xml:space="preserve"> Churn model, risk segmentation and a rules-based retention action library.</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Toolkit</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LightGBM, SHAP, pandas, Streamlit</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Success metrics</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pStyle w:val="ListParagraph"/>
              <w:keepNext/>
              <w:numPr>
                <w:ilvl w:val="0"/>
                <w:numId w:val="5"/>
              </w:numPr>
              <w:spacing w:after="30" w:before="0" w:line="247"/>
            </w:pPr>
            <w:r>
              <w:rPr>
                <w:rFonts w:ascii="Calibri" w:cs="Calibri" w:eastAsia="Calibri" w:hAnsi="Calibri"/>
                <w:color w:val="1F2937"/>
                <w:sz w:val="18"/>
                <w:szCs w:val="18"/>
              </w:rPr>
              <w:t xml:space="preserve">AUC and lift in the top risk decile</w:t>
            </w:r>
          </w:p>
          <w:p>
            <w:pPr>
              <w:pStyle w:val="ListParagraph"/>
              <w:keepNext/>
              <w:numPr>
                <w:ilvl w:val="0"/>
                <w:numId w:val="5"/>
              </w:numPr>
              <w:spacing w:after="30" w:before="0" w:line="247"/>
            </w:pPr>
            <w:r>
              <w:rPr>
                <w:rFonts w:ascii="Calibri" w:cs="Calibri" w:eastAsia="Calibri" w:hAnsi="Calibri"/>
                <w:color w:val="1F2937"/>
                <w:sz w:val="18"/>
                <w:szCs w:val="18"/>
              </w:rPr>
              <w:t xml:space="preserve">Share of at-risk customers with an eligible action</w:t>
            </w:r>
          </w:p>
          <w:p>
            <w:pPr>
              <w:pStyle w:val="ListParagraph"/>
              <w:keepNext/>
              <w:numPr>
                <w:ilvl w:val="0"/>
                <w:numId w:val="5"/>
              </w:numPr>
              <w:spacing w:after="30" w:before="0" w:line="247"/>
            </w:pPr>
            <w:r>
              <w:rPr>
                <w:rFonts w:ascii="Calibri" w:cs="Calibri" w:eastAsia="Calibri" w:hAnsi="Calibri"/>
                <w:color w:val="1F2937"/>
                <w:sz w:val="18"/>
                <w:szCs w:val="18"/>
              </w:rPr>
              <w:t xml:space="preserve">Stability of driver attribution</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Demo moment</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Demo three synthetic customers with different behavior trajectories and show how the recommended action changes.</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Client value</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Protects revenue by acting earlier, on the right customers, with the right offer.</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Key control</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Offers limited to the approved catalogue; fairness check across customer segments.</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Stretch</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val="false"/>
              <w:spacing w:after="30" w:before="0" w:line="247"/>
            </w:pPr>
            <w:r>
              <w:rPr>
                <w:rFonts w:ascii="Calibri" w:cs="Calibri" w:eastAsia="Calibri" w:hAnsi="Calibri"/>
                <w:color w:val="1F2937"/>
                <w:sz w:val="18"/>
                <w:szCs w:val="18"/>
              </w:rPr>
              <w:t xml:space="preserve">Uplift modelling; offer-cost optimisation.</w:t>
            </w:r>
          </w:p>
        </w:tc>
      </w:tr>
    </w:tbl>
    <w:p>
      <w:pPr>
        <w:pageBreakBefore/>
        <w:spacing w:after="0"/>
      </w:pPr>
    </w:p>
    <w:p>
      <w:pPr>
        <w:pStyle w:val="Heading2"/>
        <w:keepNext/>
        <w:spacing w:after="20" w:before="0"/>
      </w:pPr>
      <w:bookmarkStart w:name="uc_HC04" w:id="30"/>
      <w:r>
        <w:rPr>
          <w:rFonts w:ascii="Calibri" w:cs="Calibri" w:eastAsia="Calibri" w:hAnsi="Calibri"/>
          <w:b/>
          <w:bCs/>
          <w:color w:val="17324D"/>
          <w:sz w:val="32"/>
          <w:szCs w:val="32"/>
        </w:rPr>
        <w:t xml:space="preserve">H-C04  ·  DisputeBot</w:t>
      </w:r>
      <w:bookmarkEnd w:id="30"/>
    </w:p>
    <w:p>
      <w:pPr>
        <w:keepNext/>
        <w:spacing w:after="160"/>
      </w:pPr>
      <w:r>
        <w:rPr>
          <w:rFonts w:ascii="Calibri" w:cs="Calibri" w:eastAsia="Calibri" w:hAnsi="Calibri"/>
          <w:color w:val="0F766E"/>
          <w:sz w:val="23"/>
          <w:szCs w:val="23"/>
        </w:rPr>
        <w:t xml:space="preserve">Automated Chargeback Resolver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50"/>
        <w:gridCol w:w="1250"/>
        <w:gridCol w:w="1350"/>
        <w:gridCol w:w="1000"/>
        <w:gridCol w:w="2480"/>
        <w:gridCol w:w="2550"/>
      </w:tblGrid>
      <w:tr>
        <w:trPr>
          <w:cantSplit/>
        </w:trPr>
        <w:tc>
          <w:tcPr>
            <w:tcW w:type="dxa" w:w="1450"/>
            <w:tcBorders>
              <w:top w:val="none" w:color="FFFFFF" w:sz="0"/>
              <w:left w:val="none" w:color="FFFFFF" w:sz="0"/>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PORTFOLIO SCORE</w:t>
            </w:r>
          </w:p>
          <w:p>
            <w:pPr>
              <w:spacing w:after="0"/>
              <w:jc w:val="center"/>
            </w:pPr>
            <w:r>
              <w:rPr>
                <w:rFonts w:ascii="Calibri" w:cs="Calibri" w:eastAsia="Calibri" w:hAnsi="Calibri"/>
                <w:b/>
                <w:bCs/>
                <w:color w:val="17324D"/>
                <w:sz w:val="19"/>
                <w:szCs w:val="19"/>
              </w:rPr>
              <w:t xml:space="preserve">4.15 / 5.0</w:t>
            </w:r>
          </w:p>
        </w:tc>
        <w:tc>
          <w:tcPr>
            <w:tcW w:type="dxa" w:w="1250"/>
            <w:tcBorders>
              <w:top w:val="none" w:color="FFFFFF" w:sz="0"/>
              <w:left w:val="single" w:color="FFFFFF" w:sz="12"/>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DIFFICULTY</w:t>
            </w:r>
          </w:p>
          <w:p>
            <w:pPr>
              <w:spacing w:after="0"/>
              <w:jc w:val="center"/>
            </w:pPr>
            <w:r>
              <w:rPr>
                <w:rFonts w:ascii="Calibri" w:cs="Calibri" w:eastAsia="Calibri" w:hAnsi="Calibri"/>
                <w:b/>
                <w:bCs/>
                <w:color w:val="17324D"/>
                <w:sz w:val="19"/>
                <w:szCs w:val="19"/>
              </w:rPr>
              <w:t xml:space="preserve">Medium</w:t>
            </w:r>
          </w:p>
        </w:tc>
        <w:tc>
          <w:tcPr>
            <w:tcW w:type="dxa" w:w="1350"/>
            <w:tcBorders>
              <w:top w:val="none" w:color="FFFFFF" w:sz="0"/>
              <w:left w:val="single" w:color="FFFFFF" w:sz="12"/>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SPRINT FIT</w:t>
            </w:r>
          </w:p>
          <w:p>
            <w:pPr>
              <w:spacing w:after="0"/>
              <w:jc w:val="center"/>
            </w:pPr>
            <w:r>
              <w:rPr>
                <w:rFonts w:ascii="Calibri" w:cs="Calibri" w:eastAsia="Calibri" w:hAnsi="Calibri"/>
                <w:b/>
                <w:bCs/>
                <w:color w:val="17324D"/>
                <w:sz w:val="19"/>
                <w:szCs w:val="19"/>
              </w:rPr>
              <w:t xml:space="preserve">7–8 days</w:t>
            </w:r>
          </w:p>
        </w:tc>
        <w:tc>
          <w:tcPr>
            <w:tcW w:type="dxa" w:w="1000"/>
            <w:tcBorders>
              <w:top w:val="none" w:color="FFFFFF" w:sz="0"/>
              <w:left w:val="single" w:color="FFFFFF" w:sz="12"/>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TEAM</w:t>
            </w:r>
          </w:p>
          <w:p>
            <w:pPr>
              <w:spacing w:after="0"/>
              <w:jc w:val="center"/>
            </w:pPr>
            <w:r>
              <w:rPr>
                <w:rFonts w:ascii="Calibri" w:cs="Calibri" w:eastAsia="Calibri" w:hAnsi="Calibri"/>
                <w:b/>
                <w:bCs/>
                <w:color w:val="17324D"/>
                <w:sz w:val="19"/>
                <w:szCs w:val="19"/>
              </w:rPr>
              <w:t xml:space="preserve">3–4</w:t>
            </w:r>
          </w:p>
        </w:tc>
        <w:tc>
          <w:tcPr>
            <w:tcW w:type="dxa" w:w="2480"/>
            <w:tcBorders>
              <w:top w:val="none" w:color="FFFFFF" w:sz="0"/>
              <w:left w:val="single" w:color="FFFFFF" w:sz="12"/>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DOMAIN</w:t>
            </w:r>
          </w:p>
          <w:p>
            <w:pPr>
              <w:spacing w:after="0"/>
              <w:jc w:val="center"/>
            </w:pPr>
            <w:r>
              <w:rPr>
                <w:rFonts w:ascii="Calibri" w:cs="Calibri" w:eastAsia="Calibri" w:hAnsi="Calibri"/>
                <w:b/>
                <w:bCs/>
                <w:color w:val="17324D"/>
                <w:sz w:val="19"/>
                <w:szCs w:val="19"/>
              </w:rPr>
              <w:t xml:space="preserve">Operations</w:t>
            </w:r>
          </w:p>
        </w:tc>
        <w:tc>
          <w:tcPr>
            <w:tcW w:type="dxa" w:w="2550"/>
            <w:tcBorders>
              <w:top w:val="none" w:color="FFFFFF" w:sz="0"/>
              <w:left w:val="single" w:color="FFFFFF" w:sz="12"/>
              <w:bottom w:val="none" w:color="FFFFFF" w:sz="0"/>
              <w:right w:val="none" w:color="FFFFFF" w:sz="0"/>
            </w:tcBorders>
            <w:shd w:fill="FEE2E2"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BANK OS LAYER</w:t>
            </w:r>
          </w:p>
          <w:p>
            <w:pPr>
              <w:spacing w:after="0"/>
              <w:jc w:val="center"/>
            </w:pPr>
            <w:r>
              <w:rPr>
                <w:rFonts w:ascii="Calibri" w:cs="Calibri" w:eastAsia="Calibri" w:hAnsi="Calibri"/>
                <w:b/>
                <w:bCs/>
                <w:color w:val="B91C1C"/>
                <w:sz w:val="19"/>
                <w:szCs w:val="19"/>
              </w:rPr>
              <w:t xml:space="preserve">Risk Nervous System</w:t>
            </w:r>
          </w:p>
        </w:tc>
      </w:tr>
    </w:tbl>
    <w:p>
      <w:pPr>
        <w:spacing w:after="1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none" w:color="FFFFFF" w:sz="0"/>
              <w:left w:val="single" w:color="0F766E" w:sz="24"/>
              <w:bottom w:val="none" w:color="FFFFFF" w:sz="0"/>
              <w:right w:val="none" w:color="FFFFFF" w:sz="0"/>
            </w:tcBorders>
            <w:shd w:fill="E6F4F1" w:color="auto" w:val="clear"/>
            <w:tcMar>
              <w:top w:type="dxa" w:w="110"/>
              <w:left w:type="dxa" w:w="200"/>
              <w:bottom w:type="dxa" w:w="110"/>
              <w:right w:type="dxa" w:w="200"/>
            </w:tcMar>
          </w:tcPr>
          <w:p>
            <w:pPr>
              <w:spacing w:after="50"/>
            </w:pPr>
            <w:r>
              <w:rPr>
                <w:rFonts w:ascii="Calibri" w:cs="Calibri" w:eastAsia="Calibri" w:hAnsi="Calibri"/>
                <w:b/>
                <w:bCs/>
                <w:color w:val="0F766E"/>
                <w:spacing w:val="20"/>
                <w:sz w:val="15"/>
                <w:szCs w:val="15"/>
              </w:rPr>
              <w:t xml:space="preserve">IN ONE LINE</w:t>
            </w:r>
          </w:p>
          <w:p>
            <w:pPr>
              <w:spacing w:after="0" w:line="276"/>
            </w:pPr>
            <w:r>
              <w:rPr>
                <w:rFonts w:ascii="Calibri" w:cs="Calibri" w:eastAsia="Calibri" w:hAnsi="Calibri"/>
                <w:color w:val="1F2937"/>
                <w:sz w:val="20"/>
                <w:szCs w:val="20"/>
              </w:rPr>
              <w:t xml:space="preserve">Faster, consistent chargeback decisions with a complete evidence checklist and audit trail.</w:t>
            </w:r>
          </w:p>
        </w:tc>
      </w:tr>
    </w:tbl>
    <w:p>
      <w:pPr>
        <w:spacing w:after="14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50"/>
        <w:gridCol w:w="8030"/>
      </w:tblGrid>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Primary user</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Disputes operations analyst</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Challenge brief</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Build an AI that automates credit card dispute resolution. Input: dispute type (fraud, merchant dispute, billing error), transaction details, merchant info, and customer history. Output: auto-approval/rejection decision with confidence, required evidence checklist, and draft correspondence. Use synthetic dispute datasets and public chargeback rules.</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What the team builds</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Classify dispute → retrieve applicable rule/evidence checklist → extract transaction facts → calculate confidence → generate draft decision and correspondence → human review → audit log.</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Data</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b/>
                <w:bCs/>
                <w:color w:val="1F2937"/>
                <w:sz w:val="18"/>
                <w:szCs w:val="18"/>
              </w:rPr>
              <w:t xml:space="preserve">Sources:</w:t>
            </w:r>
            <w:r>
              <w:rPr>
                <w:rFonts w:ascii="Calibri" w:cs="Calibri" w:eastAsia="Calibri" w:hAnsi="Calibri"/>
                <w:color w:val="1F2937"/>
                <w:sz w:val="18"/>
                <w:szCs w:val="18"/>
              </w:rPr>
              <w:t xml:space="preserve"> Visa/Mastercard public chargeback guides, synthetic dispute datasets, merchant review data (BBB, Trustpilot), public fraud patterns.</w:t>
            </w:r>
          </w:p>
          <w:p>
            <w:pPr>
              <w:keepNext/>
              <w:spacing w:after="30" w:before="0" w:line="247"/>
            </w:pPr>
            <w:r>
              <w:rPr>
                <w:rFonts w:ascii="Calibri" w:cs="Calibri" w:eastAsia="Calibri" w:hAnsi="Calibri"/>
                <w:b/>
                <w:bCs/>
                <w:color w:val="1F2937"/>
                <w:sz w:val="18"/>
                <w:szCs w:val="18"/>
              </w:rPr>
              <w:t xml:space="preserve">Approach:</w:t>
            </w:r>
            <w:r>
              <w:rPr>
                <w:rFonts w:ascii="Calibri" w:cs="Calibri" w:eastAsia="Calibri" w:hAnsi="Calibri"/>
                <w:color w:val="1F2937"/>
                <w:sz w:val="18"/>
                <w:szCs w:val="18"/>
              </w:rPr>
              <w:t xml:space="preserve"> Keep the final decision human-approved for the hackathon. Public network rules may be copyrighted or restricted, so use a small synthetic rule table modeled on publicly described dispute categories.</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AI design</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b/>
                <w:bCs/>
                <w:color w:val="1F2937"/>
                <w:sz w:val="18"/>
                <w:szCs w:val="18"/>
              </w:rPr>
              <w:t xml:space="preserve">LLM role:</w:t>
            </w:r>
            <w:r>
              <w:rPr>
                <w:rFonts w:ascii="Calibri" w:cs="Calibri" w:eastAsia="Calibri" w:hAnsi="Calibri"/>
                <w:color w:val="1F2937"/>
                <w:sz w:val="18"/>
                <w:szCs w:val="18"/>
              </w:rPr>
              <w:t xml:space="preserve"> Classifies the dispute narrative and drafts customer and merchant correspondence.</w:t>
            </w:r>
          </w:p>
          <w:p>
            <w:pPr>
              <w:keepNext/>
              <w:spacing w:after="30" w:before="0" w:line="247"/>
            </w:pPr>
            <w:r>
              <w:rPr>
                <w:rFonts w:ascii="Calibri" w:cs="Calibri" w:eastAsia="Calibri" w:hAnsi="Calibri"/>
                <w:b/>
                <w:bCs/>
                <w:color w:val="1F2937"/>
                <w:sz w:val="18"/>
                <w:szCs w:val="18"/>
              </w:rPr>
              <w:t xml:space="preserve">Deterministic core:</w:t>
            </w:r>
            <w:r>
              <w:rPr>
                <w:rFonts w:ascii="Calibri" w:cs="Calibri" w:eastAsia="Calibri" w:hAnsi="Calibri"/>
                <w:color w:val="1F2937"/>
                <w:sz w:val="18"/>
                <w:szCs w:val="18"/>
              </w:rPr>
              <w:t xml:space="preserve"> Reason-code rules, evidence checklist, confidence scoring and SLA tracking.</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Toolkit</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Granite / Mistral, YAML rules engine, FastAPI, React</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Success metrics</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pStyle w:val="ListParagraph"/>
              <w:keepNext/>
              <w:numPr>
                <w:ilvl w:val="0"/>
                <w:numId w:val="5"/>
              </w:numPr>
              <w:spacing w:after="30" w:before="0" w:line="247"/>
            </w:pPr>
            <w:r>
              <w:rPr>
                <w:rFonts w:ascii="Calibri" w:cs="Calibri" w:eastAsia="Calibri" w:hAnsi="Calibri"/>
                <w:color w:val="1F2937"/>
                <w:sz w:val="18"/>
                <w:szCs w:val="18"/>
              </w:rPr>
              <w:t xml:space="preserve">Dispute classification accuracy</w:t>
            </w:r>
          </w:p>
          <w:p>
            <w:pPr>
              <w:pStyle w:val="ListParagraph"/>
              <w:keepNext/>
              <w:numPr>
                <w:ilvl w:val="0"/>
                <w:numId w:val="5"/>
              </w:numPr>
              <w:spacing w:after="30" w:before="0" w:line="247"/>
            </w:pPr>
            <w:r>
              <w:rPr>
                <w:rFonts w:ascii="Calibri" w:cs="Calibri" w:eastAsia="Calibri" w:hAnsi="Calibri"/>
                <w:color w:val="1F2937"/>
                <w:sz w:val="18"/>
                <w:szCs w:val="18"/>
              </w:rPr>
              <w:t xml:space="preserve">Evidence checklist completeness</w:t>
            </w:r>
          </w:p>
          <w:p>
            <w:pPr>
              <w:pStyle w:val="ListParagraph"/>
              <w:keepNext/>
              <w:numPr>
                <w:ilvl w:val="0"/>
                <w:numId w:val="5"/>
              </w:numPr>
              <w:spacing w:after="30" w:before="0" w:line="247"/>
            </w:pPr>
            <w:r>
              <w:rPr>
                <w:rFonts w:ascii="Calibri" w:cs="Calibri" w:eastAsia="Calibri" w:hAnsi="Calibri"/>
                <w:color w:val="1F2937"/>
                <w:sz w:val="18"/>
                <w:szCs w:val="18"/>
              </w:rPr>
              <w:t xml:space="preserve">Simulated handling-time reduction</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Demo moment</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Demo one dispute end-to-end, including evidence checklist, rationale, draft response and audit trail.</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Client value</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Lower operating cost and better customer experience, with the audit trail regulators expect.</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Key control</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Human approval required before any decision is communicated.</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Stretch</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val="false"/>
              <w:spacing w:after="30" w:before="0" w:line="247"/>
            </w:pPr>
            <w:r>
              <w:rPr>
                <w:rFonts w:ascii="Calibri" w:cs="Calibri" w:eastAsia="Calibri" w:hAnsi="Calibri"/>
                <w:color w:val="1F2937"/>
                <w:sz w:val="18"/>
                <w:szCs w:val="18"/>
              </w:rPr>
              <w:t xml:space="preserve">Merchant representment packs; SLA breach prediction.</w:t>
            </w:r>
          </w:p>
        </w:tc>
      </w:tr>
    </w:tbl>
    <w:p>
      <w:pPr>
        <w:pageBreakBefore/>
        <w:spacing w:after="0"/>
      </w:pPr>
    </w:p>
    <w:p>
      <w:pPr>
        <w:pStyle w:val="Heading2"/>
        <w:keepNext/>
        <w:spacing w:after="20" w:before="0"/>
      </w:pPr>
      <w:bookmarkStart w:name="uc_HC05" w:id="31"/>
      <w:r>
        <w:rPr>
          <w:rFonts w:ascii="Calibri" w:cs="Calibri" w:eastAsia="Calibri" w:hAnsi="Calibri"/>
          <w:b/>
          <w:bCs/>
          <w:color w:val="17324D"/>
          <w:sz w:val="32"/>
          <w:szCs w:val="32"/>
        </w:rPr>
        <w:t xml:space="preserve">H-C05  ·  RewardsMax</w:t>
      </w:r>
      <w:bookmarkEnd w:id="31"/>
    </w:p>
    <w:p>
      <w:pPr>
        <w:keepNext/>
        <w:spacing w:after="160"/>
      </w:pPr>
      <w:r>
        <w:rPr>
          <w:rFonts w:ascii="Calibri" w:cs="Calibri" w:eastAsia="Calibri" w:hAnsi="Calibri"/>
          <w:color w:val="0F766E"/>
          <w:sz w:val="23"/>
          <w:szCs w:val="23"/>
        </w:rPr>
        <w:t xml:space="preserve">Personalized Rewards Optimizer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50"/>
        <w:gridCol w:w="1250"/>
        <w:gridCol w:w="1350"/>
        <w:gridCol w:w="1000"/>
        <w:gridCol w:w="2480"/>
        <w:gridCol w:w="2550"/>
      </w:tblGrid>
      <w:tr>
        <w:trPr>
          <w:cantSplit/>
        </w:trPr>
        <w:tc>
          <w:tcPr>
            <w:tcW w:type="dxa" w:w="1450"/>
            <w:tcBorders>
              <w:top w:val="none" w:color="FFFFFF" w:sz="0"/>
              <w:left w:val="none" w:color="FFFFFF" w:sz="0"/>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PORTFOLIO SCORE</w:t>
            </w:r>
          </w:p>
          <w:p>
            <w:pPr>
              <w:spacing w:after="0"/>
              <w:jc w:val="center"/>
            </w:pPr>
            <w:r>
              <w:rPr>
                <w:rFonts w:ascii="Calibri" w:cs="Calibri" w:eastAsia="Calibri" w:hAnsi="Calibri"/>
                <w:b/>
                <w:bCs/>
                <w:color w:val="17324D"/>
                <w:sz w:val="19"/>
                <w:szCs w:val="19"/>
              </w:rPr>
              <w:t xml:space="preserve">4.03 / 5.0</w:t>
            </w:r>
          </w:p>
        </w:tc>
        <w:tc>
          <w:tcPr>
            <w:tcW w:type="dxa" w:w="1250"/>
            <w:tcBorders>
              <w:top w:val="none" w:color="FFFFFF" w:sz="0"/>
              <w:left w:val="single" w:color="FFFFFF" w:sz="12"/>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DIFFICULTY</w:t>
            </w:r>
          </w:p>
          <w:p>
            <w:pPr>
              <w:spacing w:after="0"/>
              <w:jc w:val="center"/>
            </w:pPr>
            <w:r>
              <w:rPr>
                <w:rFonts w:ascii="Calibri" w:cs="Calibri" w:eastAsia="Calibri" w:hAnsi="Calibri"/>
                <w:b/>
                <w:bCs/>
                <w:color w:val="17324D"/>
                <w:sz w:val="19"/>
                <w:szCs w:val="19"/>
              </w:rPr>
              <w:t xml:space="preserve">Easy</w:t>
            </w:r>
          </w:p>
        </w:tc>
        <w:tc>
          <w:tcPr>
            <w:tcW w:type="dxa" w:w="1350"/>
            <w:tcBorders>
              <w:top w:val="none" w:color="FFFFFF" w:sz="0"/>
              <w:left w:val="single" w:color="FFFFFF" w:sz="12"/>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SPRINT FIT</w:t>
            </w:r>
          </w:p>
          <w:p>
            <w:pPr>
              <w:spacing w:after="0"/>
              <w:jc w:val="center"/>
            </w:pPr>
            <w:r>
              <w:rPr>
                <w:rFonts w:ascii="Calibri" w:cs="Calibri" w:eastAsia="Calibri" w:hAnsi="Calibri"/>
                <w:b/>
                <w:bCs/>
                <w:color w:val="17324D"/>
                <w:sz w:val="19"/>
                <w:szCs w:val="19"/>
              </w:rPr>
              <w:t xml:space="preserve">5–6 days</w:t>
            </w:r>
          </w:p>
        </w:tc>
        <w:tc>
          <w:tcPr>
            <w:tcW w:type="dxa" w:w="1000"/>
            <w:tcBorders>
              <w:top w:val="none" w:color="FFFFFF" w:sz="0"/>
              <w:left w:val="single" w:color="FFFFFF" w:sz="12"/>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TEAM</w:t>
            </w:r>
          </w:p>
          <w:p>
            <w:pPr>
              <w:spacing w:after="0"/>
              <w:jc w:val="center"/>
            </w:pPr>
            <w:r>
              <w:rPr>
                <w:rFonts w:ascii="Calibri" w:cs="Calibri" w:eastAsia="Calibri" w:hAnsi="Calibri"/>
                <w:b/>
                <w:bCs/>
                <w:color w:val="17324D"/>
                <w:sz w:val="19"/>
                <w:szCs w:val="19"/>
              </w:rPr>
              <w:t xml:space="preserve">3</w:t>
            </w:r>
          </w:p>
        </w:tc>
        <w:tc>
          <w:tcPr>
            <w:tcW w:type="dxa" w:w="2480"/>
            <w:tcBorders>
              <w:top w:val="none" w:color="FFFFFF" w:sz="0"/>
              <w:left w:val="single" w:color="FFFFFF" w:sz="12"/>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DOMAIN</w:t>
            </w:r>
          </w:p>
          <w:p>
            <w:pPr>
              <w:spacing w:after="0"/>
              <w:jc w:val="center"/>
            </w:pPr>
            <w:r>
              <w:rPr>
                <w:rFonts w:ascii="Calibri" w:cs="Calibri" w:eastAsia="Calibri" w:hAnsi="Calibri"/>
                <w:b/>
                <w:bCs/>
                <w:color w:val="17324D"/>
                <w:sz w:val="19"/>
                <w:szCs w:val="19"/>
              </w:rPr>
              <w:t xml:space="preserve">Marketing</w:t>
            </w:r>
          </w:p>
        </w:tc>
        <w:tc>
          <w:tcPr>
            <w:tcW w:type="dxa" w:w="2550"/>
            <w:tcBorders>
              <w:top w:val="none" w:color="FFFFFF" w:sz="0"/>
              <w:left w:val="single" w:color="FFFFFF" w:sz="12"/>
              <w:bottom w:val="none" w:color="FFFFFF" w:sz="0"/>
              <w:right w:val="none" w:color="FFFFFF" w:sz="0"/>
            </w:tcBorders>
            <w:shd w:fill="D1FAE5"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BANK OS LAYER</w:t>
            </w:r>
          </w:p>
          <w:p>
            <w:pPr>
              <w:spacing w:after="0"/>
              <w:jc w:val="center"/>
            </w:pPr>
            <w:r>
              <w:rPr>
                <w:rFonts w:ascii="Calibri" w:cs="Calibri" w:eastAsia="Calibri" w:hAnsi="Calibri"/>
                <w:b/>
                <w:bCs/>
                <w:color w:val="047857"/>
                <w:sz w:val="19"/>
                <w:szCs w:val="19"/>
              </w:rPr>
              <w:t xml:space="preserve">Revenue Brain</w:t>
            </w:r>
          </w:p>
        </w:tc>
      </w:tr>
    </w:tbl>
    <w:p>
      <w:pPr>
        <w:spacing w:after="1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none" w:color="FFFFFF" w:sz="0"/>
              <w:left w:val="single" w:color="0F766E" w:sz="24"/>
              <w:bottom w:val="none" w:color="FFFFFF" w:sz="0"/>
              <w:right w:val="none" w:color="FFFFFF" w:sz="0"/>
            </w:tcBorders>
            <w:shd w:fill="E6F4F1" w:color="auto" w:val="clear"/>
            <w:tcMar>
              <w:top w:type="dxa" w:w="110"/>
              <w:left w:type="dxa" w:w="200"/>
              <w:bottom w:type="dxa" w:w="110"/>
              <w:right w:type="dxa" w:w="200"/>
            </w:tcMar>
          </w:tcPr>
          <w:p>
            <w:pPr>
              <w:spacing w:after="50"/>
            </w:pPr>
            <w:r>
              <w:rPr>
                <w:rFonts w:ascii="Calibri" w:cs="Calibri" w:eastAsia="Calibri" w:hAnsi="Calibri"/>
                <w:b/>
                <w:bCs/>
                <w:color w:val="0F766E"/>
                <w:spacing w:val="20"/>
                <w:sz w:val="15"/>
                <w:szCs w:val="15"/>
              </w:rPr>
              <w:t xml:space="preserve">IN ONE LINE</w:t>
            </w:r>
          </w:p>
          <w:p>
            <w:pPr>
              <w:spacing w:after="0" w:line="276"/>
            </w:pPr>
            <w:r>
              <w:rPr>
                <w:rFonts w:ascii="Calibri" w:cs="Calibri" w:eastAsia="Calibri" w:hAnsi="Calibri"/>
                <w:color w:val="1F2937"/>
                <w:sz w:val="20"/>
                <w:szCs w:val="20"/>
              </w:rPr>
              <w:t xml:space="preserve">Shows each cardmember how to capture more value from rewards, increasing engagement and spend.</w:t>
            </w:r>
          </w:p>
        </w:tc>
      </w:tr>
    </w:tbl>
    <w:p>
      <w:pPr>
        <w:spacing w:after="14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50"/>
        <w:gridCol w:w="8030"/>
      </w:tblGrid>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Primary user</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Cardmember and card product marketing team</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Challenge brief</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Build an AI that optimizes credit card rewards for cardmembers. Input: spending patterns, existing card benefits, merchant locations, travel plans. Output: personalized recommendations. Use public rewards program data.</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What the team builds</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Normalize a user's spending categories → map categories to reward rules → calculate expected points/cash value → optimize card/benefit selection → present recommendations with assumptions.</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Data</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b/>
                <w:bCs/>
                <w:color w:val="1F2937"/>
                <w:sz w:val="18"/>
                <w:szCs w:val="18"/>
              </w:rPr>
              <w:t xml:space="preserve">Sources:</w:t>
            </w:r>
            <w:r>
              <w:rPr>
                <w:rFonts w:ascii="Calibri" w:cs="Calibri" w:eastAsia="Calibri" w:hAnsi="Calibri"/>
                <w:color w:val="1F2937"/>
                <w:sz w:val="18"/>
                <w:szCs w:val="18"/>
              </w:rPr>
              <w:t xml:space="preserve"> Public credit card rewards guides (TPG, NerdWallet), merchant category data, airline/hotel loyalty program rules (public), synthetic spending data.</w:t>
            </w:r>
          </w:p>
          <w:p>
            <w:pPr>
              <w:keepNext/>
              <w:spacing w:after="30" w:before="0" w:line="247"/>
            </w:pPr>
            <w:r>
              <w:rPr>
                <w:rFonts w:ascii="Calibri" w:cs="Calibri" w:eastAsia="Calibri" w:hAnsi="Calibri"/>
                <w:b/>
                <w:bCs/>
                <w:color w:val="1F2937"/>
                <w:sz w:val="18"/>
                <w:szCs w:val="18"/>
              </w:rPr>
              <w:t xml:space="preserve">Approach:</w:t>
            </w:r>
            <w:r>
              <w:rPr>
                <w:rFonts w:ascii="Calibri" w:cs="Calibri" w:eastAsia="Calibri" w:hAnsi="Calibri"/>
                <w:color w:val="1F2937"/>
                <w:sz w:val="18"/>
                <w:szCs w:val="18"/>
              </w:rPr>
              <w:t xml:space="preserve"> Use synthetic spending and a small manually curated rewards rules CSV; avoid relying on scraping a commercial rewards site.</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AI design</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b/>
                <w:bCs/>
                <w:color w:val="1F2937"/>
                <w:sz w:val="18"/>
                <w:szCs w:val="18"/>
              </w:rPr>
              <w:t xml:space="preserve">LLM role:</w:t>
            </w:r>
            <w:r>
              <w:rPr>
                <w:rFonts w:ascii="Calibri" w:cs="Calibri" w:eastAsia="Calibri" w:hAnsi="Calibri"/>
                <w:color w:val="1F2937"/>
                <w:sz w:val="18"/>
                <w:szCs w:val="18"/>
              </w:rPr>
              <w:t xml:space="preserve"> Explains the recommendation and its assumptions in natural language.</w:t>
            </w:r>
          </w:p>
          <w:p>
            <w:pPr>
              <w:keepNext/>
              <w:spacing w:after="30" w:before="0" w:line="247"/>
            </w:pPr>
            <w:r>
              <w:rPr>
                <w:rFonts w:ascii="Calibri" w:cs="Calibri" w:eastAsia="Calibri" w:hAnsi="Calibri"/>
                <w:b/>
                <w:bCs/>
                <w:color w:val="1F2937"/>
                <w:sz w:val="18"/>
                <w:szCs w:val="18"/>
              </w:rPr>
              <w:t xml:space="preserve">Deterministic core:</w:t>
            </w:r>
            <w:r>
              <w:rPr>
                <w:rFonts w:ascii="Calibri" w:cs="Calibri" w:eastAsia="Calibri" w:hAnsi="Calibri"/>
                <w:color w:val="1F2937"/>
                <w:sz w:val="18"/>
                <w:szCs w:val="18"/>
              </w:rPr>
              <w:t xml:space="preserve"> Rewards rules engine and deterministic optimisation of card and benefit selection.</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Toolkit</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pandas, OR-Tools / PuLP, Streamlit</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Success metrics</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pStyle w:val="ListParagraph"/>
              <w:keepNext/>
              <w:numPr>
                <w:ilvl w:val="0"/>
                <w:numId w:val="5"/>
              </w:numPr>
              <w:spacing w:after="30" w:before="0" w:line="247"/>
            </w:pPr>
            <w:r>
              <w:rPr>
                <w:rFonts w:ascii="Calibri" w:cs="Calibri" w:eastAsia="Calibri" w:hAnsi="Calibri"/>
                <w:color w:val="1F2937"/>
                <w:sz w:val="18"/>
                <w:szCs w:val="18"/>
              </w:rPr>
              <w:t xml:space="preserve">Reward value uplift versus current behaviour</w:t>
            </w:r>
          </w:p>
          <w:p>
            <w:pPr>
              <w:pStyle w:val="ListParagraph"/>
              <w:keepNext/>
              <w:numPr>
                <w:ilvl w:val="0"/>
                <w:numId w:val="5"/>
              </w:numPr>
              <w:spacing w:after="30" w:before="0" w:line="247"/>
            </w:pPr>
            <w:r>
              <w:rPr>
                <w:rFonts w:ascii="Calibri" w:cs="Calibri" w:eastAsia="Calibri" w:hAnsi="Calibri"/>
                <w:color w:val="1F2937"/>
                <w:sz w:val="18"/>
                <w:szCs w:val="18"/>
              </w:rPr>
              <w:t xml:space="preserve">Calculation accuracy against published programme rules</w:t>
            </w:r>
          </w:p>
          <w:p>
            <w:pPr>
              <w:pStyle w:val="ListParagraph"/>
              <w:keepNext/>
              <w:numPr>
                <w:ilvl w:val="0"/>
                <w:numId w:val="5"/>
              </w:numPr>
              <w:spacing w:after="30" w:before="0" w:line="247"/>
            </w:pPr>
            <w:r>
              <w:rPr>
                <w:rFonts w:ascii="Calibri" w:cs="Calibri" w:eastAsia="Calibri" w:hAnsi="Calibri"/>
                <w:color w:val="1F2937"/>
                <w:sz w:val="18"/>
                <w:szCs w:val="18"/>
              </w:rPr>
              <w:t xml:space="preserve">Recommendation latency</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Demo moment</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Demo a monthly spend profile and show the reward value before/after optimization.</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Client value</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Turns the rewards programme into a personalised competitive advantage.</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Key control</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All assumptions visible; no overstated value claims.</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Stretch</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val="false"/>
              <w:spacing w:after="30" w:before="0" w:line="247"/>
            </w:pPr>
            <w:r>
              <w:rPr>
                <w:rFonts w:ascii="Calibri" w:cs="Calibri" w:eastAsia="Calibri" w:hAnsi="Calibri"/>
                <w:color w:val="1F2937"/>
                <w:sz w:val="18"/>
                <w:szCs w:val="18"/>
              </w:rPr>
              <w:t xml:space="preserve">Travel-plan optimisation; partner offer matching.</w:t>
            </w:r>
          </w:p>
        </w:tc>
      </w:tr>
    </w:tbl>
    <w:p>
      <w:pPr>
        <w:pageBreakBefore/>
        <w:spacing w:after="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7324D" w:color="auto" w:val="clear"/>
            <w:tcMar>
              <w:top w:type="dxa" w:w="120"/>
              <w:left w:type="dxa" w:w="220"/>
              <w:bottom w:type="dxa" w:w="120"/>
              <w:right w:type="dxa" w:w="220"/>
            </w:tcMar>
          </w:tcPr>
          <w:p>
            <w:pPr>
              <w:spacing w:after="20"/>
            </w:pPr>
            <w:bookmarkStart w:name="dom_W" w:id="32"/>
            <w:r>
              <w:rPr>
                <w:rFonts w:ascii="Calibri" w:cs="Calibri" w:eastAsia="Calibri" w:hAnsi="Calibri"/>
                <w:b/>
                <w:bCs/>
                <w:color w:val="FFFFFF"/>
                <w:spacing w:val="30"/>
                <w:sz w:val="22"/>
                <w:szCs w:val="22"/>
              </w:rPr>
              <w:t xml:space="preserve">WEALTH  |  DOMAIN USE CASES</w:t>
            </w:r>
            <w:bookmarkEnd w:id="32"/>
          </w:p>
          <w:p>
            <w:pPr>
              <w:spacing w:after="0"/>
            </w:pPr>
            <w:r>
              <w:rPr>
                <w:rFonts w:ascii="Calibri" w:cs="Calibri" w:eastAsia="Calibri" w:hAnsi="Calibri"/>
                <w:color w:val="CBD5E1"/>
                <w:sz w:val="18"/>
                <w:szCs w:val="18"/>
              </w:rPr>
              <w:t xml:space="preserve">Advice, client intelligence, tax, content and alternatives</w:t>
            </w:r>
          </w:p>
        </w:tc>
      </w:tr>
    </w:tbl>
    <w:p>
      <w:pPr>
        <w:spacing w:after="200" w:before="0"/>
      </w:pPr>
    </w:p>
    <w:p>
      <w:pPr>
        <w:pStyle w:val="Heading2"/>
        <w:keepNext/>
        <w:spacing w:after="20" w:before="0"/>
      </w:pPr>
      <w:bookmarkStart w:name="uc_HW01" w:id="33"/>
      <w:r>
        <w:rPr>
          <w:rFonts w:ascii="Calibri" w:cs="Calibri" w:eastAsia="Calibri" w:hAnsi="Calibri"/>
          <w:b/>
          <w:bCs/>
          <w:color w:val="17324D"/>
          <w:sz w:val="32"/>
          <w:szCs w:val="32"/>
        </w:rPr>
        <w:t xml:space="preserve">H-W01  ·  WealthGen</w:t>
      </w:r>
      <w:bookmarkEnd w:id="33"/>
    </w:p>
    <w:p>
      <w:pPr>
        <w:keepNext/>
        <w:spacing w:after="160"/>
      </w:pPr>
      <w:r>
        <w:rPr>
          <w:rFonts w:ascii="Calibri" w:cs="Calibri" w:eastAsia="Calibri" w:hAnsi="Calibri"/>
          <w:color w:val="0F766E"/>
          <w:sz w:val="23"/>
          <w:szCs w:val="23"/>
        </w:rPr>
        <w:t xml:space="preserve">Goal-Based Portfolio Optimizer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50"/>
        <w:gridCol w:w="1250"/>
        <w:gridCol w:w="1350"/>
        <w:gridCol w:w="1000"/>
        <w:gridCol w:w="2480"/>
        <w:gridCol w:w="2550"/>
      </w:tblGrid>
      <w:tr>
        <w:trPr>
          <w:cantSplit/>
        </w:trPr>
        <w:tc>
          <w:tcPr>
            <w:tcW w:type="dxa" w:w="1450"/>
            <w:tcBorders>
              <w:top w:val="none" w:color="FFFFFF" w:sz="0"/>
              <w:left w:val="none" w:color="FFFFFF" w:sz="0"/>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PORTFOLIO SCORE</w:t>
            </w:r>
          </w:p>
          <w:p>
            <w:pPr>
              <w:spacing w:after="0"/>
              <w:jc w:val="center"/>
            </w:pPr>
            <w:r>
              <w:rPr>
                <w:rFonts w:ascii="Calibri" w:cs="Calibri" w:eastAsia="Calibri" w:hAnsi="Calibri"/>
                <w:b/>
                <w:bCs/>
                <w:color w:val="17324D"/>
                <w:sz w:val="19"/>
                <w:szCs w:val="19"/>
              </w:rPr>
              <w:t xml:space="preserve">4.36 / 5.0</w:t>
            </w:r>
          </w:p>
        </w:tc>
        <w:tc>
          <w:tcPr>
            <w:tcW w:type="dxa" w:w="1250"/>
            <w:tcBorders>
              <w:top w:val="none" w:color="FFFFFF" w:sz="0"/>
              <w:left w:val="single" w:color="FFFFFF" w:sz="12"/>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DIFFICULTY</w:t>
            </w:r>
          </w:p>
          <w:p>
            <w:pPr>
              <w:spacing w:after="0"/>
              <w:jc w:val="center"/>
            </w:pPr>
            <w:r>
              <w:rPr>
                <w:rFonts w:ascii="Calibri" w:cs="Calibri" w:eastAsia="Calibri" w:hAnsi="Calibri"/>
                <w:b/>
                <w:bCs/>
                <w:color w:val="17324D"/>
                <w:sz w:val="19"/>
                <w:szCs w:val="19"/>
              </w:rPr>
              <w:t xml:space="preserve">Medium</w:t>
            </w:r>
          </w:p>
        </w:tc>
        <w:tc>
          <w:tcPr>
            <w:tcW w:type="dxa" w:w="1350"/>
            <w:tcBorders>
              <w:top w:val="none" w:color="FFFFFF" w:sz="0"/>
              <w:left w:val="single" w:color="FFFFFF" w:sz="12"/>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SPRINT FIT</w:t>
            </w:r>
          </w:p>
          <w:p>
            <w:pPr>
              <w:spacing w:after="0"/>
              <w:jc w:val="center"/>
            </w:pPr>
            <w:r>
              <w:rPr>
                <w:rFonts w:ascii="Calibri" w:cs="Calibri" w:eastAsia="Calibri" w:hAnsi="Calibri"/>
                <w:b/>
                <w:bCs/>
                <w:color w:val="17324D"/>
                <w:sz w:val="19"/>
                <w:szCs w:val="19"/>
              </w:rPr>
              <w:t xml:space="preserve">7–8 days</w:t>
            </w:r>
          </w:p>
        </w:tc>
        <w:tc>
          <w:tcPr>
            <w:tcW w:type="dxa" w:w="1000"/>
            <w:tcBorders>
              <w:top w:val="none" w:color="FFFFFF" w:sz="0"/>
              <w:left w:val="single" w:color="FFFFFF" w:sz="12"/>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TEAM</w:t>
            </w:r>
          </w:p>
          <w:p>
            <w:pPr>
              <w:spacing w:after="0"/>
              <w:jc w:val="center"/>
            </w:pPr>
            <w:r>
              <w:rPr>
                <w:rFonts w:ascii="Calibri" w:cs="Calibri" w:eastAsia="Calibri" w:hAnsi="Calibri"/>
                <w:b/>
                <w:bCs/>
                <w:color w:val="17324D"/>
                <w:sz w:val="19"/>
                <w:szCs w:val="19"/>
              </w:rPr>
              <w:t xml:space="preserve">3–4</w:t>
            </w:r>
          </w:p>
        </w:tc>
        <w:tc>
          <w:tcPr>
            <w:tcW w:type="dxa" w:w="2480"/>
            <w:tcBorders>
              <w:top w:val="none" w:color="FFFFFF" w:sz="0"/>
              <w:left w:val="single" w:color="FFFFFF" w:sz="12"/>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DOMAIN</w:t>
            </w:r>
          </w:p>
          <w:p>
            <w:pPr>
              <w:spacing w:after="0"/>
              <w:jc w:val="center"/>
            </w:pPr>
            <w:r>
              <w:rPr>
                <w:rFonts w:ascii="Calibri" w:cs="Calibri" w:eastAsia="Calibri" w:hAnsi="Calibri"/>
                <w:b/>
                <w:bCs/>
                <w:color w:val="17324D"/>
                <w:sz w:val="19"/>
                <w:szCs w:val="19"/>
              </w:rPr>
              <w:t xml:space="preserve">Advisory/Investments</w:t>
            </w:r>
          </w:p>
        </w:tc>
        <w:tc>
          <w:tcPr>
            <w:tcW w:type="dxa" w:w="2550"/>
            <w:tcBorders>
              <w:top w:val="none" w:color="FFFFFF" w:sz="0"/>
              <w:left w:val="single" w:color="FFFFFF" w:sz="12"/>
              <w:bottom w:val="none" w:color="FFFFFF" w:sz="0"/>
              <w:right w:val="none" w:color="FFFFFF" w:sz="0"/>
            </w:tcBorders>
            <w:shd w:fill="D1FAE5"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BANK OS LAYER</w:t>
            </w:r>
          </w:p>
          <w:p>
            <w:pPr>
              <w:spacing w:after="0"/>
              <w:jc w:val="center"/>
            </w:pPr>
            <w:r>
              <w:rPr>
                <w:rFonts w:ascii="Calibri" w:cs="Calibri" w:eastAsia="Calibri" w:hAnsi="Calibri"/>
                <w:b/>
                <w:bCs/>
                <w:color w:val="047857"/>
                <w:sz w:val="19"/>
                <w:szCs w:val="19"/>
              </w:rPr>
              <w:t xml:space="preserve">Revenue Brain</w:t>
            </w:r>
          </w:p>
        </w:tc>
      </w:tr>
    </w:tbl>
    <w:p>
      <w:pPr>
        <w:spacing w:after="1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none" w:color="FFFFFF" w:sz="0"/>
              <w:left w:val="single" w:color="0F766E" w:sz="24"/>
              <w:bottom w:val="none" w:color="FFFFFF" w:sz="0"/>
              <w:right w:val="none" w:color="FFFFFF" w:sz="0"/>
            </w:tcBorders>
            <w:shd w:fill="E6F4F1" w:color="auto" w:val="clear"/>
            <w:tcMar>
              <w:top w:type="dxa" w:w="110"/>
              <w:left w:type="dxa" w:w="200"/>
              <w:bottom w:type="dxa" w:w="110"/>
              <w:right w:type="dxa" w:w="200"/>
            </w:tcMar>
          </w:tcPr>
          <w:p>
            <w:pPr>
              <w:spacing w:after="50"/>
            </w:pPr>
            <w:r>
              <w:rPr>
                <w:rFonts w:ascii="Calibri" w:cs="Calibri" w:eastAsia="Calibri" w:hAnsi="Calibri"/>
                <w:b/>
                <w:bCs/>
                <w:color w:val="0F766E"/>
                <w:spacing w:val="20"/>
                <w:sz w:val="15"/>
                <w:szCs w:val="15"/>
              </w:rPr>
              <w:t xml:space="preserve">IN ONE LINE</w:t>
            </w:r>
          </w:p>
          <w:p>
            <w:pPr>
              <w:spacing w:after="0" w:line="276"/>
            </w:pPr>
            <w:r>
              <w:rPr>
                <w:rFonts w:ascii="Calibri" w:cs="Calibri" w:eastAsia="Calibri" w:hAnsi="Calibri"/>
                <w:color w:val="1F2937"/>
                <w:sz w:val="20"/>
                <w:szCs w:val="20"/>
              </w:rPr>
              <w:t xml:space="preserve">Goal-based portfolios with a clear probability of success, produced in minutes.</w:t>
            </w:r>
          </w:p>
        </w:tc>
      </w:tr>
    </w:tbl>
    <w:p>
      <w:pPr>
        <w:spacing w:after="14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50"/>
        <w:gridCol w:w="8030"/>
      </w:tblGrid>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Primary user</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Financial advisor</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Challenge brief</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Build an AI wealth advisor that creates goal-based portfolios using public market data. Inputs: client goals (retirement, education, home purchase), time horizon, risk tolerance, tax bracket. Outputs: optimized ETF/mutual fund portfolio, Monte Carlo simulation of success probability, tax-loss harvesting schedule, and rebalancing alerts.</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What the team builds</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Capture goals/horizon/risk → build return/covariance inputs → optimize portfolio → run Monte Carlo → estimate goal success → generate rebalance/tax-aware suggestions.</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Data</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b/>
                <w:bCs/>
                <w:color w:val="1F2937"/>
                <w:sz w:val="18"/>
                <w:szCs w:val="18"/>
              </w:rPr>
              <w:t xml:space="preserve">Sources:</w:t>
            </w:r>
            <w:r>
              <w:rPr>
                <w:rFonts w:ascii="Calibri" w:cs="Calibri" w:eastAsia="Calibri" w:hAnsi="Calibri"/>
                <w:color w:val="1F2937"/>
                <w:sz w:val="18"/>
                <w:szCs w:val="18"/>
              </w:rPr>
              <w:t xml:space="preserve"> Yahoo Finance ETF/fund data, FRED risk-free rates, historical index returns (Shiller data), Morningstar open data, IRS tax brackets (public).</w:t>
            </w:r>
          </w:p>
          <w:p>
            <w:pPr>
              <w:keepNext/>
              <w:spacing w:after="30" w:before="0" w:line="247"/>
            </w:pPr>
            <w:r>
              <w:rPr>
                <w:rFonts w:ascii="Calibri" w:cs="Calibri" w:eastAsia="Calibri" w:hAnsi="Calibri"/>
                <w:b/>
                <w:bCs/>
                <w:color w:val="1F2937"/>
                <w:sz w:val="18"/>
                <w:szCs w:val="18"/>
              </w:rPr>
              <w:t xml:space="preserve">Approach:</w:t>
            </w:r>
            <w:r>
              <w:rPr>
                <w:rFonts w:ascii="Calibri" w:cs="Calibri" w:eastAsia="Calibri" w:hAnsi="Calibri"/>
                <w:color w:val="1F2937"/>
                <w:sz w:val="18"/>
                <w:szCs w:val="18"/>
              </w:rPr>
              <w:t xml:space="preserve"> Keep portfolio math deterministic. LLM only explains results and assumptions.</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AI design</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b/>
                <w:bCs/>
                <w:color w:val="1F2937"/>
                <w:sz w:val="18"/>
                <w:szCs w:val="18"/>
              </w:rPr>
              <w:t xml:space="preserve">LLM role:</w:t>
            </w:r>
            <w:r>
              <w:rPr>
                <w:rFonts w:ascii="Calibri" w:cs="Calibri" w:eastAsia="Calibri" w:hAnsi="Calibri"/>
                <w:color w:val="1F2937"/>
                <w:sz w:val="18"/>
                <w:szCs w:val="18"/>
              </w:rPr>
              <w:t xml:space="preserve"> Explains the portfolio and success probability in client language.</w:t>
            </w:r>
          </w:p>
          <w:p>
            <w:pPr>
              <w:keepNext/>
              <w:spacing w:after="30" w:before="0" w:line="247"/>
            </w:pPr>
            <w:r>
              <w:rPr>
                <w:rFonts w:ascii="Calibri" w:cs="Calibri" w:eastAsia="Calibri" w:hAnsi="Calibri"/>
                <w:b/>
                <w:bCs/>
                <w:color w:val="1F2937"/>
                <w:sz w:val="18"/>
                <w:szCs w:val="18"/>
              </w:rPr>
              <w:t xml:space="preserve">Deterministic core:</w:t>
            </w:r>
            <w:r>
              <w:rPr>
                <w:rFonts w:ascii="Calibri" w:cs="Calibri" w:eastAsia="Calibri" w:hAnsi="Calibri"/>
                <w:color w:val="1F2937"/>
                <w:sz w:val="18"/>
                <w:szCs w:val="18"/>
              </w:rPr>
              <w:t xml:space="preserve"> Portfolio optimisation and Monte Carlo goal simulation.</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Toolkit</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PyPortfolioOpt / cvxpy, numpy, Plotly</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Success metrics</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pStyle w:val="ListParagraph"/>
              <w:keepNext/>
              <w:numPr>
                <w:ilvl w:val="0"/>
                <w:numId w:val="5"/>
              </w:numPr>
              <w:spacing w:after="30" w:before="0" w:line="247"/>
            </w:pPr>
            <w:r>
              <w:rPr>
                <w:rFonts w:ascii="Calibri" w:cs="Calibri" w:eastAsia="Calibri" w:hAnsi="Calibri"/>
                <w:color w:val="1F2937"/>
                <w:sz w:val="18"/>
                <w:szCs w:val="18"/>
              </w:rPr>
              <w:t xml:space="preserve">Simulation convergence</w:t>
            </w:r>
          </w:p>
          <w:p>
            <w:pPr>
              <w:pStyle w:val="ListParagraph"/>
              <w:keepNext/>
              <w:numPr>
                <w:ilvl w:val="0"/>
                <w:numId w:val="5"/>
              </w:numPr>
              <w:spacing w:after="30" w:before="0" w:line="247"/>
            </w:pPr>
            <w:r>
              <w:rPr>
                <w:rFonts w:ascii="Calibri" w:cs="Calibri" w:eastAsia="Calibri" w:hAnsi="Calibri"/>
                <w:color w:val="1F2937"/>
                <w:sz w:val="18"/>
                <w:szCs w:val="18"/>
              </w:rPr>
              <w:t xml:space="preserve">Constraint compliance (target: 100%)</w:t>
            </w:r>
          </w:p>
          <w:p>
            <w:pPr>
              <w:pStyle w:val="ListParagraph"/>
              <w:keepNext/>
              <w:numPr>
                <w:ilvl w:val="0"/>
                <w:numId w:val="5"/>
              </w:numPr>
              <w:spacing w:after="30" w:before="0" w:line="247"/>
            </w:pPr>
            <w:r>
              <w:rPr>
                <w:rFonts w:ascii="Calibri" w:cs="Calibri" w:eastAsia="Calibri" w:hAnsi="Calibri"/>
                <w:color w:val="1F2937"/>
                <w:sz w:val="18"/>
                <w:szCs w:val="18"/>
              </w:rPr>
              <w:t xml:space="preserve">Time to proposal</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Demo moment</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Demo a retirement goal and show how horizon/risk changes the portfolio and success distribution.</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Client value</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Institutional-quality planning delivered at scale by every advisor.</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Key control</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Suitability disclaimer; advisor reviews every proposal.</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Stretch</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val="false"/>
              <w:spacing w:after="30" w:before="0" w:line="247"/>
            </w:pPr>
            <w:r>
              <w:rPr>
                <w:rFonts w:ascii="Calibri" w:cs="Calibri" w:eastAsia="Calibri" w:hAnsi="Calibri"/>
                <w:color w:val="1F2937"/>
                <w:sz w:val="18"/>
                <w:szCs w:val="18"/>
              </w:rPr>
              <w:t xml:space="preserve">Multi-goal household view; tax-aware rebalancing.</w:t>
            </w:r>
          </w:p>
        </w:tc>
      </w:tr>
    </w:tbl>
    <w:p>
      <w:pPr>
        <w:pageBreakBefore/>
        <w:spacing w:after="0"/>
      </w:pPr>
    </w:p>
    <w:p>
      <w:pPr>
        <w:pStyle w:val="Heading2"/>
        <w:keepNext/>
        <w:spacing w:after="20" w:before="0"/>
      </w:pPr>
      <w:bookmarkStart w:name="uc_HW02" w:id="34"/>
      <w:r>
        <w:rPr>
          <w:rFonts w:ascii="Calibri" w:cs="Calibri" w:eastAsia="Calibri" w:hAnsi="Calibri"/>
          <w:b/>
          <w:bCs/>
          <w:color w:val="17324D"/>
          <w:sz w:val="32"/>
          <w:szCs w:val="32"/>
        </w:rPr>
        <w:t xml:space="preserve">H-W02  ·  LifeEvent AI</w:t>
      </w:r>
      <w:bookmarkEnd w:id="34"/>
    </w:p>
    <w:p>
      <w:pPr>
        <w:keepNext/>
        <w:spacing w:after="160"/>
      </w:pPr>
      <w:r>
        <w:rPr>
          <w:rFonts w:ascii="Calibri" w:cs="Calibri" w:eastAsia="Calibri" w:hAnsi="Calibri"/>
          <w:color w:val="0F766E"/>
          <w:sz w:val="23"/>
          <w:szCs w:val="23"/>
        </w:rPr>
        <w:t xml:space="preserve">HNW Life Event Detector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50"/>
        <w:gridCol w:w="1250"/>
        <w:gridCol w:w="1350"/>
        <w:gridCol w:w="1000"/>
        <w:gridCol w:w="2480"/>
        <w:gridCol w:w="2550"/>
      </w:tblGrid>
      <w:tr>
        <w:trPr>
          <w:cantSplit/>
        </w:trPr>
        <w:tc>
          <w:tcPr>
            <w:tcW w:type="dxa" w:w="1450"/>
            <w:tcBorders>
              <w:top w:val="none" w:color="FFFFFF" w:sz="0"/>
              <w:left w:val="none" w:color="FFFFFF" w:sz="0"/>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PORTFOLIO SCORE</w:t>
            </w:r>
          </w:p>
          <w:p>
            <w:pPr>
              <w:spacing w:after="0"/>
              <w:jc w:val="center"/>
            </w:pPr>
            <w:r>
              <w:rPr>
                <w:rFonts w:ascii="Calibri" w:cs="Calibri" w:eastAsia="Calibri" w:hAnsi="Calibri"/>
                <w:b/>
                <w:bCs/>
                <w:color w:val="17324D"/>
                <w:sz w:val="19"/>
                <w:szCs w:val="19"/>
              </w:rPr>
              <w:t xml:space="preserve">4.17 / 5.0</w:t>
            </w:r>
          </w:p>
        </w:tc>
        <w:tc>
          <w:tcPr>
            <w:tcW w:type="dxa" w:w="1250"/>
            <w:tcBorders>
              <w:top w:val="none" w:color="FFFFFF" w:sz="0"/>
              <w:left w:val="single" w:color="FFFFFF" w:sz="12"/>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DIFFICULTY</w:t>
            </w:r>
          </w:p>
          <w:p>
            <w:pPr>
              <w:spacing w:after="0"/>
              <w:jc w:val="center"/>
            </w:pPr>
            <w:r>
              <w:rPr>
                <w:rFonts w:ascii="Calibri" w:cs="Calibri" w:eastAsia="Calibri" w:hAnsi="Calibri"/>
                <w:b/>
                <w:bCs/>
                <w:color w:val="17324D"/>
                <w:sz w:val="19"/>
                <w:szCs w:val="19"/>
              </w:rPr>
              <w:t xml:space="preserve">Medium</w:t>
            </w:r>
          </w:p>
        </w:tc>
        <w:tc>
          <w:tcPr>
            <w:tcW w:type="dxa" w:w="1350"/>
            <w:tcBorders>
              <w:top w:val="none" w:color="FFFFFF" w:sz="0"/>
              <w:left w:val="single" w:color="FFFFFF" w:sz="12"/>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SPRINT FIT</w:t>
            </w:r>
          </w:p>
          <w:p>
            <w:pPr>
              <w:spacing w:after="0"/>
              <w:jc w:val="center"/>
            </w:pPr>
            <w:r>
              <w:rPr>
                <w:rFonts w:ascii="Calibri" w:cs="Calibri" w:eastAsia="Calibri" w:hAnsi="Calibri"/>
                <w:b/>
                <w:bCs/>
                <w:color w:val="17324D"/>
                <w:sz w:val="19"/>
                <w:szCs w:val="19"/>
              </w:rPr>
              <w:t xml:space="preserve">7–8 days</w:t>
            </w:r>
          </w:p>
        </w:tc>
        <w:tc>
          <w:tcPr>
            <w:tcW w:type="dxa" w:w="1000"/>
            <w:tcBorders>
              <w:top w:val="none" w:color="FFFFFF" w:sz="0"/>
              <w:left w:val="single" w:color="FFFFFF" w:sz="12"/>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TEAM</w:t>
            </w:r>
          </w:p>
          <w:p>
            <w:pPr>
              <w:spacing w:after="0"/>
              <w:jc w:val="center"/>
            </w:pPr>
            <w:r>
              <w:rPr>
                <w:rFonts w:ascii="Calibri" w:cs="Calibri" w:eastAsia="Calibri" w:hAnsi="Calibri"/>
                <w:b/>
                <w:bCs/>
                <w:color w:val="17324D"/>
                <w:sz w:val="19"/>
                <w:szCs w:val="19"/>
              </w:rPr>
              <w:t xml:space="preserve">3–4</w:t>
            </w:r>
          </w:p>
        </w:tc>
        <w:tc>
          <w:tcPr>
            <w:tcW w:type="dxa" w:w="2480"/>
            <w:tcBorders>
              <w:top w:val="none" w:color="FFFFFF" w:sz="0"/>
              <w:left w:val="single" w:color="FFFFFF" w:sz="12"/>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DOMAIN</w:t>
            </w:r>
          </w:p>
          <w:p>
            <w:pPr>
              <w:spacing w:after="0"/>
              <w:jc w:val="center"/>
            </w:pPr>
            <w:r>
              <w:rPr>
                <w:rFonts w:ascii="Calibri" w:cs="Calibri" w:eastAsia="Calibri" w:hAnsi="Calibri"/>
                <w:b/>
                <w:bCs/>
                <w:color w:val="17324D"/>
                <w:sz w:val="19"/>
                <w:szCs w:val="19"/>
              </w:rPr>
              <w:t xml:space="preserve">Client Intelligence</w:t>
            </w:r>
          </w:p>
        </w:tc>
        <w:tc>
          <w:tcPr>
            <w:tcW w:type="dxa" w:w="2550"/>
            <w:tcBorders>
              <w:top w:val="none" w:color="FFFFFF" w:sz="0"/>
              <w:left w:val="single" w:color="FFFFFF" w:sz="12"/>
              <w:bottom w:val="none" w:color="FFFFFF" w:sz="0"/>
              <w:right w:val="none" w:color="FFFFFF" w:sz="0"/>
            </w:tcBorders>
            <w:shd w:fill="D1FAE5"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BANK OS LAYER</w:t>
            </w:r>
          </w:p>
          <w:p>
            <w:pPr>
              <w:spacing w:after="0"/>
              <w:jc w:val="center"/>
            </w:pPr>
            <w:r>
              <w:rPr>
                <w:rFonts w:ascii="Calibri" w:cs="Calibri" w:eastAsia="Calibri" w:hAnsi="Calibri"/>
                <w:b/>
                <w:bCs/>
                <w:color w:val="047857"/>
                <w:sz w:val="19"/>
                <w:szCs w:val="19"/>
              </w:rPr>
              <w:t xml:space="preserve">Revenue Brain</w:t>
            </w:r>
          </w:p>
        </w:tc>
      </w:tr>
    </w:tbl>
    <w:p>
      <w:pPr>
        <w:spacing w:after="1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none" w:color="FFFFFF" w:sz="0"/>
              <w:left w:val="single" w:color="0F766E" w:sz="24"/>
              <w:bottom w:val="none" w:color="FFFFFF" w:sz="0"/>
              <w:right w:val="none" w:color="FFFFFF" w:sz="0"/>
            </w:tcBorders>
            <w:shd w:fill="E6F4F1" w:color="auto" w:val="clear"/>
            <w:tcMar>
              <w:top w:type="dxa" w:w="110"/>
              <w:left w:type="dxa" w:w="200"/>
              <w:bottom w:type="dxa" w:w="110"/>
              <w:right w:type="dxa" w:w="200"/>
            </w:tcMar>
          </w:tcPr>
          <w:p>
            <w:pPr>
              <w:spacing w:after="50"/>
            </w:pPr>
            <w:r>
              <w:rPr>
                <w:rFonts w:ascii="Calibri" w:cs="Calibri" w:eastAsia="Calibri" w:hAnsi="Calibri"/>
                <w:b/>
                <w:bCs/>
                <w:color w:val="0F766E"/>
                <w:spacing w:val="20"/>
                <w:sz w:val="15"/>
                <w:szCs w:val="15"/>
              </w:rPr>
              <w:t xml:space="preserve">IN ONE LINE</w:t>
            </w:r>
          </w:p>
          <w:p>
            <w:pPr>
              <w:spacing w:after="0" w:line="276"/>
            </w:pPr>
            <w:r>
              <w:rPr>
                <w:rFonts w:ascii="Calibri" w:cs="Calibri" w:eastAsia="Calibri" w:hAnsi="Calibri"/>
                <w:color w:val="1F2937"/>
                <w:sz w:val="20"/>
                <w:szCs w:val="20"/>
              </w:rPr>
              <w:t xml:space="preserve">Detects liquidity and life events from public signals so RMs reach clients at the right moment.</w:t>
            </w:r>
          </w:p>
        </w:tc>
      </w:tr>
    </w:tbl>
    <w:p>
      <w:pPr>
        <w:spacing w:after="14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50"/>
        <w:gridCol w:w="8030"/>
      </w:tblGrid>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Primary user</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Private banker and relationship manager</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Challenge brief</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Build an AI that detects life events for HNW individuals using public data: news mentions, SEC filings (insider transactions, Form 4), LinkedIn job changes, property records, patent filings, social media signals (where public), and corporate announcements. Map events to wealth management opportunities (liquidity events, inheritance planning, business sale, divorce).</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What the team builds</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Ingest public events → entity resolution on synthetic identities → detect life-event signals → assign event confidence → map to service needs → route as a review opportunity.</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Data</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b/>
                <w:bCs/>
                <w:color w:val="1F2937"/>
                <w:sz w:val="18"/>
                <w:szCs w:val="18"/>
              </w:rPr>
              <w:t xml:space="preserve">Sources:</w:t>
            </w:r>
            <w:r>
              <w:rPr>
                <w:rFonts w:ascii="Calibri" w:cs="Calibri" w:eastAsia="Calibri" w:hAnsi="Calibri"/>
                <w:color w:val="1F2937"/>
                <w:sz w:val="18"/>
                <w:szCs w:val="18"/>
              </w:rPr>
              <w:t xml:space="preserve"> SEC EDGAR Form 4 insider transactions, GDELT news API, LinkedIn public profiles, county property records (where available), USPTO patents, Crunchbase funding events.</w:t>
            </w:r>
          </w:p>
          <w:p>
            <w:pPr>
              <w:keepNext/>
              <w:spacing w:after="30" w:before="0" w:line="247"/>
            </w:pPr>
            <w:r>
              <w:rPr>
                <w:rFonts w:ascii="Calibri" w:cs="Calibri" w:eastAsia="Calibri" w:hAnsi="Calibri"/>
                <w:b/>
                <w:bCs/>
                <w:color w:val="1F2937"/>
                <w:sz w:val="18"/>
                <w:szCs w:val="18"/>
              </w:rPr>
              <w:t xml:space="preserve">Approach:</w:t>
            </w:r>
            <w:r>
              <w:rPr>
                <w:rFonts w:ascii="Calibri" w:cs="Calibri" w:eastAsia="Calibri" w:hAnsi="Calibri"/>
                <w:color w:val="1F2937"/>
                <w:sz w:val="18"/>
                <w:szCs w:val="18"/>
              </w:rPr>
              <w:t xml:space="preserve"> Use synthetic HNW profiles to avoid privacy issues. Do not infer sensitive traits or make decisions about real people.</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AI design</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b/>
                <w:bCs/>
                <w:color w:val="1F2937"/>
                <w:sz w:val="18"/>
                <w:szCs w:val="18"/>
              </w:rPr>
              <w:t xml:space="preserve">LLM role:</w:t>
            </w:r>
            <w:r>
              <w:rPr>
                <w:rFonts w:ascii="Calibri" w:cs="Calibri" w:eastAsia="Calibri" w:hAnsi="Calibri"/>
                <w:color w:val="1F2937"/>
                <w:sz w:val="18"/>
                <w:szCs w:val="18"/>
              </w:rPr>
              <w:t xml:space="preserve"> Classifies event type and summarises the evidence.</w:t>
            </w:r>
          </w:p>
          <w:p>
            <w:pPr>
              <w:keepNext/>
              <w:spacing w:after="30" w:before="0" w:line="247"/>
            </w:pPr>
            <w:r>
              <w:rPr>
                <w:rFonts w:ascii="Calibri" w:cs="Calibri" w:eastAsia="Calibri" w:hAnsi="Calibri"/>
                <w:b/>
                <w:bCs/>
                <w:color w:val="1F2937"/>
                <w:sz w:val="18"/>
                <w:szCs w:val="18"/>
              </w:rPr>
              <w:t xml:space="preserve">Deterministic core:</w:t>
            </w:r>
            <w:r>
              <w:rPr>
                <w:rFonts w:ascii="Calibri" w:cs="Calibri" w:eastAsia="Calibri" w:hAnsi="Calibri"/>
                <w:color w:val="1F2937"/>
                <w:sz w:val="18"/>
                <w:szCs w:val="18"/>
              </w:rPr>
              <w:t xml:space="preserve"> Entity resolution, event-confidence rules and mapping to service needs.</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Toolkit</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spaCy, rapidfuzz, pandas, Streamlit</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Success metrics</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pStyle w:val="ListParagraph"/>
              <w:keepNext/>
              <w:numPr>
                <w:ilvl w:val="0"/>
                <w:numId w:val="5"/>
              </w:numPr>
              <w:spacing w:after="30" w:before="0" w:line="247"/>
            </w:pPr>
            <w:r>
              <w:rPr>
                <w:rFonts w:ascii="Calibri" w:cs="Calibri" w:eastAsia="Calibri" w:hAnsi="Calibri"/>
                <w:color w:val="1F2937"/>
                <w:sz w:val="18"/>
                <w:szCs w:val="18"/>
              </w:rPr>
              <w:t xml:space="preserve">Event detection precision</w:t>
            </w:r>
          </w:p>
          <w:p>
            <w:pPr>
              <w:pStyle w:val="ListParagraph"/>
              <w:keepNext/>
              <w:numPr>
                <w:ilvl w:val="0"/>
                <w:numId w:val="5"/>
              </w:numPr>
              <w:spacing w:after="30" w:before="0" w:line="247"/>
            </w:pPr>
            <w:r>
              <w:rPr>
                <w:rFonts w:ascii="Calibri" w:cs="Calibri" w:eastAsia="Calibri" w:hAnsi="Calibri"/>
                <w:color w:val="1F2937"/>
                <w:sz w:val="18"/>
                <w:szCs w:val="18"/>
              </w:rPr>
              <w:t xml:space="preserve">Entity resolution accuracy</w:t>
            </w:r>
          </w:p>
          <w:p>
            <w:pPr>
              <w:pStyle w:val="ListParagraph"/>
              <w:keepNext/>
              <w:numPr>
                <w:ilvl w:val="0"/>
                <w:numId w:val="5"/>
              </w:numPr>
              <w:spacing w:after="30" w:before="0" w:line="247"/>
            </w:pPr>
            <w:r>
              <w:rPr>
                <w:rFonts w:ascii="Calibri" w:cs="Calibri" w:eastAsia="Calibri" w:hAnsi="Calibri"/>
                <w:color w:val="1F2937"/>
                <w:sz w:val="18"/>
                <w:szCs w:val="18"/>
              </w:rPr>
              <w:t xml:space="preserve">Lead time versus event disclosure</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Demo moment</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Demo 3 synthetic profiles and show event evidence, confidence and next-best conversation topic.</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Client value</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Relationship managers reach clients at the moments that matter.</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Key control</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Synthetic identities and public sources only; no inference of sensitive personal attributes; privacy review before use.</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Stretch</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val="false"/>
              <w:spacing w:after="30" w:before="0" w:line="247"/>
            </w:pPr>
            <w:r>
              <w:rPr>
                <w:rFonts w:ascii="Calibri" w:cs="Calibri" w:eastAsia="Calibri" w:hAnsi="Calibri"/>
                <w:color w:val="1F2937"/>
                <w:sz w:val="18"/>
                <w:szCs w:val="18"/>
              </w:rPr>
              <w:t xml:space="preserve">Household relationship graph; next-best conversation library.</w:t>
            </w:r>
          </w:p>
        </w:tc>
      </w:tr>
    </w:tbl>
    <w:p>
      <w:pPr>
        <w:pageBreakBefore/>
        <w:spacing w:after="0"/>
      </w:pPr>
    </w:p>
    <w:p>
      <w:pPr>
        <w:pStyle w:val="Heading2"/>
        <w:keepNext/>
        <w:spacing w:after="20" w:before="0"/>
      </w:pPr>
      <w:bookmarkStart w:name="uc_HW03" w:id="35"/>
      <w:r>
        <w:rPr>
          <w:rFonts w:ascii="Calibri" w:cs="Calibri" w:eastAsia="Calibri" w:hAnsi="Calibri"/>
          <w:b/>
          <w:bCs/>
          <w:color w:val="17324D"/>
          <w:sz w:val="32"/>
          <w:szCs w:val="32"/>
        </w:rPr>
        <w:t xml:space="preserve">H-W03  ·  AltsLens</w:t>
      </w:r>
      <w:bookmarkEnd w:id="35"/>
    </w:p>
    <w:p>
      <w:pPr>
        <w:keepNext/>
        <w:spacing w:after="160"/>
      </w:pPr>
      <w:r>
        <w:rPr>
          <w:rFonts w:ascii="Calibri" w:cs="Calibri" w:eastAsia="Calibri" w:hAnsi="Calibri"/>
          <w:color w:val="0F766E"/>
          <w:sz w:val="23"/>
          <w:szCs w:val="23"/>
        </w:rPr>
        <w:t xml:space="preserve">Alternative Investment Due Diligence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50"/>
        <w:gridCol w:w="1250"/>
        <w:gridCol w:w="1350"/>
        <w:gridCol w:w="1000"/>
        <w:gridCol w:w="2480"/>
        <w:gridCol w:w="2550"/>
      </w:tblGrid>
      <w:tr>
        <w:trPr>
          <w:cantSplit/>
        </w:trPr>
        <w:tc>
          <w:tcPr>
            <w:tcW w:type="dxa" w:w="1450"/>
            <w:tcBorders>
              <w:top w:val="none" w:color="FFFFFF" w:sz="0"/>
              <w:left w:val="none" w:color="FFFFFF" w:sz="0"/>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PORTFOLIO SCORE</w:t>
            </w:r>
          </w:p>
          <w:p>
            <w:pPr>
              <w:spacing w:after="0"/>
              <w:jc w:val="center"/>
            </w:pPr>
            <w:r>
              <w:rPr>
                <w:rFonts w:ascii="Calibri" w:cs="Calibri" w:eastAsia="Calibri" w:hAnsi="Calibri"/>
                <w:b/>
                <w:bCs/>
                <w:color w:val="17324D"/>
                <w:sz w:val="19"/>
                <w:szCs w:val="19"/>
              </w:rPr>
              <w:t xml:space="preserve">3.88 / 5.0</w:t>
            </w:r>
          </w:p>
        </w:tc>
        <w:tc>
          <w:tcPr>
            <w:tcW w:type="dxa" w:w="1250"/>
            <w:tcBorders>
              <w:top w:val="none" w:color="FFFFFF" w:sz="0"/>
              <w:left w:val="single" w:color="FFFFFF" w:sz="12"/>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DIFFICULTY</w:t>
            </w:r>
          </w:p>
          <w:p>
            <w:pPr>
              <w:spacing w:after="0"/>
              <w:jc w:val="center"/>
            </w:pPr>
            <w:r>
              <w:rPr>
                <w:rFonts w:ascii="Calibri" w:cs="Calibri" w:eastAsia="Calibri" w:hAnsi="Calibri"/>
                <w:b/>
                <w:bCs/>
                <w:color w:val="17324D"/>
                <w:sz w:val="19"/>
                <w:szCs w:val="19"/>
              </w:rPr>
              <w:t xml:space="preserve">Hard</w:t>
            </w:r>
          </w:p>
        </w:tc>
        <w:tc>
          <w:tcPr>
            <w:tcW w:type="dxa" w:w="1350"/>
            <w:tcBorders>
              <w:top w:val="none" w:color="FFFFFF" w:sz="0"/>
              <w:left w:val="single" w:color="FFFFFF" w:sz="12"/>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SPRINT FIT</w:t>
            </w:r>
          </w:p>
          <w:p>
            <w:pPr>
              <w:spacing w:after="0"/>
              <w:jc w:val="center"/>
            </w:pPr>
            <w:r>
              <w:rPr>
                <w:rFonts w:ascii="Calibri" w:cs="Calibri" w:eastAsia="Calibri" w:hAnsi="Calibri"/>
                <w:b/>
                <w:bCs/>
                <w:color w:val="17324D"/>
                <w:sz w:val="19"/>
                <w:szCs w:val="19"/>
              </w:rPr>
              <w:t xml:space="preserve">9–10 days</w:t>
            </w:r>
          </w:p>
        </w:tc>
        <w:tc>
          <w:tcPr>
            <w:tcW w:type="dxa" w:w="1000"/>
            <w:tcBorders>
              <w:top w:val="none" w:color="FFFFFF" w:sz="0"/>
              <w:left w:val="single" w:color="FFFFFF" w:sz="12"/>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TEAM</w:t>
            </w:r>
          </w:p>
          <w:p>
            <w:pPr>
              <w:spacing w:after="0"/>
              <w:jc w:val="center"/>
            </w:pPr>
            <w:r>
              <w:rPr>
                <w:rFonts w:ascii="Calibri" w:cs="Calibri" w:eastAsia="Calibri" w:hAnsi="Calibri"/>
                <w:b/>
                <w:bCs/>
                <w:color w:val="17324D"/>
                <w:sz w:val="19"/>
                <w:szCs w:val="19"/>
              </w:rPr>
              <w:t xml:space="preserve">4–5</w:t>
            </w:r>
          </w:p>
        </w:tc>
        <w:tc>
          <w:tcPr>
            <w:tcW w:type="dxa" w:w="2480"/>
            <w:tcBorders>
              <w:top w:val="none" w:color="FFFFFF" w:sz="0"/>
              <w:left w:val="single" w:color="FFFFFF" w:sz="12"/>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DOMAIN</w:t>
            </w:r>
          </w:p>
          <w:p>
            <w:pPr>
              <w:spacing w:after="0"/>
              <w:jc w:val="center"/>
            </w:pPr>
            <w:r>
              <w:rPr>
                <w:rFonts w:ascii="Calibri" w:cs="Calibri" w:eastAsia="Calibri" w:hAnsi="Calibri"/>
                <w:b/>
                <w:bCs/>
                <w:color w:val="17324D"/>
                <w:sz w:val="19"/>
                <w:szCs w:val="19"/>
              </w:rPr>
              <w:t xml:space="preserve">Alternative Investments</w:t>
            </w:r>
          </w:p>
        </w:tc>
        <w:tc>
          <w:tcPr>
            <w:tcW w:type="dxa" w:w="2550"/>
            <w:tcBorders>
              <w:top w:val="none" w:color="FFFFFF" w:sz="0"/>
              <w:left w:val="single" w:color="FFFFFF" w:sz="12"/>
              <w:bottom w:val="none" w:color="FFFFFF" w:sz="0"/>
              <w:right w:val="none" w:color="FFFFFF" w:sz="0"/>
            </w:tcBorders>
            <w:shd w:fill="D1FAE5"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BANK OS LAYER</w:t>
            </w:r>
          </w:p>
          <w:p>
            <w:pPr>
              <w:spacing w:after="0"/>
              <w:jc w:val="center"/>
            </w:pPr>
            <w:r>
              <w:rPr>
                <w:rFonts w:ascii="Calibri" w:cs="Calibri" w:eastAsia="Calibri" w:hAnsi="Calibri"/>
                <w:b/>
                <w:bCs/>
                <w:color w:val="047857"/>
                <w:sz w:val="19"/>
                <w:szCs w:val="19"/>
              </w:rPr>
              <w:t xml:space="preserve">Revenue Brain</w:t>
            </w:r>
          </w:p>
        </w:tc>
      </w:tr>
    </w:tbl>
    <w:p>
      <w:pPr>
        <w:spacing w:after="1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none" w:color="FFFFFF" w:sz="0"/>
              <w:left w:val="single" w:color="0F766E" w:sz="24"/>
              <w:bottom w:val="none" w:color="FFFFFF" w:sz="0"/>
              <w:right w:val="none" w:color="FFFFFF" w:sz="0"/>
            </w:tcBorders>
            <w:shd w:fill="E6F4F1" w:color="auto" w:val="clear"/>
            <w:tcMar>
              <w:top w:type="dxa" w:w="110"/>
              <w:left w:type="dxa" w:w="200"/>
              <w:bottom w:type="dxa" w:w="110"/>
              <w:right w:type="dxa" w:w="200"/>
            </w:tcMar>
          </w:tcPr>
          <w:p>
            <w:pPr>
              <w:spacing w:after="50"/>
            </w:pPr>
            <w:r>
              <w:rPr>
                <w:rFonts w:ascii="Calibri" w:cs="Calibri" w:eastAsia="Calibri" w:hAnsi="Calibri"/>
                <w:b/>
                <w:bCs/>
                <w:color w:val="0F766E"/>
                <w:spacing w:val="20"/>
                <w:sz w:val="15"/>
                <w:szCs w:val="15"/>
              </w:rPr>
              <w:t xml:space="preserve">IN ONE LINE</w:t>
            </w:r>
          </w:p>
          <w:p>
            <w:pPr>
              <w:spacing w:after="0" w:line="276"/>
            </w:pPr>
            <w:r>
              <w:rPr>
                <w:rFonts w:ascii="Calibri" w:cs="Calibri" w:eastAsia="Calibri" w:hAnsi="Calibri"/>
                <w:color w:val="1F2937"/>
                <w:sz w:val="20"/>
                <w:szCs w:val="20"/>
              </w:rPr>
              <w:t xml:space="preserve">An investment-committee-style due diligence memo produced from a fund document package.</w:t>
            </w:r>
          </w:p>
        </w:tc>
      </w:tr>
    </w:tbl>
    <w:p>
      <w:pPr>
        <w:spacing w:after="14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50"/>
        <w:gridCol w:w="8030"/>
      </w:tblGrid>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Primary user</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Alternative investments due diligence analyst</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Challenge brief</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Build an AI that analyzes private fund offering documents (PPMs) and performance data using public filings (Form ADV, SEC exempt reporting adviser data). Extracts: fee structures, liquidity terms, key person risks, strategy descriptions, historical performance, and red flags. Generates a due diligence memo with risk ratings.</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What the team builds</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Parse fund documents → extract fees/liquidity/key-person/strategy terms → normalize performance metrics → retrieve public regulatory signals → build DD checklist → generate memo with evidence.</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Data</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b/>
                <w:bCs/>
                <w:color w:val="1F2937"/>
                <w:sz w:val="18"/>
                <w:szCs w:val="18"/>
              </w:rPr>
              <w:t xml:space="preserve">Sources:</w:t>
            </w:r>
            <w:r>
              <w:rPr>
                <w:rFonts w:ascii="Calibri" w:cs="Calibri" w:eastAsia="Calibri" w:hAnsi="Calibri"/>
                <w:color w:val="1F2937"/>
                <w:sz w:val="18"/>
                <w:szCs w:val="18"/>
              </w:rPr>
              <w:t xml:space="preserve"> SEC Form ADV data (public), sample PPMs (anonymized), PitchBook/Crunchbase public data, FINRA BrokerCheck, public fund performance databases.</w:t>
            </w:r>
          </w:p>
          <w:p>
            <w:pPr>
              <w:keepNext/>
              <w:spacing w:after="30" w:before="0" w:line="247"/>
            </w:pPr>
            <w:r>
              <w:rPr>
                <w:rFonts w:ascii="Calibri" w:cs="Calibri" w:eastAsia="Calibri" w:hAnsi="Calibri"/>
                <w:b/>
                <w:bCs/>
                <w:color w:val="1F2937"/>
                <w:sz w:val="18"/>
                <w:szCs w:val="18"/>
              </w:rPr>
              <w:t xml:space="preserve">Approach:</w:t>
            </w:r>
            <w:r>
              <w:rPr>
                <w:rFonts w:ascii="Calibri" w:cs="Calibri" w:eastAsia="Calibri" w:hAnsi="Calibri"/>
                <w:color w:val="1F2937"/>
                <w:sz w:val="18"/>
                <w:szCs w:val="18"/>
              </w:rPr>
              <w:t xml:space="preserve"> Use synthetic PPMs and public regulatory filings. Treat risk ratings as screening indicators, not investment conclusions.</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AI design</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b/>
                <w:bCs/>
                <w:color w:val="1F2937"/>
                <w:sz w:val="18"/>
                <w:szCs w:val="18"/>
              </w:rPr>
              <w:t xml:space="preserve">LLM role:</w:t>
            </w:r>
            <w:r>
              <w:rPr>
                <w:rFonts w:ascii="Calibri" w:cs="Calibri" w:eastAsia="Calibri" w:hAnsi="Calibri"/>
                <w:color w:val="1F2937"/>
                <w:sz w:val="18"/>
                <w:szCs w:val="18"/>
              </w:rPr>
              <w:t xml:space="preserve"> Extracts fee, liquidity, key-person and strategy terms; drafts the memo.</w:t>
            </w:r>
          </w:p>
          <w:p>
            <w:pPr>
              <w:keepNext/>
              <w:spacing w:after="30" w:before="0" w:line="247"/>
            </w:pPr>
            <w:r>
              <w:rPr>
                <w:rFonts w:ascii="Calibri" w:cs="Calibri" w:eastAsia="Calibri" w:hAnsi="Calibri"/>
                <w:b/>
                <w:bCs/>
                <w:color w:val="1F2937"/>
                <w:sz w:val="18"/>
                <w:szCs w:val="18"/>
              </w:rPr>
              <w:t xml:space="preserve">Deterministic core:</w:t>
            </w:r>
            <w:r>
              <w:rPr>
                <w:rFonts w:ascii="Calibri" w:cs="Calibri" w:eastAsia="Calibri" w:hAnsi="Calibri"/>
                <w:color w:val="1F2937"/>
                <w:sz w:val="18"/>
                <w:szCs w:val="18"/>
              </w:rPr>
              <w:t xml:space="preserve"> Fee and liquidity normalisation, performance metrics and red-flag rules.</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Toolkit</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PyMuPDF, Granite, pandas, Streamlit</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Success metrics</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pStyle w:val="ListParagraph"/>
              <w:keepNext/>
              <w:numPr>
                <w:ilvl w:val="0"/>
                <w:numId w:val="5"/>
              </w:numPr>
              <w:spacing w:after="30" w:before="0" w:line="247"/>
            </w:pPr>
            <w:r>
              <w:rPr>
                <w:rFonts w:ascii="Calibri" w:cs="Calibri" w:eastAsia="Calibri" w:hAnsi="Calibri"/>
                <w:color w:val="1F2937"/>
                <w:sz w:val="18"/>
                <w:szCs w:val="18"/>
              </w:rPr>
              <w:t xml:space="preserve">Term extraction accuracy</w:t>
            </w:r>
          </w:p>
          <w:p>
            <w:pPr>
              <w:pStyle w:val="ListParagraph"/>
              <w:keepNext/>
              <w:numPr>
                <w:ilvl w:val="0"/>
                <w:numId w:val="5"/>
              </w:numPr>
              <w:spacing w:after="30" w:before="0" w:line="247"/>
            </w:pPr>
            <w:r>
              <w:rPr>
                <w:rFonts w:ascii="Calibri" w:cs="Calibri" w:eastAsia="Calibri" w:hAnsi="Calibri"/>
                <w:color w:val="1F2937"/>
                <w:sz w:val="18"/>
                <w:szCs w:val="18"/>
              </w:rPr>
              <w:t xml:space="preserve">Red-flag recall on seeded issues</w:t>
            </w:r>
          </w:p>
          <w:p>
            <w:pPr>
              <w:pStyle w:val="ListParagraph"/>
              <w:keepNext/>
              <w:numPr>
                <w:ilvl w:val="0"/>
                <w:numId w:val="5"/>
              </w:numPr>
              <w:spacing w:after="30" w:before="0" w:line="247"/>
            </w:pPr>
            <w:r>
              <w:rPr>
                <w:rFonts w:ascii="Calibri" w:cs="Calibri" w:eastAsia="Calibri" w:hAnsi="Calibri"/>
                <w:color w:val="1F2937"/>
                <w:sz w:val="18"/>
                <w:szCs w:val="18"/>
              </w:rPr>
              <w:t xml:space="preserve">Memo preparation time</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Demo moment</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Demo one fund package and produce a concise investment-committee-style diligence memo.</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Client value</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A broader alternatives shelf supported by consistent diligence.</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Key control</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Analyst sign-off required; memo cites source pages.</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Stretch</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val="false"/>
              <w:spacing w:after="30" w:before="0" w:line="247"/>
            </w:pPr>
            <w:r>
              <w:rPr>
                <w:rFonts w:ascii="Calibri" w:cs="Calibri" w:eastAsia="Calibri" w:hAnsi="Calibri"/>
                <w:color w:val="1F2937"/>
                <w:sz w:val="18"/>
                <w:szCs w:val="18"/>
              </w:rPr>
              <w:t xml:space="preserve">Peer fund comparison; operational due diligence checklist.</w:t>
            </w:r>
          </w:p>
        </w:tc>
      </w:tr>
    </w:tbl>
    <w:p>
      <w:pPr>
        <w:pageBreakBefore/>
        <w:spacing w:after="0"/>
      </w:pPr>
    </w:p>
    <w:p>
      <w:pPr>
        <w:pStyle w:val="Heading2"/>
        <w:keepNext/>
        <w:spacing w:after="20" w:before="0"/>
      </w:pPr>
      <w:bookmarkStart w:name="uc_HW04" w:id="36"/>
      <w:r>
        <w:rPr>
          <w:rFonts w:ascii="Calibri" w:cs="Calibri" w:eastAsia="Calibri" w:hAnsi="Calibri"/>
          <w:b/>
          <w:bCs/>
          <w:color w:val="17324D"/>
          <w:sz w:val="32"/>
          <w:szCs w:val="32"/>
        </w:rPr>
        <w:t xml:space="preserve">H-W04  ·  TaxHarvest AI</w:t>
      </w:r>
      <w:bookmarkEnd w:id="36"/>
    </w:p>
    <w:p>
      <w:pPr>
        <w:keepNext/>
        <w:spacing w:after="160"/>
      </w:pPr>
      <w:r>
        <w:rPr>
          <w:rFonts w:ascii="Calibri" w:cs="Calibri" w:eastAsia="Calibri" w:hAnsi="Calibri"/>
          <w:color w:val="0F766E"/>
          <w:sz w:val="23"/>
          <w:szCs w:val="23"/>
        </w:rPr>
        <w:t xml:space="preserve">Automated Tax-Loss Harvesting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50"/>
        <w:gridCol w:w="1250"/>
        <w:gridCol w:w="1350"/>
        <w:gridCol w:w="1000"/>
        <w:gridCol w:w="2480"/>
        <w:gridCol w:w="2550"/>
      </w:tblGrid>
      <w:tr>
        <w:trPr>
          <w:cantSplit/>
        </w:trPr>
        <w:tc>
          <w:tcPr>
            <w:tcW w:type="dxa" w:w="1450"/>
            <w:tcBorders>
              <w:top w:val="none" w:color="FFFFFF" w:sz="0"/>
              <w:left w:val="none" w:color="FFFFFF" w:sz="0"/>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PORTFOLIO SCORE</w:t>
            </w:r>
          </w:p>
          <w:p>
            <w:pPr>
              <w:spacing w:after="0"/>
              <w:jc w:val="center"/>
            </w:pPr>
            <w:r>
              <w:rPr>
                <w:rFonts w:ascii="Calibri" w:cs="Calibri" w:eastAsia="Calibri" w:hAnsi="Calibri"/>
                <w:b/>
                <w:bCs/>
                <w:color w:val="17324D"/>
                <w:sz w:val="19"/>
                <w:szCs w:val="19"/>
              </w:rPr>
              <w:t xml:space="preserve">4.15 / 5.0</w:t>
            </w:r>
          </w:p>
        </w:tc>
        <w:tc>
          <w:tcPr>
            <w:tcW w:type="dxa" w:w="1250"/>
            <w:tcBorders>
              <w:top w:val="none" w:color="FFFFFF" w:sz="0"/>
              <w:left w:val="single" w:color="FFFFFF" w:sz="12"/>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DIFFICULTY</w:t>
            </w:r>
          </w:p>
          <w:p>
            <w:pPr>
              <w:spacing w:after="0"/>
              <w:jc w:val="center"/>
            </w:pPr>
            <w:r>
              <w:rPr>
                <w:rFonts w:ascii="Calibri" w:cs="Calibri" w:eastAsia="Calibri" w:hAnsi="Calibri"/>
                <w:b/>
                <w:bCs/>
                <w:color w:val="17324D"/>
                <w:sz w:val="19"/>
                <w:szCs w:val="19"/>
              </w:rPr>
              <w:t xml:space="preserve">Easy</w:t>
            </w:r>
          </w:p>
        </w:tc>
        <w:tc>
          <w:tcPr>
            <w:tcW w:type="dxa" w:w="1350"/>
            <w:tcBorders>
              <w:top w:val="none" w:color="FFFFFF" w:sz="0"/>
              <w:left w:val="single" w:color="FFFFFF" w:sz="12"/>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SPRINT FIT</w:t>
            </w:r>
          </w:p>
          <w:p>
            <w:pPr>
              <w:spacing w:after="0"/>
              <w:jc w:val="center"/>
            </w:pPr>
            <w:r>
              <w:rPr>
                <w:rFonts w:ascii="Calibri" w:cs="Calibri" w:eastAsia="Calibri" w:hAnsi="Calibri"/>
                <w:b/>
                <w:bCs/>
                <w:color w:val="17324D"/>
                <w:sz w:val="19"/>
                <w:szCs w:val="19"/>
              </w:rPr>
              <w:t xml:space="preserve">5–6 days</w:t>
            </w:r>
          </w:p>
        </w:tc>
        <w:tc>
          <w:tcPr>
            <w:tcW w:type="dxa" w:w="1000"/>
            <w:tcBorders>
              <w:top w:val="none" w:color="FFFFFF" w:sz="0"/>
              <w:left w:val="single" w:color="FFFFFF" w:sz="12"/>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TEAM</w:t>
            </w:r>
          </w:p>
          <w:p>
            <w:pPr>
              <w:spacing w:after="0"/>
              <w:jc w:val="center"/>
            </w:pPr>
            <w:r>
              <w:rPr>
                <w:rFonts w:ascii="Calibri" w:cs="Calibri" w:eastAsia="Calibri" w:hAnsi="Calibri"/>
                <w:b/>
                <w:bCs/>
                <w:color w:val="17324D"/>
                <w:sz w:val="19"/>
                <w:szCs w:val="19"/>
              </w:rPr>
              <w:t xml:space="preserve">3</w:t>
            </w:r>
          </w:p>
        </w:tc>
        <w:tc>
          <w:tcPr>
            <w:tcW w:type="dxa" w:w="2480"/>
            <w:tcBorders>
              <w:top w:val="none" w:color="FFFFFF" w:sz="0"/>
              <w:left w:val="single" w:color="FFFFFF" w:sz="12"/>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DOMAIN</w:t>
            </w:r>
          </w:p>
          <w:p>
            <w:pPr>
              <w:spacing w:after="0"/>
              <w:jc w:val="center"/>
            </w:pPr>
            <w:r>
              <w:rPr>
                <w:rFonts w:ascii="Calibri" w:cs="Calibri" w:eastAsia="Calibri" w:hAnsi="Calibri"/>
                <w:b/>
                <w:bCs/>
                <w:color w:val="17324D"/>
                <w:sz w:val="19"/>
                <w:szCs w:val="19"/>
              </w:rPr>
              <w:t xml:space="preserve">Tax/Investments</w:t>
            </w:r>
          </w:p>
        </w:tc>
        <w:tc>
          <w:tcPr>
            <w:tcW w:type="dxa" w:w="2550"/>
            <w:tcBorders>
              <w:top w:val="none" w:color="FFFFFF" w:sz="0"/>
              <w:left w:val="single" w:color="FFFFFF" w:sz="12"/>
              <w:bottom w:val="none" w:color="FFFFFF" w:sz="0"/>
              <w:right w:val="none" w:color="FFFFFF" w:sz="0"/>
            </w:tcBorders>
            <w:shd w:fill="D1FAE5"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BANK OS LAYER</w:t>
            </w:r>
          </w:p>
          <w:p>
            <w:pPr>
              <w:spacing w:after="0"/>
              <w:jc w:val="center"/>
            </w:pPr>
            <w:r>
              <w:rPr>
                <w:rFonts w:ascii="Calibri" w:cs="Calibri" w:eastAsia="Calibri" w:hAnsi="Calibri"/>
                <w:b/>
                <w:bCs/>
                <w:color w:val="047857"/>
                <w:sz w:val="19"/>
                <w:szCs w:val="19"/>
              </w:rPr>
              <w:t xml:space="preserve">Revenue Brain</w:t>
            </w:r>
          </w:p>
        </w:tc>
      </w:tr>
    </w:tbl>
    <w:p>
      <w:pPr>
        <w:spacing w:after="1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none" w:color="FFFFFF" w:sz="0"/>
              <w:left w:val="single" w:color="0F766E" w:sz="24"/>
              <w:bottom w:val="none" w:color="FFFFFF" w:sz="0"/>
              <w:right w:val="none" w:color="FFFFFF" w:sz="0"/>
            </w:tcBorders>
            <w:shd w:fill="E6F4F1" w:color="auto" w:val="clear"/>
            <w:tcMar>
              <w:top w:type="dxa" w:w="110"/>
              <w:left w:type="dxa" w:w="200"/>
              <w:bottom w:type="dxa" w:w="110"/>
              <w:right w:type="dxa" w:w="200"/>
            </w:tcMar>
          </w:tcPr>
          <w:p>
            <w:pPr>
              <w:spacing w:after="50"/>
            </w:pPr>
            <w:r>
              <w:rPr>
                <w:rFonts w:ascii="Calibri" w:cs="Calibri" w:eastAsia="Calibri" w:hAnsi="Calibri"/>
                <w:b/>
                <w:bCs/>
                <w:color w:val="0F766E"/>
                <w:spacing w:val="20"/>
                <w:sz w:val="15"/>
                <w:szCs w:val="15"/>
              </w:rPr>
              <w:t xml:space="preserve">IN ONE LINE</w:t>
            </w:r>
          </w:p>
          <w:p>
            <w:pPr>
              <w:spacing w:after="0" w:line="276"/>
            </w:pPr>
            <w:r>
              <w:rPr>
                <w:rFonts w:ascii="Calibri" w:cs="Calibri" w:eastAsia="Calibri" w:hAnsi="Calibri"/>
                <w:color w:val="1F2937"/>
                <w:sz w:val="20"/>
                <w:szCs w:val="20"/>
              </w:rPr>
              <w:t xml:space="preserve">Identifies tax-loss harvesting opportunities that respect wash-sale rules.</w:t>
            </w:r>
          </w:p>
        </w:tc>
      </w:tr>
    </w:tbl>
    <w:p>
      <w:pPr>
        <w:spacing w:after="14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50"/>
        <w:gridCol w:w="8030"/>
      </w:tblGrid>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Primary user</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Financial advisor and portfolio manager</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Challenge brief</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Build an AI that monitors a sample portfolio of public ETFs/stocks and automatically identifies tax-loss harvesting opportunities. Checks: unrealized losses, wash sale rules (30-day window), substitute securities (correlated but not substantially identical), and estimated tax savings. Generates execution recommendations with rationale.</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What the team builds</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Load tax lots → identify unrealized losses → apply wash-sale window rules → find candidate substitutes → estimate tax impact → rank opportunities by deterministic utility.</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Data</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b/>
                <w:bCs/>
                <w:color w:val="1F2937"/>
                <w:sz w:val="18"/>
                <w:szCs w:val="18"/>
              </w:rPr>
              <w:t xml:space="preserve">Sources:</w:t>
            </w:r>
            <w:r>
              <w:rPr>
                <w:rFonts w:ascii="Calibri" w:cs="Calibri" w:eastAsia="Calibri" w:hAnsi="Calibri"/>
                <w:color w:val="1F2937"/>
                <w:sz w:val="18"/>
                <w:szCs w:val="18"/>
              </w:rPr>
              <w:t xml:space="preserve"> Yahoo Finance historical prices, ETF holdings data (public), IRS wash sale rules, tax bracket data, correlation matrices from public returns.</w:t>
            </w:r>
          </w:p>
          <w:p>
            <w:pPr>
              <w:keepNext/>
              <w:spacing w:after="30" w:before="0" w:line="247"/>
            </w:pPr>
            <w:r>
              <w:rPr>
                <w:rFonts w:ascii="Calibri" w:cs="Calibri" w:eastAsia="Calibri" w:hAnsi="Calibri"/>
                <w:b/>
                <w:bCs/>
                <w:color w:val="1F2937"/>
                <w:sz w:val="18"/>
                <w:szCs w:val="18"/>
              </w:rPr>
              <w:t xml:space="preserve">Approach:</w:t>
            </w:r>
            <w:r>
              <w:rPr>
                <w:rFonts w:ascii="Calibri" w:cs="Calibri" w:eastAsia="Calibri" w:hAnsi="Calibri"/>
                <w:color w:val="1F2937"/>
                <w:sz w:val="18"/>
                <w:szCs w:val="18"/>
              </w:rPr>
              <w:t xml:space="preserve"> Use public IRS guidance and synthetic lots. Do not treat the model as tax advice.</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AI design</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b/>
                <w:bCs/>
                <w:color w:val="1F2937"/>
                <w:sz w:val="18"/>
                <w:szCs w:val="18"/>
              </w:rPr>
              <w:t xml:space="preserve">LLM role:</w:t>
            </w:r>
            <w:r>
              <w:rPr>
                <w:rFonts w:ascii="Calibri" w:cs="Calibri" w:eastAsia="Calibri" w:hAnsi="Calibri"/>
                <w:color w:val="1F2937"/>
                <w:sz w:val="18"/>
                <w:szCs w:val="18"/>
              </w:rPr>
              <w:t xml:space="preserve"> Explains each opportunity and its trade-offs to the client.</w:t>
            </w:r>
          </w:p>
          <w:p>
            <w:pPr>
              <w:keepNext/>
              <w:spacing w:after="30" w:before="0" w:line="247"/>
            </w:pPr>
            <w:r>
              <w:rPr>
                <w:rFonts w:ascii="Calibri" w:cs="Calibri" w:eastAsia="Calibri" w:hAnsi="Calibri"/>
                <w:b/>
                <w:bCs/>
                <w:color w:val="1F2937"/>
                <w:sz w:val="18"/>
                <w:szCs w:val="18"/>
              </w:rPr>
              <w:t xml:space="preserve">Deterministic core:</w:t>
            </w:r>
            <w:r>
              <w:rPr>
                <w:rFonts w:ascii="Calibri" w:cs="Calibri" w:eastAsia="Calibri" w:hAnsi="Calibri"/>
                <w:color w:val="1F2937"/>
                <w:sz w:val="18"/>
                <w:szCs w:val="18"/>
              </w:rPr>
              <w:t xml:space="preserve"> Lot-level loss calculation, wash-sale window checks and substitute screening.</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Toolkit</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pandas, numpy, Streamlit</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Success metrics</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pStyle w:val="ListParagraph"/>
              <w:keepNext/>
              <w:numPr>
                <w:ilvl w:val="0"/>
                <w:numId w:val="5"/>
              </w:numPr>
              <w:spacing w:after="30" w:before="0" w:line="247"/>
            </w:pPr>
            <w:r>
              <w:rPr>
                <w:rFonts w:ascii="Calibri" w:cs="Calibri" w:eastAsia="Calibri" w:hAnsi="Calibri"/>
                <w:color w:val="1F2937"/>
                <w:sz w:val="18"/>
                <w:szCs w:val="18"/>
              </w:rPr>
              <w:t xml:space="preserve">Calculation accuracy against hand-check (target: 100%)</w:t>
            </w:r>
          </w:p>
          <w:p>
            <w:pPr>
              <w:pStyle w:val="ListParagraph"/>
              <w:keepNext/>
              <w:numPr>
                <w:ilvl w:val="0"/>
                <w:numId w:val="5"/>
              </w:numPr>
              <w:spacing w:after="30" w:before="0" w:line="247"/>
            </w:pPr>
            <w:r>
              <w:rPr>
                <w:rFonts w:ascii="Calibri" w:cs="Calibri" w:eastAsia="Calibri" w:hAnsi="Calibri"/>
                <w:color w:val="1F2937"/>
                <w:sz w:val="18"/>
                <w:szCs w:val="18"/>
              </w:rPr>
              <w:t xml:space="preserve">Wash-sale rule violations (target: zero)</w:t>
            </w:r>
          </w:p>
          <w:p>
            <w:pPr>
              <w:pStyle w:val="ListParagraph"/>
              <w:keepNext/>
              <w:numPr>
                <w:ilvl w:val="0"/>
                <w:numId w:val="5"/>
              </w:numPr>
              <w:spacing w:after="30" w:before="0" w:line="247"/>
            </w:pPr>
            <w:r>
              <w:rPr>
                <w:rFonts w:ascii="Calibri" w:cs="Calibri" w:eastAsia="Calibri" w:hAnsi="Calibri"/>
                <w:color w:val="1F2937"/>
                <w:sz w:val="18"/>
                <w:szCs w:val="18"/>
              </w:rPr>
              <w:t xml:space="preserve">Estimated tax savings</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Demo moment</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Demo a sample portfolio with 5-10 lots and a transparent savings calculation.</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Client value</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Tangible after-tax value that clients notice.</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Key control</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Not tax advice; advisor approval before any trade.</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Stretch</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val="false"/>
              <w:spacing w:after="30" w:before="0" w:line="247"/>
            </w:pPr>
            <w:r>
              <w:rPr>
                <w:rFonts w:ascii="Calibri" w:cs="Calibri" w:eastAsia="Calibri" w:hAnsi="Calibri"/>
                <w:color w:val="1F2937"/>
                <w:sz w:val="18"/>
                <w:szCs w:val="18"/>
              </w:rPr>
              <w:t xml:space="preserve">Year-round monitoring; household-level coordination.</w:t>
            </w:r>
          </w:p>
        </w:tc>
      </w:tr>
    </w:tbl>
    <w:p>
      <w:pPr>
        <w:pageBreakBefore/>
        <w:spacing w:after="0"/>
      </w:pPr>
    </w:p>
    <w:p>
      <w:pPr>
        <w:pStyle w:val="Heading2"/>
        <w:keepNext/>
        <w:spacing w:after="20" w:before="0"/>
      </w:pPr>
      <w:bookmarkStart w:name="uc_HW05" w:id="37"/>
      <w:r>
        <w:rPr>
          <w:rFonts w:ascii="Calibri" w:cs="Calibri" w:eastAsia="Calibri" w:hAnsi="Calibri"/>
          <w:b/>
          <w:bCs/>
          <w:color w:val="17324D"/>
          <w:sz w:val="32"/>
          <w:szCs w:val="32"/>
        </w:rPr>
        <w:t xml:space="preserve">H-W05  ·  MarketVoice</w:t>
      </w:r>
      <w:bookmarkEnd w:id="37"/>
    </w:p>
    <w:p>
      <w:pPr>
        <w:keepNext/>
        <w:spacing w:after="160"/>
      </w:pPr>
      <w:r>
        <w:rPr>
          <w:rFonts w:ascii="Calibri" w:cs="Calibri" w:eastAsia="Calibri" w:hAnsi="Calibri"/>
          <w:color w:val="0F766E"/>
          <w:sz w:val="23"/>
          <w:szCs w:val="23"/>
        </w:rPr>
        <w:t xml:space="preserve">Personalized Market Commentary GenAI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50"/>
        <w:gridCol w:w="1250"/>
        <w:gridCol w:w="1350"/>
        <w:gridCol w:w="1000"/>
        <w:gridCol w:w="2480"/>
        <w:gridCol w:w="2550"/>
      </w:tblGrid>
      <w:tr>
        <w:trPr>
          <w:cantSplit/>
        </w:trPr>
        <w:tc>
          <w:tcPr>
            <w:tcW w:type="dxa" w:w="1450"/>
            <w:tcBorders>
              <w:top w:val="none" w:color="FFFFFF" w:sz="0"/>
              <w:left w:val="none" w:color="FFFFFF" w:sz="0"/>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PORTFOLIO SCORE</w:t>
            </w:r>
          </w:p>
          <w:p>
            <w:pPr>
              <w:spacing w:after="0"/>
              <w:jc w:val="center"/>
            </w:pPr>
            <w:r>
              <w:rPr>
                <w:rFonts w:ascii="Calibri" w:cs="Calibri" w:eastAsia="Calibri" w:hAnsi="Calibri"/>
                <w:b/>
                <w:bCs/>
                <w:color w:val="17324D"/>
                <w:sz w:val="19"/>
                <w:szCs w:val="19"/>
              </w:rPr>
              <w:t xml:space="preserve">4.1 / 5.0</w:t>
            </w:r>
          </w:p>
        </w:tc>
        <w:tc>
          <w:tcPr>
            <w:tcW w:type="dxa" w:w="1250"/>
            <w:tcBorders>
              <w:top w:val="none" w:color="FFFFFF" w:sz="0"/>
              <w:left w:val="single" w:color="FFFFFF" w:sz="12"/>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DIFFICULTY</w:t>
            </w:r>
          </w:p>
          <w:p>
            <w:pPr>
              <w:spacing w:after="0"/>
              <w:jc w:val="center"/>
            </w:pPr>
            <w:r>
              <w:rPr>
                <w:rFonts w:ascii="Calibri" w:cs="Calibri" w:eastAsia="Calibri" w:hAnsi="Calibri"/>
                <w:b/>
                <w:bCs/>
                <w:color w:val="17324D"/>
                <w:sz w:val="19"/>
                <w:szCs w:val="19"/>
              </w:rPr>
              <w:t xml:space="preserve">Easy</w:t>
            </w:r>
          </w:p>
        </w:tc>
        <w:tc>
          <w:tcPr>
            <w:tcW w:type="dxa" w:w="1350"/>
            <w:tcBorders>
              <w:top w:val="none" w:color="FFFFFF" w:sz="0"/>
              <w:left w:val="single" w:color="FFFFFF" w:sz="12"/>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SPRINT FIT</w:t>
            </w:r>
          </w:p>
          <w:p>
            <w:pPr>
              <w:spacing w:after="0"/>
              <w:jc w:val="center"/>
            </w:pPr>
            <w:r>
              <w:rPr>
                <w:rFonts w:ascii="Calibri" w:cs="Calibri" w:eastAsia="Calibri" w:hAnsi="Calibri"/>
                <w:b/>
                <w:bCs/>
                <w:color w:val="17324D"/>
                <w:sz w:val="19"/>
                <w:szCs w:val="19"/>
              </w:rPr>
              <w:t xml:space="preserve">5–6 days</w:t>
            </w:r>
          </w:p>
        </w:tc>
        <w:tc>
          <w:tcPr>
            <w:tcW w:type="dxa" w:w="1000"/>
            <w:tcBorders>
              <w:top w:val="none" w:color="FFFFFF" w:sz="0"/>
              <w:left w:val="single" w:color="FFFFFF" w:sz="12"/>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TEAM</w:t>
            </w:r>
          </w:p>
          <w:p>
            <w:pPr>
              <w:spacing w:after="0"/>
              <w:jc w:val="center"/>
            </w:pPr>
            <w:r>
              <w:rPr>
                <w:rFonts w:ascii="Calibri" w:cs="Calibri" w:eastAsia="Calibri" w:hAnsi="Calibri"/>
                <w:b/>
                <w:bCs/>
                <w:color w:val="17324D"/>
                <w:sz w:val="19"/>
                <w:szCs w:val="19"/>
              </w:rPr>
              <w:t xml:space="preserve">3</w:t>
            </w:r>
          </w:p>
        </w:tc>
        <w:tc>
          <w:tcPr>
            <w:tcW w:type="dxa" w:w="2480"/>
            <w:tcBorders>
              <w:top w:val="none" w:color="FFFFFF" w:sz="0"/>
              <w:left w:val="single" w:color="FFFFFF" w:sz="12"/>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DOMAIN</w:t>
            </w:r>
          </w:p>
          <w:p>
            <w:pPr>
              <w:spacing w:after="0"/>
              <w:jc w:val="center"/>
            </w:pPr>
            <w:r>
              <w:rPr>
                <w:rFonts w:ascii="Calibri" w:cs="Calibri" w:eastAsia="Calibri" w:hAnsi="Calibri"/>
                <w:b/>
                <w:bCs/>
                <w:color w:val="17324D"/>
                <w:sz w:val="19"/>
                <w:szCs w:val="19"/>
              </w:rPr>
              <w:t xml:space="preserve">Content/Advisory</w:t>
            </w:r>
          </w:p>
        </w:tc>
        <w:tc>
          <w:tcPr>
            <w:tcW w:type="dxa" w:w="2550"/>
            <w:tcBorders>
              <w:top w:val="none" w:color="FFFFFF" w:sz="0"/>
              <w:left w:val="single" w:color="FFFFFF" w:sz="12"/>
              <w:bottom w:val="none" w:color="FFFFFF" w:sz="0"/>
              <w:right w:val="none" w:color="FFFFFF" w:sz="0"/>
            </w:tcBorders>
            <w:shd w:fill="D1FAE5"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BANK OS LAYER</w:t>
            </w:r>
          </w:p>
          <w:p>
            <w:pPr>
              <w:spacing w:after="0"/>
              <w:jc w:val="center"/>
            </w:pPr>
            <w:r>
              <w:rPr>
                <w:rFonts w:ascii="Calibri" w:cs="Calibri" w:eastAsia="Calibri" w:hAnsi="Calibri"/>
                <w:b/>
                <w:bCs/>
                <w:color w:val="047857"/>
                <w:sz w:val="19"/>
                <w:szCs w:val="19"/>
              </w:rPr>
              <w:t xml:space="preserve">Revenue Brain</w:t>
            </w:r>
          </w:p>
        </w:tc>
      </w:tr>
    </w:tbl>
    <w:p>
      <w:pPr>
        <w:spacing w:after="1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none" w:color="FFFFFF" w:sz="0"/>
              <w:left w:val="single" w:color="0F766E" w:sz="24"/>
              <w:bottom w:val="none" w:color="FFFFFF" w:sz="0"/>
              <w:right w:val="none" w:color="FFFFFF" w:sz="0"/>
            </w:tcBorders>
            <w:shd w:fill="E6F4F1" w:color="auto" w:val="clear"/>
            <w:tcMar>
              <w:top w:type="dxa" w:w="110"/>
              <w:left w:type="dxa" w:w="200"/>
              <w:bottom w:type="dxa" w:w="110"/>
              <w:right w:type="dxa" w:w="200"/>
            </w:tcMar>
          </w:tcPr>
          <w:p>
            <w:pPr>
              <w:spacing w:after="50"/>
            </w:pPr>
            <w:r>
              <w:rPr>
                <w:rFonts w:ascii="Calibri" w:cs="Calibri" w:eastAsia="Calibri" w:hAnsi="Calibri"/>
                <w:b/>
                <w:bCs/>
                <w:color w:val="0F766E"/>
                <w:spacing w:val="20"/>
                <w:sz w:val="15"/>
                <w:szCs w:val="15"/>
              </w:rPr>
              <w:t xml:space="preserve">IN ONE LINE</w:t>
            </w:r>
          </w:p>
          <w:p>
            <w:pPr>
              <w:spacing w:after="0" w:line="276"/>
            </w:pPr>
            <w:r>
              <w:rPr>
                <w:rFonts w:ascii="Calibri" w:cs="Calibri" w:eastAsia="Calibri" w:hAnsi="Calibri"/>
                <w:color w:val="1F2937"/>
                <w:sz w:val="20"/>
                <w:szCs w:val="20"/>
              </w:rPr>
              <w:t xml:space="preserve">Personalised, source-backed market commentary for every client at scale.</w:t>
            </w:r>
          </w:p>
        </w:tc>
      </w:tr>
    </w:tbl>
    <w:p>
      <w:pPr>
        <w:spacing w:after="14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50"/>
        <w:gridCol w:w="8030"/>
      </w:tblGrid>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Primary user</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Financial advisor and investment content team</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Challenge brief</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Build a GenAI system that generates personalized market commentary for wealth clients. Input: client's portfolio holdings (synthetic), recent market events, and client preferences (risk level, interests). Output: a natural-language summary with relevant charts.</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What the team builds</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Load synthetic portfolio → summarize market events → calculate portfolio exposure/contribution → retrieve relevant events → draft personalized commentary → attach charts and source links.</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Data</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b/>
                <w:bCs/>
                <w:color w:val="1F2937"/>
                <w:sz w:val="18"/>
                <w:szCs w:val="18"/>
              </w:rPr>
              <w:t xml:space="preserve">Sources:</w:t>
            </w:r>
            <w:r>
              <w:rPr>
                <w:rFonts w:ascii="Calibri" w:cs="Calibri" w:eastAsia="Calibri" w:hAnsi="Calibri"/>
                <w:color w:val="1F2937"/>
                <w:sz w:val="18"/>
                <w:szCs w:val="18"/>
              </w:rPr>
              <w:t xml:space="preserve"> Yahoo Finance market data, FRED economic data, earnings call summaries (Seeking Alpha), news headlines (GDELT), synthetic client portfolios.</w:t>
            </w:r>
          </w:p>
          <w:p>
            <w:pPr>
              <w:keepNext/>
              <w:spacing w:after="30" w:before="0" w:line="247"/>
            </w:pPr>
            <w:r>
              <w:rPr>
                <w:rFonts w:ascii="Calibri" w:cs="Calibri" w:eastAsia="Calibri" w:hAnsi="Calibri"/>
                <w:b/>
                <w:bCs/>
                <w:color w:val="1F2937"/>
                <w:sz w:val="18"/>
                <w:szCs w:val="18"/>
              </w:rPr>
              <w:t xml:space="preserve">Approach:</w:t>
            </w:r>
            <w:r>
              <w:rPr>
                <w:rFonts w:ascii="Calibri" w:cs="Calibri" w:eastAsia="Calibri" w:hAnsi="Calibri"/>
                <w:color w:val="1F2937"/>
                <w:sz w:val="18"/>
                <w:szCs w:val="18"/>
              </w:rPr>
              <w:t xml:space="preserve"> Use an evidence-first RAG pattern so every factual market statement has a source.</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AI design</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b/>
                <w:bCs/>
                <w:color w:val="1F2937"/>
                <w:sz w:val="18"/>
                <w:szCs w:val="18"/>
              </w:rPr>
              <w:t xml:space="preserve">LLM role:</w:t>
            </w:r>
            <w:r>
              <w:rPr>
                <w:rFonts w:ascii="Calibri" w:cs="Calibri" w:eastAsia="Calibri" w:hAnsi="Calibri"/>
                <w:color w:val="1F2937"/>
                <w:sz w:val="18"/>
                <w:szCs w:val="18"/>
              </w:rPr>
              <w:t xml:space="preserve"> Drafts commentary tailored to holdings and preferences.</w:t>
            </w:r>
          </w:p>
          <w:p>
            <w:pPr>
              <w:keepNext/>
              <w:spacing w:after="30" w:before="0" w:line="247"/>
            </w:pPr>
            <w:r>
              <w:rPr>
                <w:rFonts w:ascii="Calibri" w:cs="Calibri" w:eastAsia="Calibri" w:hAnsi="Calibri"/>
                <w:b/>
                <w:bCs/>
                <w:color w:val="1F2937"/>
                <w:sz w:val="18"/>
                <w:szCs w:val="18"/>
              </w:rPr>
              <w:t xml:space="preserve">Deterministic core:</w:t>
            </w:r>
            <w:r>
              <w:rPr>
                <w:rFonts w:ascii="Calibri" w:cs="Calibri" w:eastAsia="Calibri" w:hAnsi="Calibri"/>
                <w:color w:val="1F2937"/>
                <w:sz w:val="18"/>
                <w:szCs w:val="18"/>
              </w:rPr>
              <w:t xml:space="preserve"> Exposure and contribution calculations; compliance phrase checks.</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Toolkit</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Granite / Mistral, pandas, Plotly, Jinja2</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Success metrics</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pStyle w:val="ListParagraph"/>
              <w:keepNext/>
              <w:numPr>
                <w:ilvl w:val="0"/>
                <w:numId w:val="5"/>
              </w:numPr>
              <w:spacing w:after="30" w:before="0" w:line="247"/>
            </w:pPr>
            <w:r>
              <w:rPr>
                <w:rFonts w:ascii="Calibri" w:cs="Calibri" w:eastAsia="Calibri" w:hAnsi="Calibri"/>
                <w:color w:val="1F2937"/>
                <w:sz w:val="18"/>
                <w:szCs w:val="18"/>
              </w:rPr>
              <w:t xml:space="preserve">Factual consistency with computed exposures</w:t>
            </w:r>
          </w:p>
          <w:p>
            <w:pPr>
              <w:pStyle w:val="ListParagraph"/>
              <w:keepNext/>
              <w:numPr>
                <w:ilvl w:val="0"/>
                <w:numId w:val="5"/>
              </w:numPr>
              <w:spacing w:after="30" w:before="0" w:line="247"/>
            </w:pPr>
            <w:r>
              <w:rPr>
                <w:rFonts w:ascii="Calibri" w:cs="Calibri" w:eastAsia="Calibri" w:hAnsi="Calibri"/>
                <w:color w:val="1F2937"/>
                <w:sz w:val="18"/>
                <w:szCs w:val="18"/>
              </w:rPr>
              <w:t xml:space="preserve">Citation coverage</w:t>
            </w:r>
          </w:p>
          <w:p>
            <w:pPr>
              <w:pStyle w:val="ListParagraph"/>
              <w:keepNext/>
              <w:numPr>
                <w:ilvl w:val="0"/>
                <w:numId w:val="5"/>
              </w:numPr>
              <w:spacing w:after="30" w:before="0" w:line="247"/>
            </w:pPr>
            <w:r>
              <w:rPr>
                <w:rFonts w:ascii="Calibri" w:cs="Calibri" w:eastAsia="Calibri" w:hAnsi="Calibri"/>
                <w:color w:val="1F2937"/>
                <w:sz w:val="18"/>
                <w:szCs w:val="18"/>
              </w:rPr>
              <w:t xml:space="preserve">Compliance check pass rate</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Demo moment</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Demo two clients with different portfolios receiving different, source-backed commentary.</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Client value</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Every client receives a relevant, compliant update.</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Key control</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Compliance pre-approval workflow and restricted-phrase filter.</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Stretch</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val="false"/>
              <w:spacing w:after="30" w:before="0" w:line="247"/>
            </w:pPr>
            <w:r>
              <w:rPr>
                <w:rFonts w:ascii="Calibri" w:cs="Calibri" w:eastAsia="Calibri" w:hAnsi="Calibri"/>
                <w:color w:val="1F2937"/>
                <w:sz w:val="18"/>
                <w:szCs w:val="18"/>
              </w:rPr>
              <w:t xml:space="preserve">Multilingual output; audio briefing.</w:t>
            </w:r>
          </w:p>
        </w:tc>
      </w:tr>
    </w:tbl>
    <w:p>
      <w:pPr>
        <w:pageBreakBefore/>
        <w:spacing w:after="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7324D" w:color="auto" w:val="clear"/>
            <w:tcMar>
              <w:top w:type="dxa" w:w="120"/>
              <w:left w:type="dxa" w:w="220"/>
              <w:bottom w:type="dxa" w:w="120"/>
              <w:right w:type="dxa" w:w="220"/>
            </w:tcMar>
          </w:tcPr>
          <w:p>
            <w:pPr>
              <w:spacing w:after="20"/>
            </w:pPr>
            <w:bookmarkStart w:name="dom_R" w:id="38"/>
            <w:r>
              <w:rPr>
                <w:rFonts w:ascii="Calibri" w:cs="Calibri" w:eastAsia="Calibri" w:hAnsi="Calibri"/>
                <w:b/>
                <w:bCs/>
                <w:color w:val="FFFFFF"/>
                <w:spacing w:val="30"/>
                <w:sz w:val="22"/>
                <w:szCs w:val="22"/>
              </w:rPr>
              <w:t xml:space="preserve">RISK &amp; COMPLIANCE  |  DOMAIN USE CASES</w:t>
            </w:r>
            <w:bookmarkEnd w:id="38"/>
          </w:p>
          <w:p>
            <w:pPr>
              <w:spacing w:after="0"/>
            </w:pPr>
            <w:r>
              <w:rPr>
                <w:rFonts w:ascii="Calibri" w:cs="Calibri" w:eastAsia="Calibri" w:hAnsi="Calibri"/>
                <w:color w:val="CBD5E1"/>
                <w:sz w:val="18"/>
                <w:szCs w:val="18"/>
              </w:rPr>
              <w:t xml:space="preserve">Regulation, sanctions, AML, policy and stress testing</w:t>
            </w:r>
          </w:p>
        </w:tc>
      </w:tr>
    </w:tbl>
    <w:p>
      <w:pPr>
        <w:spacing w:after="200" w:before="0"/>
      </w:pPr>
    </w:p>
    <w:p>
      <w:pPr>
        <w:pStyle w:val="Heading2"/>
        <w:keepNext/>
        <w:spacing w:after="20" w:before="0"/>
      </w:pPr>
      <w:bookmarkStart w:name="uc_HR01" w:id="39"/>
      <w:r>
        <w:rPr>
          <w:rFonts w:ascii="Calibri" w:cs="Calibri" w:eastAsia="Calibri" w:hAnsi="Calibri"/>
          <w:b/>
          <w:bCs/>
          <w:color w:val="17324D"/>
          <w:sz w:val="32"/>
          <w:szCs w:val="32"/>
        </w:rPr>
        <w:t xml:space="preserve">H-R01  ·  RegAutoPilot</w:t>
      </w:r>
      <w:bookmarkEnd w:id="39"/>
    </w:p>
    <w:p>
      <w:pPr>
        <w:keepNext/>
        <w:spacing w:after="160"/>
      </w:pPr>
      <w:r>
        <w:rPr>
          <w:rFonts w:ascii="Calibri" w:cs="Calibri" w:eastAsia="Calibri" w:hAnsi="Calibri"/>
          <w:color w:val="0F766E"/>
          <w:sz w:val="23"/>
          <w:szCs w:val="23"/>
        </w:rPr>
        <w:t xml:space="preserve">Regulatory Intelligence Engine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50"/>
        <w:gridCol w:w="1250"/>
        <w:gridCol w:w="1350"/>
        <w:gridCol w:w="1000"/>
        <w:gridCol w:w="2480"/>
        <w:gridCol w:w="2550"/>
      </w:tblGrid>
      <w:tr>
        <w:trPr>
          <w:cantSplit/>
        </w:trPr>
        <w:tc>
          <w:tcPr>
            <w:tcW w:type="dxa" w:w="1450"/>
            <w:tcBorders>
              <w:top w:val="none" w:color="FFFFFF" w:sz="0"/>
              <w:left w:val="none" w:color="FFFFFF" w:sz="0"/>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PORTFOLIO SCORE</w:t>
            </w:r>
          </w:p>
          <w:p>
            <w:pPr>
              <w:spacing w:after="0"/>
              <w:jc w:val="center"/>
            </w:pPr>
            <w:r>
              <w:rPr>
                <w:rFonts w:ascii="Calibri" w:cs="Calibri" w:eastAsia="Calibri" w:hAnsi="Calibri"/>
                <w:b/>
                <w:bCs/>
                <w:color w:val="17324D"/>
                <w:sz w:val="19"/>
                <w:szCs w:val="19"/>
              </w:rPr>
              <w:t xml:space="preserve">4.77 / 5.0</w:t>
            </w:r>
          </w:p>
        </w:tc>
        <w:tc>
          <w:tcPr>
            <w:tcW w:type="dxa" w:w="1250"/>
            <w:tcBorders>
              <w:top w:val="none" w:color="FFFFFF" w:sz="0"/>
              <w:left w:val="single" w:color="FFFFFF" w:sz="12"/>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DIFFICULTY</w:t>
            </w:r>
          </w:p>
          <w:p>
            <w:pPr>
              <w:spacing w:after="0"/>
              <w:jc w:val="center"/>
            </w:pPr>
            <w:r>
              <w:rPr>
                <w:rFonts w:ascii="Calibri" w:cs="Calibri" w:eastAsia="Calibri" w:hAnsi="Calibri"/>
                <w:b/>
                <w:bCs/>
                <w:color w:val="17324D"/>
                <w:sz w:val="19"/>
                <w:szCs w:val="19"/>
              </w:rPr>
              <w:t xml:space="preserve">Medium</w:t>
            </w:r>
          </w:p>
        </w:tc>
        <w:tc>
          <w:tcPr>
            <w:tcW w:type="dxa" w:w="1350"/>
            <w:tcBorders>
              <w:top w:val="none" w:color="FFFFFF" w:sz="0"/>
              <w:left w:val="single" w:color="FFFFFF" w:sz="12"/>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SPRINT FIT</w:t>
            </w:r>
          </w:p>
          <w:p>
            <w:pPr>
              <w:spacing w:after="0"/>
              <w:jc w:val="center"/>
            </w:pPr>
            <w:r>
              <w:rPr>
                <w:rFonts w:ascii="Calibri" w:cs="Calibri" w:eastAsia="Calibri" w:hAnsi="Calibri"/>
                <w:b/>
                <w:bCs/>
                <w:color w:val="17324D"/>
                <w:sz w:val="19"/>
                <w:szCs w:val="19"/>
              </w:rPr>
              <w:t xml:space="preserve">9–10 days</w:t>
            </w:r>
          </w:p>
        </w:tc>
        <w:tc>
          <w:tcPr>
            <w:tcW w:type="dxa" w:w="1000"/>
            <w:tcBorders>
              <w:top w:val="none" w:color="FFFFFF" w:sz="0"/>
              <w:left w:val="single" w:color="FFFFFF" w:sz="12"/>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TEAM</w:t>
            </w:r>
          </w:p>
          <w:p>
            <w:pPr>
              <w:spacing w:after="0"/>
              <w:jc w:val="center"/>
            </w:pPr>
            <w:r>
              <w:rPr>
                <w:rFonts w:ascii="Calibri" w:cs="Calibri" w:eastAsia="Calibri" w:hAnsi="Calibri"/>
                <w:b/>
                <w:bCs/>
                <w:color w:val="17324D"/>
                <w:sz w:val="19"/>
                <w:szCs w:val="19"/>
              </w:rPr>
              <w:t xml:space="preserve">4–5</w:t>
            </w:r>
          </w:p>
        </w:tc>
        <w:tc>
          <w:tcPr>
            <w:tcW w:type="dxa" w:w="2480"/>
            <w:tcBorders>
              <w:top w:val="none" w:color="FFFFFF" w:sz="0"/>
              <w:left w:val="single" w:color="FFFFFF" w:sz="12"/>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DOMAIN</w:t>
            </w:r>
          </w:p>
          <w:p>
            <w:pPr>
              <w:spacing w:after="0"/>
              <w:jc w:val="center"/>
            </w:pPr>
            <w:r>
              <w:rPr>
                <w:rFonts w:ascii="Calibri" w:cs="Calibri" w:eastAsia="Calibri" w:hAnsi="Calibri"/>
                <w:b/>
                <w:bCs/>
                <w:color w:val="17324D"/>
                <w:sz w:val="19"/>
                <w:szCs w:val="19"/>
              </w:rPr>
              <w:t xml:space="preserve">Regulatory Compliance</w:t>
            </w:r>
          </w:p>
        </w:tc>
        <w:tc>
          <w:tcPr>
            <w:tcW w:type="dxa" w:w="2550"/>
            <w:tcBorders>
              <w:top w:val="none" w:color="FFFFFF" w:sz="0"/>
              <w:left w:val="single" w:color="FFFFFF" w:sz="12"/>
              <w:bottom w:val="none" w:color="FFFFFF" w:sz="0"/>
              <w:right w:val="none" w:color="FFFFFF" w:sz="0"/>
            </w:tcBorders>
            <w:shd w:fill="DBEAFE"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BANK OS LAYER</w:t>
            </w:r>
          </w:p>
          <w:p>
            <w:pPr>
              <w:spacing w:after="0"/>
              <w:jc w:val="center"/>
            </w:pPr>
            <w:r>
              <w:rPr>
                <w:rFonts w:ascii="Calibri" w:cs="Calibri" w:eastAsia="Calibri" w:hAnsi="Calibri"/>
                <w:b/>
                <w:bCs/>
                <w:color w:val="1D4ED8"/>
                <w:sz w:val="19"/>
                <w:szCs w:val="19"/>
              </w:rPr>
              <w:t xml:space="preserve">Regulation OS</w:t>
            </w:r>
          </w:p>
        </w:tc>
      </w:tr>
    </w:tbl>
    <w:p>
      <w:pPr>
        <w:spacing w:after="1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none" w:color="FFFFFF" w:sz="0"/>
              <w:left w:val="single" w:color="0F766E" w:sz="24"/>
              <w:bottom w:val="none" w:color="FFFFFF" w:sz="0"/>
              <w:right w:val="none" w:color="FFFFFF" w:sz="0"/>
            </w:tcBorders>
            <w:shd w:fill="E6F4F1" w:color="auto" w:val="clear"/>
            <w:tcMar>
              <w:top w:type="dxa" w:w="110"/>
              <w:left w:type="dxa" w:w="200"/>
              <w:bottom w:type="dxa" w:w="110"/>
              <w:right w:type="dxa" w:w="200"/>
            </w:tcMar>
          </w:tcPr>
          <w:p>
            <w:pPr>
              <w:spacing w:after="50"/>
            </w:pPr>
            <w:r>
              <w:rPr>
                <w:rFonts w:ascii="Calibri" w:cs="Calibri" w:eastAsia="Calibri" w:hAnsi="Calibri"/>
                <w:b/>
                <w:bCs/>
                <w:color w:val="0F766E"/>
                <w:spacing w:val="20"/>
                <w:sz w:val="15"/>
                <w:szCs w:val="15"/>
              </w:rPr>
              <w:t xml:space="preserve">IN ONE LINE</w:t>
            </w:r>
          </w:p>
          <w:p>
            <w:pPr>
              <w:spacing w:after="0" w:line="276"/>
            </w:pPr>
            <w:r>
              <w:rPr>
                <w:rFonts w:ascii="Calibri" w:cs="Calibri" w:eastAsia="Calibri" w:hAnsi="Calibri"/>
                <w:color w:val="1F2937"/>
                <w:sz w:val="20"/>
                <w:szCs w:val="20"/>
              </w:rPr>
              <w:t xml:space="preserve">New regulation to obligations, control gaps and a board-ready memo, with full traceability.</w:t>
            </w:r>
          </w:p>
        </w:tc>
      </w:tr>
    </w:tbl>
    <w:p>
      <w:pPr>
        <w:spacing w:after="14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50"/>
        <w:gridCol w:w="8030"/>
      </w:tblGrid>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Primary user</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Compliance officer and regulatory change manager</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Challenge brief</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Build an agentic AI that ingests new regulations from FRB/SEC/OCC/ECB, extracts obligations/deadlines/penalties using fine-tuned Legal-BERT, maps them to a generic banking control taxonomy (Basel/COSO), detects gaps, and auto-generates board memos. Include an institution-specific layer using public enforcement history from SEC EDGAR.</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What the team builds</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Ingest regulation → identify obligations → classify obligation type → map to generic control taxonomy → detect missing/weak controls → create action plan → generate board-ready summary with citations.</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Data</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b/>
                <w:bCs/>
                <w:color w:val="1F2937"/>
                <w:sz w:val="18"/>
                <w:szCs w:val="18"/>
              </w:rPr>
              <w:t xml:space="preserve">Sources:</w:t>
            </w:r>
            <w:r>
              <w:rPr>
                <w:rFonts w:ascii="Calibri" w:cs="Calibri" w:eastAsia="Calibri" w:hAnsi="Calibri"/>
                <w:color w:val="1F2937"/>
                <w:sz w:val="18"/>
                <w:szCs w:val="18"/>
              </w:rPr>
              <w:t xml:space="preserve"> Federal Register RSS, SEC.gov rules, FRB.gov regulations, OCC bulletins, CFPB guidance, SEC EDGAR the institution 8-K/10-K enforcement disclosures, Basel Committee publications, COSO framework PDFs.</w:t>
            </w:r>
          </w:p>
          <w:p>
            <w:pPr>
              <w:keepNext/>
              <w:spacing w:after="30" w:before="0" w:line="247"/>
            </w:pPr>
            <w:r>
              <w:rPr>
                <w:rFonts w:ascii="Calibri" w:cs="Calibri" w:eastAsia="Calibri" w:hAnsi="Calibri"/>
                <w:b/>
                <w:bCs/>
                <w:color w:val="1F2937"/>
                <w:sz w:val="18"/>
                <w:szCs w:val="18"/>
              </w:rPr>
              <w:t xml:space="preserve">Approach:</w:t>
            </w:r>
            <w:r>
              <w:rPr>
                <w:rFonts w:ascii="Calibri" w:cs="Calibri" w:eastAsia="Calibri" w:hAnsi="Calibri"/>
                <w:color w:val="1F2937"/>
                <w:sz w:val="18"/>
                <w:szCs w:val="18"/>
              </w:rPr>
              <w:t xml:space="preserve"> Use official regulator sources only for the primary rule corpus. Never let the LLM invent an obligation; every obligation must cite source text.</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AI design</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b/>
                <w:bCs/>
                <w:color w:val="1F2937"/>
                <w:sz w:val="18"/>
                <w:szCs w:val="18"/>
              </w:rPr>
              <w:t xml:space="preserve">LLM role:</w:t>
            </w:r>
            <w:r>
              <w:rPr>
                <w:rFonts w:ascii="Calibri" w:cs="Calibri" w:eastAsia="Calibri" w:hAnsi="Calibri"/>
                <w:color w:val="1F2937"/>
                <w:sz w:val="18"/>
                <w:szCs w:val="18"/>
              </w:rPr>
              <w:t xml:space="preserve"> Extracts and classifies obligations; drafts the board memo with citations.</w:t>
            </w:r>
          </w:p>
          <w:p>
            <w:pPr>
              <w:keepNext/>
              <w:spacing w:after="30" w:before="0" w:line="247"/>
            </w:pPr>
            <w:r>
              <w:rPr>
                <w:rFonts w:ascii="Calibri" w:cs="Calibri" w:eastAsia="Calibri" w:hAnsi="Calibri"/>
                <w:b/>
                <w:bCs/>
                <w:color w:val="1F2937"/>
                <w:sz w:val="18"/>
                <w:szCs w:val="18"/>
              </w:rPr>
              <w:t xml:space="preserve">Deterministic core:</w:t>
            </w:r>
            <w:r>
              <w:rPr>
                <w:rFonts w:ascii="Calibri" w:cs="Calibri" w:eastAsia="Calibri" w:hAnsi="Calibri"/>
                <w:color w:val="1F2937"/>
                <w:sz w:val="18"/>
                <w:szCs w:val="18"/>
              </w:rPr>
              <w:t xml:space="preserve"> Control-taxonomy mapping rules, gap logic and deadline tracking.</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Toolkit</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Granite / Mistral, Qdrant, LangGraph, React</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Success metrics</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pStyle w:val="ListParagraph"/>
              <w:keepNext/>
              <w:numPr>
                <w:ilvl w:val="0"/>
                <w:numId w:val="5"/>
              </w:numPr>
              <w:spacing w:after="30" w:before="0" w:line="247"/>
            </w:pPr>
            <w:r>
              <w:rPr>
                <w:rFonts w:ascii="Calibri" w:cs="Calibri" w:eastAsia="Calibri" w:hAnsi="Calibri"/>
                <w:color w:val="1F2937"/>
                <w:sz w:val="18"/>
                <w:szCs w:val="18"/>
              </w:rPr>
              <w:t xml:space="preserve">Obligation extraction recall against SME labels</w:t>
            </w:r>
          </w:p>
          <w:p>
            <w:pPr>
              <w:pStyle w:val="ListParagraph"/>
              <w:keepNext/>
              <w:numPr>
                <w:ilvl w:val="0"/>
                <w:numId w:val="5"/>
              </w:numPr>
              <w:spacing w:after="30" w:before="0" w:line="247"/>
            </w:pPr>
            <w:r>
              <w:rPr>
                <w:rFonts w:ascii="Calibri" w:cs="Calibri" w:eastAsia="Calibri" w:hAnsi="Calibri"/>
                <w:color w:val="1F2937"/>
                <w:sz w:val="18"/>
                <w:szCs w:val="18"/>
              </w:rPr>
              <w:t xml:space="preserve">Obligation-to-control mapping accuracy</w:t>
            </w:r>
          </w:p>
          <w:p>
            <w:pPr>
              <w:pStyle w:val="ListParagraph"/>
              <w:keepNext/>
              <w:numPr>
                <w:ilvl w:val="0"/>
                <w:numId w:val="5"/>
              </w:numPr>
              <w:spacing w:after="30" w:before="0" w:line="247"/>
            </w:pPr>
            <w:r>
              <w:rPr>
                <w:rFonts w:ascii="Calibri" w:cs="Calibri" w:eastAsia="Calibri" w:hAnsi="Calibri"/>
                <w:color w:val="1F2937"/>
                <w:sz w:val="18"/>
                <w:szCs w:val="18"/>
              </w:rPr>
              <w:t xml:space="preserve">Time to first impact assessment</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Demo moment</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Demo a regulation arriving as a new document and show obligation-to-control traceability.</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Client value</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First-pass regulatory impact analysis moves from weeks to hours.</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Key control</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Citations mandatory for every obligation; compliance approval before publication.</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Stretch</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val="false"/>
              <w:spacing w:after="30" w:before="0" w:line="247"/>
            </w:pPr>
            <w:r>
              <w:rPr>
                <w:rFonts w:ascii="Calibri" w:cs="Calibri" w:eastAsia="Calibri" w:hAnsi="Calibri"/>
                <w:color w:val="1F2937"/>
                <w:sz w:val="18"/>
                <w:szCs w:val="18"/>
              </w:rPr>
              <w:t xml:space="preserve">Enforcement-history overlay; multi-jurisdiction comparison.</w:t>
            </w:r>
          </w:p>
        </w:tc>
      </w:tr>
    </w:tbl>
    <w:p>
      <w:pPr>
        <w:pageBreakBefore/>
        <w:spacing w:after="0"/>
      </w:pPr>
    </w:p>
    <w:p>
      <w:pPr>
        <w:pStyle w:val="Heading2"/>
        <w:keepNext/>
        <w:spacing w:after="20" w:before="0"/>
      </w:pPr>
      <w:bookmarkStart w:name="uc_HR02" w:id="40"/>
      <w:r>
        <w:rPr>
          <w:rFonts w:ascii="Calibri" w:cs="Calibri" w:eastAsia="Calibri" w:hAnsi="Calibri"/>
          <w:b/>
          <w:bCs/>
          <w:color w:val="17324D"/>
          <w:sz w:val="32"/>
          <w:szCs w:val="32"/>
        </w:rPr>
        <w:t xml:space="preserve">H-R02  ·  Sentinel Screen</w:t>
      </w:r>
      <w:bookmarkEnd w:id="40"/>
    </w:p>
    <w:p>
      <w:pPr>
        <w:keepNext/>
        <w:spacing w:after="160"/>
      </w:pPr>
      <w:r>
        <w:rPr>
          <w:rFonts w:ascii="Calibri" w:cs="Calibri" w:eastAsia="Calibri" w:hAnsi="Calibri"/>
          <w:color w:val="0F766E"/>
          <w:sz w:val="23"/>
          <w:szCs w:val="23"/>
        </w:rPr>
        <w:t xml:space="preserve">AI Sanctions &amp; PEP Screener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50"/>
        <w:gridCol w:w="1250"/>
        <w:gridCol w:w="1350"/>
        <w:gridCol w:w="1000"/>
        <w:gridCol w:w="2480"/>
        <w:gridCol w:w="2550"/>
      </w:tblGrid>
      <w:tr>
        <w:trPr>
          <w:cantSplit/>
        </w:trPr>
        <w:tc>
          <w:tcPr>
            <w:tcW w:type="dxa" w:w="1450"/>
            <w:tcBorders>
              <w:top w:val="none" w:color="FFFFFF" w:sz="0"/>
              <w:left w:val="none" w:color="FFFFFF" w:sz="0"/>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PORTFOLIO SCORE</w:t>
            </w:r>
          </w:p>
          <w:p>
            <w:pPr>
              <w:spacing w:after="0"/>
              <w:jc w:val="center"/>
            </w:pPr>
            <w:r>
              <w:rPr>
                <w:rFonts w:ascii="Calibri" w:cs="Calibri" w:eastAsia="Calibri" w:hAnsi="Calibri"/>
                <w:b/>
                <w:bCs/>
                <w:color w:val="17324D"/>
                <w:sz w:val="19"/>
                <w:szCs w:val="19"/>
              </w:rPr>
              <w:t xml:space="preserve">4.62 / 5.0</w:t>
            </w:r>
          </w:p>
        </w:tc>
        <w:tc>
          <w:tcPr>
            <w:tcW w:type="dxa" w:w="1250"/>
            <w:tcBorders>
              <w:top w:val="none" w:color="FFFFFF" w:sz="0"/>
              <w:left w:val="single" w:color="FFFFFF" w:sz="12"/>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DIFFICULTY</w:t>
            </w:r>
          </w:p>
          <w:p>
            <w:pPr>
              <w:spacing w:after="0"/>
              <w:jc w:val="center"/>
            </w:pPr>
            <w:r>
              <w:rPr>
                <w:rFonts w:ascii="Calibri" w:cs="Calibri" w:eastAsia="Calibri" w:hAnsi="Calibri"/>
                <w:b/>
                <w:bCs/>
                <w:color w:val="17324D"/>
                <w:sz w:val="19"/>
                <w:szCs w:val="19"/>
              </w:rPr>
              <w:t xml:space="preserve">Easy</w:t>
            </w:r>
          </w:p>
        </w:tc>
        <w:tc>
          <w:tcPr>
            <w:tcW w:type="dxa" w:w="1350"/>
            <w:tcBorders>
              <w:top w:val="none" w:color="FFFFFF" w:sz="0"/>
              <w:left w:val="single" w:color="FFFFFF" w:sz="12"/>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SPRINT FIT</w:t>
            </w:r>
          </w:p>
          <w:p>
            <w:pPr>
              <w:spacing w:after="0"/>
              <w:jc w:val="center"/>
            </w:pPr>
            <w:r>
              <w:rPr>
                <w:rFonts w:ascii="Calibri" w:cs="Calibri" w:eastAsia="Calibri" w:hAnsi="Calibri"/>
                <w:b/>
                <w:bCs/>
                <w:color w:val="17324D"/>
                <w:sz w:val="19"/>
                <w:szCs w:val="19"/>
              </w:rPr>
              <w:t xml:space="preserve">6–7 days</w:t>
            </w:r>
          </w:p>
        </w:tc>
        <w:tc>
          <w:tcPr>
            <w:tcW w:type="dxa" w:w="1000"/>
            <w:tcBorders>
              <w:top w:val="none" w:color="FFFFFF" w:sz="0"/>
              <w:left w:val="single" w:color="FFFFFF" w:sz="12"/>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TEAM</w:t>
            </w:r>
          </w:p>
          <w:p>
            <w:pPr>
              <w:spacing w:after="0"/>
              <w:jc w:val="center"/>
            </w:pPr>
            <w:r>
              <w:rPr>
                <w:rFonts w:ascii="Calibri" w:cs="Calibri" w:eastAsia="Calibri" w:hAnsi="Calibri"/>
                <w:b/>
                <w:bCs/>
                <w:color w:val="17324D"/>
                <w:sz w:val="19"/>
                <w:szCs w:val="19"/>
              </w:rPr>
              <w:t xml:space="preserve">3–4</w:t>
            </w:r>
          </w:p>
        </w:tc>
        <w:tc>
          <w:tcPr>
            <w:tcW w:type="dxa" w:w="2480"/>
            <w:tcBorders>
              <w:top w:val="none" w:color="FFFFFF" w:sz="0"/>
              <w:left w:val="single" w:color="FFFFFF" w:sz="12"/>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DOMAIN</w:t>
            </w:r>
          </w:p>
          <w:p>
            <w:pPr>
              <w:spacing w:after="0"/>
              <w:jc w:val="center"/>
            </w:pPr>
            <w:r>
              <w:rPr>
                <w:rFonts w:ascii="Calibri" w:cs="Calibri" w:eastAsia="Calibri" w:hAnsi="Calibri"/>
                <w:b/>
                <w:bCs/>
                <w:color w:val="17324D"/>
                <w:sz w:val="19"/>
                <w:szCs w:val="19"/>
              </w:rPr>
              <w:t xml:space="preserve">Sanctions</w:t>
            </w:r>
          </w:p>
        </w:tc>
        <w:tc>
          <w:tcPr>
            <w:tcW w:type="dxa" w:w="2550"/>
            <w:tcBorders>
              <w:top w:val="none" w:color="FFFFFF" w:sz="0"/>
              <w:left w:val="single" w:color="FFFFFF" w:sz="12"/>
              <w:bottom w:val="none" w:color="FFFFFF" w:sz="0"/>
              <w:right w:val="none" w:color="FFFFFF" w:sz="0"/>
            </w:tcBorders>
            <w:shd w:fill="DBEAFE"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BANK OS LAYER</w:t>
            </w:r>
          </w:p>
          <w:p>
            <w:pPr>
              <w:spacing w:after="0"/>
              <w:jc w:val="center"/>
            </w:pPr>
            <w:r>
              <w:rPr>
                <w:rFonts w:ascii="Calibri" w:cs="Calibri" w:eastAsia="Calibri" w:hAnsi="Calibri"/>
                <w:b/>
                <w:bCs/>
                <w:color w:val="1D4ED8"/>
                <w:sz w:val="19"/>
                <w:szCs w:val="19"/>
              </w:rPr>
              <w:t xml:space="preserve">Regulation OS</w:t>
            </w:r>
          </w:p>
        </w:tc>
      </w:tr>
    </w:tbl>
    <w:p>
      <w:pPr>
        <w:spacing w:after="1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none" w:color="FFFFFF" w:sz="0"/>
              <w:left w:val="single" w:color="0F766E" w:sz="24"/>
              <w:bottom w:val="none" w:color="FFFFFF" w:sz="0"/>
              <w:right w:val="none" w:color="FFFFFF" w:sz="0"/>
            </w:tcBorders>
            <w:shd w:fill="E6F4F1" w:color="auto" w:val="clear"/>
            <w:tcMar>
              <w:top w:type="dxa" w:w="110"/>
              <w:left w:type="dxa" w:w="200"/>
              <w:bottom w:type="dxa" w:w="110"/>
              <w:right w:type="dxa" w:w="200"/>
            </w:tcMar>
          </w:tcPr>
          <w:p>
            <w:pPr>
              <w:spacing w:after="50"/>
            </w:pPr>
            <w:r>
              <w:rPr>
                <w:rFonts w:ascii="Calibri" w:cs="Calibri" w:eastAsia="Calibri" w:hAnsi="Calibri"/>
                <w:b/>
                <w:bCs/>
                <w:color w:val="0F766E"/>
                <w:spacing w:val="20"/>
                <w:sz w:val="15"/>
                <w:szCs w:val="15"/>
              </w:rPr>
              <w:t xml:space="preserve">IN ONE LINE</w:t>
            </w:r>
          </w:p>
          <w:p>
            <w:pPr>
              <w:spacing w:after="0" w:line="276"/>
            </w:pPr>
            <w:r>
              <w:rPr>
                <w:rFonts w:ascii="Calibri" w:cs="Calibri" w:eastAsia="Calibri" w:hAnsi="Calibri"/>
                <w:color w:val="1F2937"/>
                <w:sz w:val="20"/>
                <w:szCs w:val="20"/>
              </w:rPr>
              <w:t xml:space="preserve">Materially fewer false positives, with an explainable rationale for every match decision.</w:t>
            </w:r>
          </w:p>
        </w:tc>
      </w:tr>
    </w:tbl>
    <w:p>
      <w:pPr>
        <w:spacing w:after="14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50"/>
        <w:gridCol w:w="8030"/>
      </w:tblGrid>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Primary user</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Sanctions screening analyst</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Challenge brief</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Build a real-time sanctions screening engine that ingests OFAC SDN, UN, EU sanctions lists + PEP databases, uses fuzzy matching + embeddings to reduce false positives, and generates explainable match rationales. Include a 'Institutional Exposure Dashboard' showing which sanctioned entities have appeared in public SEC filings or news mentions.</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What the team builds</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Normalize names/aliases → exact screening → fuzzy matching → embedding similarity → entity disambiguation → risk classification → human review queue → audit log.</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Data</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b/>
                <w:bCs/>
                <w:color w:val="1F2937"/>
                <w:sz w:val="18"/>
                <w:szCs w:val="18"/>
              </w:rPr>
              <w:t xml:space="preserve">Sources:</w:t>
            </w:r>
            <w:r>
              <w:rPr>
                <w:rFonts w:ascii="Calibri" w:cs="Calibri" w:eastAsia="Calibri" w:hAnsi="Calibri"/>
                <w:color w:val="1F2937"/>
                <w:sz w:val="18"/>
                <w:szCs w:val="18"/>
              </w:rPr>
              <w:t xml:space="preserve"> OFAC SDN XML, UN Consolidated List, EU Sanctions Map, World-Check public PEP data, OpenSanctions dataset, SEC EDGAR the institution filings, GDELT news API.</w:t>
            </w:r>
          </w:p>
          <w:p>
            <w:pPr>
              <w:keepNext/>
              <w:spacing w:after="30" w:before="0" w:line="247"/>
            </w:pPr>
            <w:r>
              <w:rPr>
                <w:rFonts w:ascii="Calibri" w:cs="Calibri" w:eastAsia="Calibri" w:hAnsi="Calibri"/>
                <w:b/>
                <w:bCs/>
                <w:color w:val="1F2937"/>
                <w:sz w:val="18"/>
                <w:szCs w:val="18"/>
              </w:rPr>
              <w:t xml:space="preserve">Approach:</w:t>
            </w:r>
            <w:r>
              <w:rPr>
                <w:rFonts w:ascii="Calibri" w:cs="Calibri" w:eastAsia="Calibri" w:hAnsi="Calibri"/>
                <w:color w:val="1F2937"/>
                <w:sz w:val="18"/>
                <w:szCs w:val="18"/>
              </w:rPr>
              <w:t xml:space="preserve"> Use OFAC/UN/EU public lists and synthetic customer names. PEP data should be limited to legally usable open sources.</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AI design</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b/>
                <w:bCs/>
                <w:color w:val="1F2937"/>
                <w:sz w:val="18"/>
                <w:szCs w:val="18"/>
              </w:rPr>
              <w:t xml:space="preserve">LLM role:</w:t>
            </w:r>
            <w:r>
              <w:rPr>
                <w:rFonts w:ascii="Calibri" w:cs="Calibri" w:eastAsia="Calibri" w:hAnsi="Calibri"/>
                <w:color w:val="1F2937"/>
                <w:sz w:val="18"/>
                <w:szCs w:val="18"/>
              </w:rPr>
              <w:t xml:space="preserve"> Explains match and disambiguation rationale to the analyst.</w:t>
            </w:r>
          </w:p>
          <w:p>
            <w:pPr>
              <w:keepNext/>
              <w:spacing w:after="30" w:before="0" w:line="247"/>
            </w:pPr>
            <w:r>
              <w:rPr>
                <w:rFonts w:ascii="Calibri" w:cs="Calibri" w:eastAsia="Calibri" w:hAnsi="Calibri"/>
                <w:b/>
                <w:bCs/>
                <w:color w:val="1F2937"/>
                <w:sz w:val="18"/>
                <w:szCs w:val="18"/>
              </w:rPr>
              <w:t xml:space="preserve">Deterministic core:</w:t>
            </w:r>
            <w:r>
              <w:rPr>
                <w:rFonts w:ascii="Calibri" w:cs="Calibri" w:eastAsia="Calibri" w:hAnsi="Calibri"/>
                <w:color w:val="1F2937"/>
                <w:sz w:val="18"/>
                <w:szCs w:val="18"/>
              </w:rPr>
              <w:t xml:space="preserve"> Exact, fuzzy and phonetic matching with alias expansion and tuned thresholds.</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Toolkit</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rapidfuzz, jellyfish, sentence-transformers, FastAPI</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Success metrics</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pStyle w:val="ListParagraph"/>
              <w:keepNext/>
              <w:numPr>
                <w:ilvl w:val="0"/>
                <w:numId w:val="5"/>
              </w:numPr>
              <w:spacing w:after="30" w:before="0" w:line="247"/>
            </w:pPr>
            <w:r>
              <w:rPr>
                <w:rFonts w:ascii="Calibri" w:cs="Calibri" w:eastAsia="Calibri" w:hAnsi="Calibri"/>
                <w:color w:val="1F2937"/>
                <w:sz w:val="18"/>
                <w:szCs w:val="18"/>
              </w:rPr>
              <w:t xml:space="preserve">Recall on known true matches (target: 100% on test set)</w:t>
            </w:r>
          </w:p>
          <w:p>
            <w:pPr>
              <w:pStyle w:val="ListParagraph"/>
              <w:keepNext/>
              <w:numPr>
                <w:ilvl w:val="0"/>
                <w:numId w:val="5"/>
              </w:numPr>
              <w:spacing w:after="30" w:before="0" w:line="247"/>
            </w:pPr>
            <w:r>
              <w:rPr>
                <w:rFonts w:ascii="Calibri" w:cs="Calibri" w:eastAsia="Calibri" w:hAnsi="Calibri"/>
                <w:color w:val="1F2937"/>
                <w:sz w:val="18"/>
                <w:szCs w:val="18"/>
              </w:rPr>
              <w:t xml:space="preserve">False-positive reduction versus exact/basic fuzzy baseline</w:t>
            </w:r>
          </w:p>
          <w:p>
            <w:pPr>
              <w:pStyle w:val="ListParagraph"/>
              <w:keepNext/>
              <w:numPr>
                <w:ilvl w:val="0"/>
                <w:numId w:val="5"/>
              </w:numPr>
              <w:spacing w:after="30" w:before="0" w:line="247"/>
            </w:pPr>
            <w:r>
              <w:rPr>
                <w:rFonts w:ascii="Calibri" w:cs="Calibri" w:eastAsia="Calibri" w:hAnsi="Calibri"/>
                <w:color w:val="1F2937"/>
                <w:sz w:val="18"/>
                <w:szCs w:val="18"/>
              </w:rPr>
              <w:t xml:space="preserve">Throughput in names per second</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Demo moment</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Demo 10,000 synthetic names and show exact/fuzzy matches, false-positive reduction workflow and audit evidence.</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Client value</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Lower alert volumes without compromising sanctions coverage.</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Key control</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No automatic clearance of potential true matches; recall is non-negotiable.</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Stretch</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val="false"/>
              <w:spacing w:after="30" w:before="0" w:line="247"/>
            </w:pPr>
            <w:r>
              <w:rPr>
                <w:rFonts w:ascii="Calibri" w:cs="Calibri" w:eastAsia="Calibri" w:hAnsi="Calibri"/>
                <w:color w:val="1F2937"/>
                <w:sz w:val="18"/>
                <w:szCs w:val="18"/>
              </w:rPr>
              <w:t xml:space="preserve">Vessel and entity screening; list-update impact analysis.</w:t>
            </w:r>
          </w:p>
        </w:tc>
      </w:tr>
    </w:tbl>
    <w:p>
      <w:pPr>
        <w:pageBreakBefore/>
        <w:spacing w:after="0"/>
      </w:pPr>
    </w:p>
    <w:p>
      <w:pPr>
        <w:pStyle w:val="Heading2"/>
        <w:keepNext/>
        <w:spacing w:after="20" w:before="0"/>
      </w:pPr>
      <w:bookmarkStart w:name="uc_HR03" w:id="41"/>
      <w:r>
        <w:rPr>
          <w:rFonts w:ascii="Calibri" w:cs="Calibri" w:eastAsia="Calibri" w:hAnsi="Calibri"/>
          <w:b/>
          <w:bCs/>
          <w:color w:val="17324D"/>
          <w:sz w:val="32"/>
          <w:szCs w:val="32"/>
        </w:rPr>
        <w:t xml:space="preserve">H-R03  ·  AML Narrative Architect</w:t>
      </w:r>
      <w:bookmarkEnd w:id="41"/>
    </w:p>
    <w:p>
      <w:pPr>
        <w:keepNext/>
        <w:spacing w:after="160"/>
      </w:pPr>
      <w:r>
        <w:rPr>
          <w:rFonts w:ascii="Calibri" w:cs="Calibri" w:eastAsia="Calibri" w:hAnsi="Calibri"/>
          <w:color w:val="0F766E"/>
          <w:sz w:val="23"/>
          <w:szCs w:val="23"/>
        </w:rPr>
        <w:t xml:space="preserve">SAR Auto-Writer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50"/>
        <w:gridCol w:w="1250"/>
        <w:gridCol w:w="1350"/>
        <w:gridCol w:w="1000"/>
        <w:gridCol w:w="2480"/>
        <w:gridCol w:w="2550"/>
      </w:tblGrid>
      <w:tr>
        <w:trPr>
          <w:cantSplit/>
        </w:trPr>
        <w:tc>
          <w:tcPr>
            <w:tcW w:type="dxa" w:w="1450"/>
            <w:tcBorders>
              <w:top w:val="none" w:color="FFFFFF" w:sz="0"/>
              <w:left w:val="none" w:color="FFFFFF" w:sz="0"/>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PORTFOLIO SCORE</w:t>
            </w:r>
          </w:p>
          <w:p>
            <w:pPr>
              <w:spacing w:after="0"/>
              <w:jc w:val="center"/>
            </w:pPr>
            <w:r>
              <w:rPr>
                <w:rFonts w:ascii="Calibri" w:cs="Calibri" w:eastAsia="Calibri" w:hAnsi="Calibri"/>
                <w:b/>
                <w:bCs/>
                <w:color w:val="17324D"/>
                <w:sz w:val="19"/>
                <w:szCs w:val="19"/>
              </w:rPr>
              <w:t xml:space="preserve">4.43 / 5.0</w:t>
            </w:r>
          </w:p>
        </w:tc>
        <w:tc>
          <w:tcPr>
            <w:tcW w:type="dxa" w:w="1250"/>
            <w:tcBorders>
              <w:top w:val="none" w:color="FFFFFF" w:sz="0"/>
              <w:left w:val="single" w:color="FFFFFF" w:sz="12"/>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DIFFICULTY</w:t>
            </w:r>
          </w:p>
          <w:p>
            <w:pPr>
              <w:spacing w:after="0"/>
              <w:jc w:val="center"/>
            </w:pPr>
            <w:r>
              <w:rPr>
                <w:rFonts w:ascii="Calibri" w:cs="Calibri" w:eastAsia="Calibri" w:hAnsi="Calibri"/>
                <w:b/>
                <w:bCs/>
                <w:color w:val="17324D"/>
                <w:sz w:val="19"/>
                <w:szCs w:val="19"/>
              </w:rPr>
              <w:t xml:space="preserve">Medium</w:t>
            </w:r>
          </w:p>
        </w:tc>
        <w:tc>
          <w:tcPr>
            <w:tcW w:type="dxa" w:w="1350"/>
            <w:tcBorders>
              <w:top w:val="none" w:color="FFFFFF" w:sz="0"/>
              <w:left w:val="single" w:color="FFFFFF" w:sz="12"/>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SPRINT FIT</w:t>
            </w:r>
          </w:p>
          <w:p>
            <w:pPr>
              <w:spacing w:after="0"/>
              <w:jc w:val="center"/>
            </w:pPr>
            <w:r>
              <w:rPr>
                <w:rFonts w:ascii="Calibri" w:cs="Calibri" w:eastAsia="Calibri" w:hAnsi="Calibri"/>
                <w:b/>
                <w:bCs/>
                <w:color w:val="17324D"/>
                <w:sz w:val="19"/>
                <w:szCs w:val="19"/>
              </w:rPr>
              <w:t xml:space="preserve">7–8 days</w:t>
            </w:r>
          </w:p>
        </w:tc>
        <w:tc>
          <w:tcPr>
            <w:tcW w:type="dxa" w:w="1000"/>
            <w:tcBorders>
              <w:top w:val="none" w:color="FFFFFF" w:sz="0"/>
              <w:left w:val="single" w:color="FFFFFF" w:sz="12"/>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TEAM</w:t>
            </w:r>
          </w:p>
          <w:p>
            <w:pPr>
              <w:spacing w:after="0"/>
              <w:jc w:val="center"/>
            </w:pPr>
            <w:r>
              <w:rPr>
                <w:rFonts w:ascii="Calibri" w:cs="Calibri" w:eastAsia="Calibri" w:hAnsi="Calibri"/>
                <w:b/>
                <w:bCs/>
                <w:color w:val="17324D"/>
                <w:sz w:val="19"/>
                <w:szCs w:val="19"/>
              </w:rPr>
              <w:t xml:space="preserve">3–4</w:t>
            </w:r>
          </w:p>
        </w:tc>
        <w:tc>
          <w:tcPr>
            <w:tcW w:type="dxa" w:w="2480"/>
            <w:tcBorders>
              <w:top w:val="none" w:color="FFFFFF" w:sz="0"/>
              <w:left w:val="single" w:color="FFFFFF" w:sz="12"/>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DOMAIN</w:t>
            </w:r>
          </w:p>
          <w:p>
            <w:pPr>
              <w:spacing w:after="0"/>
              <w:jc w:val="center"/>
            </w:pPr>
            <w:r>
              <w:rPr>
                <w:rFonts w:ascii="Calibri" w:cs="Calibri" w:eastAsia="Calibri" w:hAnsi="Calibri"/>
                <w:b/>
                <w:bCs/>
                <w:color w:val="17324D"/>
                <w:sz w:val="19"/>
                <w:szCs w:val="19"/>
              </w:rPr>
              <w:t xml:space="preserve">AML</w:t>
            </w:r>
          </w:p>
        </w:tc>
        <w:tc>
          <w:tcPr>
            <w:tcW w:type="dxa" w:w="2550"/>
            <w:tcBorders>
              <w:top w:val="none" w:color="FFFFFF" w:sz="0"/>
              <w:left w:val="single" w:color="FFFFFF" w:sz="12"/>
              <w:bottom w:val="none" w:color="FFFFFF" w:sz="0"/>
              <w:right w:val="none" w:color="FFFFFF" w:sz="0"/>
            </w:tcBorders>
            <w:shd w:fill="DBEAFE"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BANK OS LAYER</w:t>
            </w:r>
          </w:p>
          <w:p>
            <w:pPr>
              <w:spacing w:after="0"/>
              <w:jc w:val="center"/>
            </w:pPr>
            <w:r>
              <w:rPr>
                <w:rFonts w:ascii="Calibri" w:cs="Calibri" w:eastAsia="Calibri" w:hAnsi="Calibri"/>
                <w:b/>
                <w:bCs/>
                <w:color w:val="1D4ED8"/>
                <w:sz w:val="19"/>
                <w:szCs w:val="19"/>
              </w:rPr>
              <w:t xml:space="preserve">Regulation OS</w:t>
            </w:r>
          </w:p>
        </w:tc>
      </w:tr>
    </w:tbl>
    <w:p>
      <w:pPr>
        <w:spacing w:after="1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none" w:color="FFFFFF" w:sz="0"/>
              <w:left w:val="single" w:color="0F766E" w:sz="24"/>
              <w:bottom w:val="none" w:color="FFFFFF" w:sz="0"/>
              <w:right w:val="none" w:color="FFFFFF" w:sz="0"/>
            </w:tcBorders>
            <w:shd w:fill="E6F4F1" w:color="auto" w:val="clear"/>
            <w:tcMar>
              <w:top w:type="dxa" w:w="110"/>
              <w:left w:type="dxa" w:w="200"/>
              <w:bottom w:type="dxa" w:w="110"/>
              <w:right w:type="dxa" w:w="200"/>
            </w:tcMar>
          </w:tcPr>
          <w:p>
            <w:pPr>
              <w:spacing w:after="50"/>
            </w:pPr>
            <w:r>
              <w:rPr>
                <w:rFonts w:ascii="Calibri" w:cs="Calibri" w:eastAsia="Calibri" w:hAnsi="Calibri"/>
                <w:b/>
                <w:bCs/>
                <w:color w:val="0F766E"/>
                <w:spacing w:val="20"/>
                <w:sz w:val="15"/>
                <w:szCs w:val="15"/>
              </w:rPr>
              <w:t xml:space="preserve">IN ONE LINE</w:t>
            </w:r>
          </w:p>
          <w:p>
            <w:pPr>
              <w:spacing w:after="0" w:line="276"/>
            </w:pPr>
            <w:r>
              <w:rPr>
                <w:rFonts w:ascii="Calibri" w:cs="Calibri" w:eastAsia="Calibri" w:hAnsi="Calibri"/>
                <w:color w:val="1F2937"/>
                <w:sz w:val="20"/>
                <w:szCs w:val="20"/>
              </w:rPr>
              <w:t xml:space="preserve">SAR-ready narrative drafts in which every paragraph links to supporting evidence.</w:t>
            </w:r>
          </w:p>
        </w:tc>
      </w:tr>
    </w:tbl>
    <w:p>
      <w:pPr>
        <w:spacing w:after="14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50"/>
        <w:gridCol w:w="8030"/>
      </w:tblGrid>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Primary user</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AML investigator</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Challenge brief</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Build a GenAI system that takes synthetic transaction alert data (amounts, frequencies, counterparties, geographies) and auto-generates Suspicious Activity Report (SAR) narratives in FinCEN-compliant format. Include a 'suspiciousness score' model trained on public FinCEN enforcement actions and typologies.</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What the team builds</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Convert transaction alerts to structured facts → calculate typology features → retrieve relevant public typology examples → draft SAR narrative → run format/completeness checks → human review.</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Data</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b/>
                <w:bCs/>
                <w:color w:val="1F2937"/>
                <w:sz w:val="18"/>
                <w:szCs w:val="18"/>
              </w:rPr>
              <w:t xml:space="preserve">Sources:</w:t>
            </w:r>
            <w:r>
              <w:rPr>
                <w:rFonts w:ascii="Calibri" w:cs="Calibri" w:eastAsia="Calibri" w:hAnsi="Calibri"/>
                <w:color w:val="1F2937"/>
                <w:sz w:val="18"/>
                <w:szCs w:val="18"/>
              </w:rPr>
              <w:t xml:space="preserve"> FinCEN SAR stats, FATF typology reports, public AML case studies, synthetic transaction datasets (Kaggle credit card fraud), FinCEN enforcement actions.</w:t>
            </w:r>
          </w:p>
          <w:p>
            <w:pPr>
              <w:keepNext/>
              <w:spacing w:after="30" w:before="0" w:line="247"/>
            </w:pPr>
            <w:r>
              <w:rPr>
                <w:rFonts w:ascii="Calibri" w:cs="Calibri" w:eastAsia="Calibri" w:hAnsi="Calibri"/>
                <w:b/>
                <w:bCs/>
                <w:color w:val="1F2937"/>
                <w:sz w:val="18"/>
                <w:szCs w:val="18"/>
              </w:rPr>
              <w:t xml:space="preserve">Approach:</w:t>
            </w:r>
            <w:r>
              <w:rPr>
                <w:rFonts w:ascii="Calibri" w:cs="Calibri" w:eastAsia="Calibri" w:hAnsi="Calibri"/>
                <w:color w:val="1F2937"/>
                <w:sz w:val="18"/>
                <w:szCs w:val="18"/>
              </w:rPr>
              <w:t xml:space="preserve"> Use synthetic transactions only. The model should draft, not file a regulatory report automatically.</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AI design</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b/>
                <w:bCs/>
                <w:color w:val="1F2937"/>
                <w:sz w:val="18"/>
                <w:szCs w:val="18"/>
              </w:rPr>
              <w:t xml:space="preserve">LLM role:</w:t>
            </w:r>
            <w:r>
              <w:rPr>
                <w:rFonts w:ascii="Calibri" w:cs="Calibri" w:eastAsia="Calibri" w:hAnsi="Calibri"/>
                <w:color w:val="1F2937"/>
                <w:sz w:val="18"/>
                <w:szCs w:val="18"/>
              </w:rPr>
              <w:t xml:space="preserve"> Drafts the narrative covering who, what, when, where, why and how.</w:t>
            </w:r>
          </w:p>
          <w:p>
            <w:pPr>
              <w:keepNext/>
              <w:spacing w:after="30" w:before="0" w:line="247"/>
            </w:pPr>
            <w:r>
              <w:rPr>
                <w:rFonts w:ascii="Calibri" w:cs="Calibri" w:eastAsia="Calibri" w:hAnsi="Calibri"/>
                <w:b/>
                <w:bCs/>
                <w:color w:val="1F2937"/>
                <w:sz w:val="18"/>
                <w:szCs w:val="18"/>
              </w:rPr>
              <w:t xml:space="preserve">Deterministic core:</w:t>
            </w:r>
            <w:r>
              <w:rPr>
                <w:rFonts w:ascii="Calibri" w:cs="Calibri" w:eastAsia="Calibri" w:hAnsi="Calibri"/>
                <w:color w:val="1F2937"/>
                <w:sz w:val="18"/>
                <w:szCs w:val="18"/>
              </w:rPr>
              <w:t xml:space="preserve"> Typology features, suspiciousness score and completeness checks.</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Toolkit</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Granite / Mistral, pandas, Pydantic, Streamlit</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Success metrics</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pStyle w:val="ListParagraph"/>
              <w:keepNext/>
              <w:numPr>
                <w:ilvl w:val="0"/>
                <w:numId w:val="5"/>
              </w:numPr>
              <w:spacing w:after="30" w:before="0" w:line="247"/>
            </w:pPr>
            <w:r>
              <w:rPr>
                <w:rFonts w:ascii="Calibri" w:cs="Calibri" w:eastAsia="Calibri" w:hAnsi="Calibri"/>
                <w:color w:val="1F2937"/>
                <w:sz w:val="18"/>
                <w:szCs w:val="18"/>
              </w:rPr>
              <w:t xml:space="preserve">Narrative completeness against the 5W+H checklist</w:t>
            </w:r>
          </w:p>
          <w:p>
            <w:pPr>
              <w:pStyle w:val="ListParagraph"/>
              <w:keepNext/>
              <w:numPr>
                <w:ilvl w:val="0"/>
                <w:numId w:val="5"/>
              </w:numPr>
              <w:spacing w:after="30" w:before="0" w:line="247"/>
            </w:pPr>
            <w:r>
              <w:rPr>
                <w:rFonts w:ascii="Calibri" w:cs="Calibri" w:eastAsia="Calibri" w:hAnsi="Calibri"/>
                <w:color w:val="1F2937"/>
                <w:sz w:val="18"/>
                <w:szCs w:val="18"/>
              </w:rPr>
              <w:t xml:space="preserve">Factual consistency with structured alert facts</w:t>
            </w:r>
          </w:p>
          <w:p>
            <w:pPr>
              <w:pStyle w:val="ListParagraph"/>
              <w:keepNext/>
              <w:numPr>
                <w:ilvl w:val="0"/>
                <w:numId w:val="5"/>
              </w:numPr>
              <w:spacing w:after="30" w:before="0" w:line="247"/>
            </w:pPr>
            <w:r>
              <w:rPr>
                <w:rFonts w:ascii="Calibri" w:cs="Calibri" w:eastAsia="Calibri" w:hAnsi="Calibri"/>
                <w:color w:val="1F2937"/>
                <w:sz w:val="18"/>
                <w:szCs w:val="18"/>
              </w:rPr>
              <w:t xml:space="preserve">Drafting time saved</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Demo moment</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Demo an alert-to-narrative workflow with highlighted evidence supporting each paragraph.</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Client value</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Investigators spend their time investigating, not writing.</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Key control</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Investigator owns the narrative and the filing decision; confidentiality of reports preserved.</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Stretch</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val="false"/>
              <w:spacing w:after="30" w:before="0" w:line="247"/>
            </w:pPr>
            <w:r>
              <w:rPr>
                <w:rFonts w:ascii="Calibri" w:cs="Calibri" w:eastAsia="Calibri" w:hAnsi="Calibri"/>
                <w:color w:val="1F2937"/>
                <w:sz w:val="18"/>
                <w:szCs w:val="18"/>
              </w:rPr>
              <w:t xml:space="preserve">Typology library expansion; reviewer feedback loop.</w:t>
            </w:r>
          </w:p>
        </w:tc>
      </w:tr>
    </w:tbl>
    <w:p>
      <w:pPr>
        <w:pageBreakBefore/>
        <w:spacing w:after="0"/>
      </w:pPr>
    </w:p>
    <w:p>
      <w:pPr>
        <w:pStyle w:val="Heading2"/>
        <w:keepNext/>
        <w:spacing w:after="20" w:before="0"/>
      </w:pPr>
      <w:bookmarkStart w:name="uc_HR04" w:id="42"/>
      <w:r>
        <w:rPr>
          <w:rFonts w:ascii="Calibri" w:cs="Calibri" w:eastAsia="Calibri" w:hAnsi="Calibri"/>
          <w:b/>
          <w:bCs/>
          <w:color w:val="17324D"/>
          <w:sz w:val="32"/>
          <w:szCs w:val="32"/>
        </w:rPr>
        <w:t xml:space="preserve">H-R04  ·  StressGen</w:t>
      </w:r>
      <w:bookmarkEnd w:id="42"/>
    </w:p>
    <w:p>
      <w:pPr>
        <w:keepNext/>
        <w:spacing w:after="160"/>
      </w:pPr>
      <w:r>
        <w:rPr>
          <w:rFonts w:ascii="Calibri" w:cs="Calibri" w:eastAsia="Calibri" w:hAnsi="Calibri"/>
          <w:color w:val="0F766E"/>
          <w:sz w:val="23"/>
          <w:szCs w:val="23"/>
        </w:rPr>
        <w:t xml:space="preserve">AI Stress Test Scenario Generator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50"/>
        <w:gridCol w:w="1250"/>
        <w:gridCol w:w="1350"/>
        <w:gridCol w:w="1000"/>
        <w:gridCol w:w="2480"/>
        <w:gridCol w:w="2550"/>
      </w:tblGrid>
      <w:tr>
        <w:trPr>
          <w:cantSplit/>
        </w:trPr>
        <w:tc>
          <w:tcPr>
            <w:tcW w:type="dxa" w:w="1450"/>
            <w:tcBorders>
              <w:top w:val="none" w:color="FFFFFF" w:sz="0"/>
              <w:left w:val="none" w:color="FFFFFF" w:sz="0"/>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PORTFOLIO SCORE</w:t>
            </w:r>
          </w:p>
          <w:p>
            <w:pPr>
              <w:spacing w:after="0"/>
              <w:jc w:val="center"/>
            </w:pPr>
            <w:r>
              <w:rPr>
                <w:rFonts w:ascii="Calibri" w:cs="Calibri" w:eastAsia="Calibri" w:hAnsi="Calibri"/>
                <w:b/>
                <w:bCs/>
                <w:color w:val="17324D"/>
                <w:sz w:val="19"/>
                <w:szCs w:val="19"/>
              </w:rPr>
              <w:t xml:space="preserve">4.15 / 5.0</w:t>
            </w:r>
          </w:p>
        </w:tc>
        <w:tc>
          <w:tcPr>
            <w:tcW w:type="dxa" w:w="1250"/>
            <w:tcBorders>
              <w:top w:val="none" w:color="FFFFFF" w:sz="0"/>
              <w:left w:val="single" w:color="FFFFFF" w:sz="12"/>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DIFFICULTY</w:t>
            </w:r>
          </w:p>
          <w:p>
            <w:pPr>
              <w:spacing w:after="0"/>
              <w:jc w:val="center"/>
            </w:pPr>
            <w:r>
              <w:rPr>
                <w:rFonts w:ascii="Calibri" w:cs="Calibri" w:eastAsia="Calibri" w:hAnsi="Calibri"/>
                <w:b/>
                <w:bCs/>
                <w:color w:val="17324D"/>
                <w:sz w:val="19"/>
                <w:szCs w:val="19"/>
              </w:rPr>
              <w:t xml:space="preserve">Hard</w:t>
            </w:r>
          </w:p>
        </w:tc>
        <w:tc>
          <w:tcPr>
            <w:tcW w:type="dxa" w:w="1350"/>
            <w:tcBorders>
              <w:top w:val="none" w:color="FFFFFF" w:sz="0"/>
              <w:left w:val="single" w:color="FFFFFF" w:sz="12"/>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SPRINT FIT</w:t>
            </w:r>
          </w:p>
          <w:p>
            <w:pPr>
              <w:spacing w:after="0"/>
              <w:jc w:val="center"/>
            </w:pPr>
            <w:r>
              <w:rPr>
                <w:rFonts w:ascii="Calibri" w:cs="Calibri" w:eastAsia="Calibri" w:hAnsi="Calibri"/>
                <w:b/>
                <w:bCs/>
                <w:color w:val="17324D"/>
                <w:sz w:val="19"/>
                <w:szCs w:val="19"/>
              </w:rPr>
              <w:t xml:space="preserve">9–10 days</w:t>
            </w:r>
          </w:p>
        </w:tc>
        <w:tc>
          <w:tcPr>
            <w:tcW w:type="dxa" w:w="1000"/>
            <w:tcBorders>
              <w:top w:val="none" w:color="FFFFFF" w:sz="0"/>
              <w:left w:val="single" w:color="FFFFFF" w:sz="12"/>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TEAM</w:t>
            </w:r>
          </w:p>
          <w:p>
            <w:pPr>
              <w:spacing w:after="0"/>
              <w:jc w:val="center"/>
            </w:pPr>
            <w:r>
              <w:rPr>
                <w:rFonts w:ascii="Calibri" w:cs="Calibri" w:eastAsia="Calibri" w:hAnsi="Calibri"/>
                <w:b/>
                <w:bCs/>
                <w:color w:val="17324D"/>
                <w:sz w:val="19"/>
                <w:szCs w:val="19"/>
              </w:rPr>
              <w:t xml:space="preserve">4–5</w:t>
            </w:r>
          </w:p>
        </w:tc>
        <w:tc>
          <w:tcPr>
            <w:tcW w:type="dxa" w:w="2480"/>
            <w:tcBorders>
              <w:top w:val="none" w:color="FFFFFF" w:sz="0"/>
              <w:left w:val="single" w:color="FFFFFF" w:sz="12"/>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DOMAIN</w:t>
            </w:r>
          </w:p>
          <w:p>
            <w:pPr>
              <w:spacing w:after="0"/>
              <w:jc w:val="center"/>
            </w:pPr>
            <w:r>
              <w:rPr>
                <w:rFonts w:ascii="Calibri" w:cs="Calibri" w:eastAsia="Calibri" w:hAnsi="Calibri"/>
                <w:b/>
                <w:bCs/>
                <w:color w:val="17324D"/>
                <w:sz w:val="19"/>
                <w:szCs w:val="19"/>
              </w:rPr>
              <w:t xml:space="preserve">Market Risk</w:t>
            </w:r>
          </w:p>
        </w:tc>
        <w:tc>
          <w:tcPr>
            <w:tcW w:type="dxa" w:w="2550"/>
            <w:tcBorders>
              <w:top w:val="none" w:color="FFFFFF" w:sz="0"/>
              <w:left w:val="single" w:color="FFFFFF" w:sz="12"/>
              <w:bottom w:val="none" w:color="FFFFFF" w:sz="0"/>
              <w:right w:val="none" w:color="FFFFFF" w:sz="0"/>
            </w:tcBorders>
            <w:shd w:fill="FEE2E2"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BANK OS LAYER</w:t>
            </w:r>
          </w:p>
          <w:p>
            <w:pPr>
              <w:spacing w:after="0"/>
              <w:jc w:val="center"/>
            </w:pPr>
            <w:r>
              <w:rPr>
                <w:rFonts w:ascii="Calibri" w:cs="Calibri" w:eastAsia="Calibri" w:hAnsi="Calibri"/>
                <w:b/>
                <w:bCs/>
                <w:color w:val="B91C1C"/>
                <w:sz w:val="19"/>
                <w:szCs w:val="19"/>
              </w:rPr>
              <w:t xml:space="preserve">Risk Nervous System</w:t>
            </w:r>
          </w:p>
        </w:tc>
      </w:tr>
    </w:tbl>
    <w:p>
      <w:pPr>
        <w:spacing w:after="1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none" w:color="FFFFFF" w:sz="0"/>
              <w:left w:val="single" w:color="0F766E" w:sz="24"/>
              <w:bottom w:val="none" w:color="FFFFFF" w:sz="0"/>
              <w:right w:val="none" w:color="FFFFFF" w:sz="0"/>
            </w:tcBorders>
            <w:shd w:fill="E6F4F1" w:color="auto" w:val="clear"/>
            <w:tcMar>
              <w:top w:type="dxa" w:w="110"/>
              <w:left w:type="dxa" w:w="200"/>
              <w:bottom w:type="dxa" w:w="110"/>
              <w:right w:type="dxa" w:w="200"/>
            </w:tcMar>
          </w:tcPr>
          <w:p>
            <w:pPr>
              <w:spacing w:after="50"/>
            </w:pPr>
            <w:r>
              <w:rPr>
                <w:rFonts w:ascii="Calibri" w:cs="Calibri" w:eastAsia="Calibri" w:hAnsi="Calibri"/>
                <w:b/>
                <w:bCs/>
                <w:color w:val="0F766E"/>
                <w:spacing w:val="20"/>
                <w:sz w:val="15"/>
                <w:szCs w:val="15"/>
              </w:rPr>
              <w:t xml:space="preserve">IN ONE LINE</w:t>
            </w:r>
          </w:p>
          <w:p>
            <w:pPr>
              <w:spacing w:after="0" w:line="276"/>
            </w:pPr>
            <w:r>
              <w:rPr>
                <w:rFonts w:ascii="Calibri" w:cs="Calibri" w:eastAsia="Calibri" w:hAnsi="Calibri"/>
                <w:color w:val="1F2937"/>
                <w:sz w:val="20"/>
                <w:szCs w:val="20"/>
              </w:rPr>
              <w:t xml:space="preserve">Plausible yet novel stress scenarios with consistent shocks and clear narrative rationale.</w:t>
            </w:r>
          </w:p>
        </w:tc>
      </w:tr>
    </w:tbl>
    <w:p>
      <w:pPr>
        <w:spacing w:after="14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50"/>
        <w:gridCol w:w="8030"/>
      </w:tblGrid>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Primary user</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Stress testing and market risk team</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Challenge brief</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Build a GenAI engine that reads historical macro crises (2008, 2020, 2022) and generates novel CCAR/DFAST-style stress scenarios. Use GANs or LLMs to create 'plausible but unprecedented' scenarios. Output includes macro variable shocks, sector impacts, and narrative rationale.</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What the team builds</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Collect historical crisis variables → learn relationships and plausible shock ranges → generate scenario candidates → enforce economic/range constraints → calculate sector impacts → create narrative.</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Data</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b/>
                <w:bCs/>
                <w:color w:val="1F2937"/>
                <w:sz w:val="18"/>
                <w:szCs w:val="18"/>
              </w:rPr>
              <w:t xml:space="preserve">Sources:</w:t>
            </w:r>
            <w:r>
              <w:rPr>
                <w:rFonts w:ascii="Calibri" w:cs="Calibri" w:eastAsia="Calibri" w:hAnsi="Calibri"/>
                <w:color w:val="1F2937"/>
                <w:sz w:val="18"/>
                <w:szCs w:val="18"/>
              </w:rPr>
              <w:t xml:space="preserve"> FRED API (macro time series), CCAR historical scenarios (FRB published), IMF World Economic Outlook, World Bank data, historical crisis narratives.</w:t>
            </w:r>
          </w:p>
          <w:p>
            <w:pPr>
              <w:keepNext/>
              <w:spacing w:after="30" w:before="0" w:line="247"/>
            </w:pPr>
            <w:r>
              <w:rPr>
                <w:rFonts w:ascii="Calibri" w:cs="Calibri" w:eastAsia="Calibri" w:hAnsi="Calibri"/>
                <w:b/>
                <w:bCs/>
                <w:color w:val="1F2937"/>
                <w:sz w:val="18"/>
                <w:szCs w:val="18"/>
              </w:rPr>
              <w:t xml:space="preserve">Approach:</w:t>
            </w:r>
            <w:r>
              <w:rPr>
                <w:rFonts w:ascii="Calibri" w:cs="Calibri" w:eastAsia="Calibri" w:hAnsi="Calibri"/>
                <w:color w:val="1F2937"/>
                <w:sz w:val="18"/>
                <w:szCs w:val="18"/>
              </w:rPr>
              <w:t xml:space="preserve"> Use rule-based constraints around macro variables. LLM-generated narratives must not create unconstrained numeric shocks.</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AI design</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b/>
                <w:bCs/>
                <w:color w:val="1F2937"/>
                <w:sz w:val="18"/>
                <w:szCs w:val="18"/>
              </w:rPr>
              <w:t xml:space="preserve">LLM role:</w:t>
            </w:r>
            <w:r>
              <w:rPr>
                <w:rFonts w:ascii="Calibri" w:cs="Calibri" w:eastAsia="Calibri" w:hAnsi="Calibri"/>
                <w:color w:val="1F2937"/>
                <w:sz w:val="18"/>
                <w:szCs w:val="18"/>
              </w:rPr>
              <w:t xml:space="preserve"> Writes the scenario narrative and transmission rationale.</w:t>
            </w:r>
          </w:p>
          <w:p>
            <w:pPr>
              <w:keepNext/>
              <w:spacing w:after="30" w:before="0" w:line="247"/>
            </w:pPr>
            <w:r>
              <w:rPr>
                <w:rFonts w:ascii="Calibri" w:cs="Calibri" w:eastAsia="Calibri" w:hAnsi="Calibri"/>
                <w:b/>
                <w:bCs/>
                <w:color w:val="1F2937"/>
                <w:sz w:val="18"/>
                <w:szCs w:val="18"/>
              </w:rPr>
              <w:t xml:space="preserve">Deterministic core:</w:t>
            </w:r>
            <w:r>
              <w:rPr>
                <w:rFonts w:ascii="Calibri" w:cs="Calibri" w:eastAsia="Calibri" w:hAnsi="Calibri"/>
                <w:color w:val="1F2937"/>
                <w:sz w:val="18"/>
                <w:szCs w:val="18"/>
              </w:rPr>
              <w:t xml:space="preserve"> Constrained scenario generation (e.g. VAR or copula based) with economic range constraints.</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Toolkit</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statsmodels, numpy, pandas, Streamlit</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Success metrics</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pStyle w:val="ListParagraph"/>
              <w:keepNext/>
              <w:numPr>
                <w:ilvl w:val="0"/>
                <w:numId w:val="5"/>
              </w:numPr>
              <w:spacing w:after="30" w:before="0" w:line="247"/>
            </w:pPr>
            <w:r>
              <w:rPr>
                <w:rFonts w:ascii="Calibri" w:cs="Calibri" w:eastAsia="Calibri" w:hAnsi="Calibri"/>
                <w:color w:val="1F2937"/>
                <w:sz w:val="18"/>
                <w:szCs w:val="18"/>
              </w:rPr>
              <w:t xml:space="preserve">Share of scenarios passing plausibility constraints</w:t>
            </w:r>
          </w:p>
          <w:p>
            <w:pPr>
              <w:pStyle w:val="ListParagraph"/>
              <w:keepNext/>
              <w:numPr>
                <w:ilvl w:val="0"/>
                <w:numId w:val="5"/>
              </w:numPr>
              <w:spacing w:after="30" w:before="0" w:line="247"/>
            </w:pPr>
            <w:r>
              <w:rPr>
                <w:rFonts w:ascii="Calibri" w:cs="Calibri" w:eastAsia="Calibri" w:hAnsi="Calibri"/>
                <w:color w:val="1F2937"/>
                <w:sz w:val="18"/>
                <w:szCs w:val="18"/>
              </w:rPr>
              <w:t xml:space="preserve">Novelty distance from historical episodes</w:t>
            </w:r>
          </w:p>
          <w:p>
            <w:pPr>
              <w:pStyle w:val="ListParagraph"/>
              <w:keepNext/>
              <w:numPr>
                <w:ilvl w:val="0"/>
                <w:numId w:val="5"/>
              </w:numPr>
              <w:spacing w:after="30" w:before="0" w:line="247"/>
            </w:pPr>
            <w:r>
              <w:rPr>
                <w:rFonts w:ascii="Calibri" w:cs="Calibri" w:eastAsia="Calibri" w:hAnsi="Calibri"/>
                <w:color w:val="1F2937"/>
                <w:sz w:val="18"/>
                <w:szCs w:val="18"/>
              </w:rPr>
              <w:t xml:space="preserve">Internal consistency of variable co-movements</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Demo moment</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Demo 5 scenarios with shock tables, transmission assumptions and a side-by-side comparison.</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Client value</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Richer scenario libraries for capital planning and stress-testing exercises.</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Key control</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Scenario use subject to scenario-governance sign-off.</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Stretch</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val="false"/>
              <w:spacing w:after="30" w:before="0" w:line="247"/>
            </w:pPr>
            <w:r>
              <w:rPr>
                <w:rFonts w:ascii="Calibri" w:cs="Calibri" w:eastAsia="Calibri" w:hAnsi="Calibri"/>
                <w:color w:val="1F2937"/>
                <w:sz w:val="18"/>
                <w:szCs w:val="18"/>
              </w:rPr>
              <w:t xml:space="preserve">Reverse stress testing; portfolio impact overlay.</w:t>
            </w:r>
          </w:p>
        </w:tc>
      </w:tr>
    </w:tbl>
    <w:p>
      <w:pPr>
        <w:pageBreakBefore/>
        <w:spacing w:after="0"/>
      </w:pPr>
    </w:p>
    <w:p>
      <w:pPr>
        <w:pStyle w:val="Heading2"/>
        <w:keepNext/>
        <w:spacing w:after="20" w:before="0"/>
      </w:pPr>
      <w:bookmarkStart w:name="uc_HR05" w:id="43"/>
      <w:r>
        <w:rPr>
          <w:rFonts w:ascii="Calibri" w:cs="Calibri" w:eastAsia="Calibri" w:hAnsi="Calibri"/>
          <w:b/>
          <w:bCs/>
          <w:color w:val="17324D"/>
          <w:sz w:val="32"/>
          <w:szCs w:val="32"/>
        </w:rPr>
        <w:t xml:space="preserve">H-R05  ·  PolicyPulse</w:t>
      </w:r>
      <w:bookmarkEnd w:id="43"/>
    </w:p>
    <w:p>
      <w:pPr>
        <w:keepNext/>
        <w:spacing w:after="160"/>
      </w:pPr>
      <w:r>
        <w:rPr>
          <w:rFonts w:ascii="Calibri" w:cs="Calibri" w:eastAsia="Calibri" w:hAnsi="Calibri"/>
          <w:color w:val="0F766E"/>
          <w:sz w:val="23"/>
          <w:szCs w:val="23"/>
        </w:rPr>
        <w:t xml:space="preserve">Auto Regulation-to-Policy Mapper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50"/>
        <w:gridCol w:w="1250"/>
        <w:gridCol w:w="1350"/>
        <w:gridCol w:w="1000"/>
        <w:gridCol w:w="2480"/>
        <w:gridCol w:w="2550"/>
      </w:tblGrid>
      <w:tr>
        <w:trPr>
          <w:cantSplit/>
        </w:trPr>
        <w:tc>
          <w:tcPr>
            <w:tcW w:type="dxa" w:w="1450"/>
            <w:tcBorders>
              <w:top w:val="none" w:color="FFFFFF" w:sz="0"/>
              <w:left w:val="none" w:color="FFFFFF" w:sz="0"/>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PORTFOLIO SCORE</w:t>
            </w:r>
          </w:p>
          <w:p>
            <w:pPr>
              <w:spacing w:after="0"/>
              <w:jc w:val="center"/>
            </w:pPr>
            <w:r>
              <w:rPr>
                <w:rFonts w:ascii="Calibri" w:cs="Calibri" w:eastAsia="Calibri" w:hAnsi="Calibri"/>
                <w:b/>
                <w:bCs/>
                <w:color w:val="17324D"/>
                <w:sz w:val="19"/>
                <w:szCs w:val="19"/>
              </w:rPr>
              <w:t xml:space="preserve">4.4 / 5.0</w:t>
            </w:r>
          </w:p>
        </w:tc>
        <w:tc>
          <w:tcPr>
            <w:tcW w:type="dxa" w:w="1250"/>
            <w:tcBorders>
              <w:top w:val="none" w:color="FFFFFF" w:sz="0"/>
              <w:left w:val="single" w:color="FFFFFF" w:sz="12"/>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DIFFICULTY</w:t>
            </w:r>
          </w:p>
          <w:p>
            <w:pPr>
              <w:spacing w:after="0"/>
              <w:jc w:val="center"/>
            </w:pPr>
            <w:r>
              <w:rPr>
                <w:rFonts w:ascii="Calibri" w:cs="Calibri" w:eastAsia="Calibri" w:hAnsi="Calibri"/>
                <w:b/>
                <w:bCs/>
                <w:color w:val="17324D"/>
                <w:sz w:val="19"/>
                <w:szCs w:val="19"/>
              </w:rPr>
              <w:t xml:space="preserve">Medium</w:t>
            </w:r>
          </w:p>
        </w:tc>
        <w:tc>
          <w:tcPr>
            <w:tcW w:type="dxa" w:w="1350"/>
            <w:tcBorders>
              <w:top w:val="none" w:color="FFFFFF" w:sz="0"/>
              <w:left w:val="single" w:color="FFFFFF" w:sz="12"/>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SPRINT FIT</w:t>
            </w:r>
          </w:p>
          <w:p>
            <w:pPr>
              <w:spacing w:after="0"/>
              <w:jc w:val="center"/>
            </w:pPr>
            <w:r>
              <w:rPr>
                <w:rFonts w:ascii="Calibri" w:cs="Calibri" w:eastAsia="Calibri" w:hAnsi="Calibri"/>
                <w:b/>
                <w:bCs/>
                <w:color w:val="17324D"/>
                <w:sz w:val="19"/>
                <w:szCs w:val="19"/>
              </w:rPr>
              <w:t xml:space="preserve">7–8 days</w:t>
            </w:r>
          </w:p>
        </w:tc>
        <w:tc>
          <w:tcPr>
            <w:tcW w:type="dxa" w:w="1000"/>
            <w:tcBorders>
              <w:top w:val="none" w:color="FFFFFF" w:sz="0"/>
              <w:left w:val="single" w:color="FFFFFF" w:sz="12"/>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TEAM</w:t>
            </w:r>
          </w:p>
          <w:p>
            <w:pPr>
              <w:spacing w:after="0"/>
              <w:jc w:val="center"/>
            </w:pPr>
            <w:r>
              <w:rPr>
                <w:rFonts w:ascii="Calibri" w:cs="Calibri" w:eastAsia="Calibri" w:hAnsi="Calibri"/>
                <w:b/>
                <w:bCs/>
                <w:color w:val="17324D"/>
                <w:sz w:val="19"/>
                <w:szCs w:val="19"/>
              </w:rPr>
              <w:t xml:space="preserve">3–4</w:t>
            </w:r>
          </w:p>
        </w:tc>
        <w:tc>
          <w:tcPr>
            <w:tcW w:type="dxa" w:w="2480"/>
            <w:tcBorders>
              <w:top w:val="none" w:color="FFFFFF" w:sz="0"/>
              <w:left w:val="single" w:color="FFFFFF" w:sz="12"/>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DOMAIN</w:t>
            </w:r>
          </w:p>
          <w:p>
            <w:pPr>
              <w:spacing w:after="0"/>
              <w:jc w:val="center"/>
            </w:pPr>
            <w:r>
              <w:rPr>
                <w:rFonts w:ascii="Calibri" w:cs="Calibri" w:eastAsia="Calibri" w:hAnsi="Calibri"/>
                <w:b/>
                <w:bCs/>
                <w:color w:val="17324D"/>
                <w:sz w:val="19"/>
                <w:szCs w:val="19"/>
              </w:rPr>
              <w:t xml:space="preserve">Compliance</w:t>
            </w:r>
          </w:p>
        </w:tc>
        <w:tc>
          <w:tcPr>
            <w:tcW w:type="dxa" w:w="2550"/>
            <w:tcBorders>
              <w:top w:val="none" w:color="FFFFFF" w:sz="0"/>
              <w:left w:val="single" w:color="FFFFFF" w:sz="12"/>
              <w:bottom w:val="none" w:color="FFFFFF" w:sz="0"/>
              <w:right w:val="none" w:color="FFFFFF" w:sz="0"/>
            </w:tcBorders>
            <w:shd w:fill="DBEAFE"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BANK OS LAYER</w:t>
            </w:r>
          </w:p>
          <w:p>
            <w:pPr>
              <w:spacing w:after="0"/>
              <w:jc w:val="center"/>
            </w:pPr>
            <w:r>
              <w:rPr>
                <w:rFonts w:ascii="Calibri" w:cs="Calibri" w:eastAsia="Calibri" w:hAnsi="Calibri"/>
                <w:b/>
                <w:bCs/>
                <w:color w:val="1D4ED8"/>
                <w:sz w:val="19"/>
                <w:szCs w:val="19"/>
              </w:rPr>
              <w:t xml:space="preserve">Regulation OS</w:t>
            </w:r>
          </w:p>
        </w:tc>
      </w:tr>
    </w:tbl>
    <w:p>
      <w:pPr>
        <w:spacing w:after="1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none" w:color="FFFFFF" w:sz="0"/>
              <w:left w:val="single" w:color="0F766E" w:sz="24"/>
              <w:bottom w:val="none" w:color="FFFFFF" w:sz="0"/>
              <w:right w:val="none" w:color="FFFFFF" w:sz="0"/>
            </w:tcBorders>
            <w:shd w:fill="E6F4F1" w:color="auto" w:val="clear"/>
            <w:tcMar>
              <w:top w:type="dxa" w:w="110"/>
              <w:left w:type="dxa" w:w="200"/>
              <w:bottom w:type="dxa" w:w="110"/>
              <w:right w:type="dxa" w:w="200"/>
            </w:tcMar>
          </w:tcPr>
          <w:p>
            <w:pPr>
              <w:spacing w:after="50"/>
            </w:pPr>
            <w:r>
              <w:rPr>
                <w:rFonts w:ascii="Calibri" w:cs="Calibri" w:eastAsia="Calibri" w:hAnsi="Calibri"/>
                <w:b/>
                <w:bCs/>
                <w:color w:val="0F766E"/>
                <w:spacing w:val="20"/>
                <w:sz w:val="15"/>
                <w:szCs w:val="15"/>
              </w:rPr>
              <w:t xml:space="preserve">IN ONE LINE</w:t>
            </w:r>
          </w:p>
          <w:p>
            <w:pPr>
              <w:spacing w:after="0" w:line="276"/>
            </w:pPr>
            <w:r>
              <w:rPr>
                <w:rFonts w:ascii="Calibri" w:cs="Calibri" w:eastAsia="Calibri" w:hAnsi="Calibri"/>
                <w:color w:val="1F2937"/>
                <w:sz w:val="20"/>
                <w:szCs w:val="20"/>
              </w:rPr>
              <w:t xml:space="preserve">A regulation becomes a structured draft policy with citations and a change log.</w:t>
            </w:r>
          </w:p>
        </w:tc>
      </w:tr>
    </w:tbl>
    <w:p>
      <w:pPr>
        <w:spacing w:after="14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50"/>
        <w:gridCol w:w="8030"/>
      </w:tblGrid>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Primary user</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Policy owner in compliance or risk</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Challenge brief</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Build an AI that reads a new regulation (e.g., SEC climate disclosure rule) and automatically drafts a bank policy document with: scope, definitions, roles/responsibilities, control procedures, monitoring, and escalation. Use RAG over existing public bank policies and regulatory text.</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What the team builds</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Parse regulation → extract obligations → retrieve policy/control templates → generate draft policy sections → validate required sections → produce change log and source citations.</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Data</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b/>
                <w:bCs/>
                <w:color w:val="1F2937"/>
                <w:sz w:val="18"/>
                <w:szCs w:val="18"/>
              </w:rPr>
              <w:t xml:space="preserve">Sources:</w:t>
            </w:r>
            <w:r>
              <w:rPr>
                <w:rFonts w:ascii="Calibri" w:cs="Calibri" w:eastAsia="Calibri" w:hAnsi="Calibri"/>
                <w:color w:val="1F2937"/>
                <w:sz w:val="18"/>
                <w:szCs w:val="18"/>
              </w:rPr>
              <w:t xml:space="preserve"> SEC climate rule text, FRB SR letters, OCC guidance, public bank policy excerpts from 10-Ks, ISO 27001/31000 frameworks, NIST cybersecurity framework.</w:t>
            </w:r>
          </w:p>
          <w:p>
            <w:pPr>
              <w:keepNext/>
              <w:spacing w:after="30" w:before="0" w:line="247"/>
            </w:pPr>
            <w:r>
              <w:rPr>
                <w:rFonts w:ascii="Calibri" w:cs="Calibri" w:eastAsia="Calibri" w:hAnsi="Calibri"/>
                <w:b/>
                <w:bCs/>
                <w:color w:val="1F2937"/>
                <w:sz w:val="18"/>
                <w:szCs w:val="18"/>
              </w:rPr>
              <w:t xml:space="preserve">Approach:</w:t>
            </w:r>
            <w:r>
              <w:rPr>
                <w:rFonts w:ascii="Calibri" w:cs="Calibri" w:eastAsia="Calibri" w:hAnsi="Calibri"/>
                <w:color w:val="1F2937"/>
                <w:sz w:val="18"/>
                <w:szCs w:val="18"/>
              </w:rPr>
              <w:t xml:space="preserve"> Use a controlled template library in Markdown/JSON so the LLM cannot invent the policy structure.</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AI design</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b/>
                <w:bCs/>
                <w:color w:val="1F2937"/>
                <w:sz w:val="18"/>
                <w:szCs w:val="18"/>
              </w:rPr>
              <w:t xml:space="preserve">LLM role:</w:t>
            </w:r>
            <w:r>
              <w:rPr>
                <w:rFonts w:ascii="Calibri" w:cs="Calibri" w:eastAsia="Calibri" w:hAnsi="Calibri"/>
                <w:color w:val="1F2937"/>
                <w:sz w:val="18"/>
                <w:szCs w:val="18"/>
              </w:rPr>
              <w:t xml:space="preserve"> Drafts policy sections from retrieved regulatory text and templates.</w:t>
            </w:r>
          </w:p>
          <w:p>
            <w:pPr>
              <w:keepNext/>
              <w:spacing w:after="30" w:before="0" w:line="247"/>
            </w:pPr>
            <w:r>
              <w:rPr>
                <w:rFonts w:ascii="Calibri" w:cs="Calibri" w:eastAsia="Calibri" w:hAnsi="Calibri"/>
                <w:b/>
                <w:bCs/>
                <w:color w:val="1F2937"/>
                <w:sz w:val="18"/>
                <w:szCs w:val="18"/>
              </w:rPr>
              <w:t xml:space="preserve">Deterministic core:</w:t>
            </w:r>
            <w:r>
              <w:rPr>
                <w:rFonts w:ascii="Calibri" w:cs="Calibri" w:eastAsia="Calibri" w:hAnsi="Calibri"/>
                <w:color w:val="1F2937"/>
                <w:sz w:val="18"/>
                <w:szCs w:val="18"/>
              </w:rPr>
              <w:t xml:space="preserve"> Required-section validation, citation checks and change-log generation.</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Toolkit</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Granite, Qdrant, python-docx export, Streamlit</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Success metrics</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pStyle w:val="ListParagraph"/>
              <w:keepNext/>
              <w:numPr>
                <w:ilvl w:val="0"/>
                <w:numId w:val="5"/>
              </w:numPr>
              <w:spacing w:after="30" w:before="0" w:line="247"/>
            </w:pPr>
            <w:r>
              <w:rPr>
                <w:rFonts w:ascii="Calibri" w:cs="Calibri" w:eastAsia="Calibri" w:hAnsi="Calibri"/>
                <w:color w:val="1F2937"/>
                <w:sz w:val="18"/>
                <w:szCs w:val="18"/>
              </w:rPr>
              <w:t xml:space="preserve">Required-section completeness</w:t>
            </w:r>
          </w:p>
          <w:p>
            <w:pPr>
              <w:pStyle w:val="ListParagraph"/>
              <w:keepNext/>
              <w:numPr>
                <w:ilvl w:val="0"/>
                <w:numId w:val="5"/>
              </w:numPr>
              <w:spacing w:after="30" w:before="0" w:line="247"/>
            </w:pPr>
            <w:r>
              <w:rPr>
                <w:rFonts w:ascii="Calibri" w:cs="Calibri" w:eastAsia="Calibri" w:hAnsi="Calibri"/>
                <w:color w:val="1F2937"/>
                <w:sz w:val="18"/>
                <w:szCs w:val="18"/>
              </w:rPr>
              <w:t xml:space="preserve">Citation coverage</w:t>
            </w:r>
          </w:p>
          <w:p>
            <w:pPr>
              <w:pStyle w:val="ListParagraph"/>
              <w:keepNext/>
              <w:numPr>
                <w:ilvl w:val="0"/>
                <w:numId w:val="5"/>
              </w:numPr>
              <w:spacing w:after="30" w:before="0" w:line="247"/>
            </w:pPr>
            <w:r>
              <w:rPr>
                <w:rFonts w:ascii="Calibri" w:cs="Calibri" w:eastAsia="Calibri" w:hAnsi="Calibri"/>
                <w:color w:val="1F2937"/>
                <w:sz w:val="18"/>
                <w:szCs w:val="18"/>
              </w:rPr>
              <w:t xml:space="preserve">Edit distance after SME review</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Demo moment</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Demo a regulation-to-policy transformation with tracked citations and unresolved questions.</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Client value</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Policies kept in step with regulation, with far less drafting effort.</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Key control</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Policy owner approval and version control before any policy is adopted.</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Stretch</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val="false"/>
              <w:spacing w:after="30" w:before="0" w:line="247"/>
            </w:pPr>
            <w:r>
              <w:rPr>
                <w:rFonts w:ascii="Calibri" w:cs="Calibri" w:eastAsia="Calibri" w:hAnsi="Calibri"/>
                <w:color w:val="1F2937"/>
                <w:sz w:val="18"/>
                <w:szCs w:val="18"/>
              </w:rPr>
              <w:t xml:space="preserve">Policy-to-procedure cascade; attestation workflow.</w:t>
            </w:r>
          </w:p>
        </w:tc>
      </w:tr>
    </w:tbl>
    <w:p>
      <w:pPr>
        <w:pageBreakBefore/>
        <w:spacing w:after="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7324D" w:color="auto" w:val="clear"/>
            <w:tcMar>
              <w:top w:type="dxa" w:w="120"/>
              <w:left w:type="dxa" w:w="220"/>
              <w:bottom w:type="dxa" w:w="120"/>
              <w:right w:type="dxa" w:w="220"/>
            </w:tcMar>
          </w:tcPr>
          <w:p>
            <w:pPr>
              <w:spacing w:after="20"/>
            </w:pPr>
            <w:bookmarkStart w:name="dom_F" w:id="44"/>
            <w:r>
              <w:rPr>
                <w:rFonts w:ascii="Calibri" w:cs="Calibri" w:eastAsia="Calibri" w:hAnsi="Calibri"/>
                <w:b/>
                <w:bCs/>
                <w:color w:val="FFFFFF"/>
                <w:spacing w:val="30"/>
                <w:sz w:val="22"/>
                <w:szCs w:val="22"/>
              </w:rPr>
              <w:t xml:space="preserve">GLOBAL FUNCTIONS  |  DOMAIN USE CASES</w:t>
            </w:r>
            <w:bookmarkEnd w:id="44"/>
          </w:p>
          <w:p>
            <w:pPr>
              <w:spacing w:after="0"/>
            </w:pPr>
            <w:r>
              <w:rPr>
                <w:rFonts w:ascii="Calibri" w:cs="Calibri" w:eastAsia="Calibri" w:hAnsi="Calibri"/>
                <w:color w:val="CBD5E1"/>
                <w:sz w:val="18"/>
                <w:szCs w:val="18"/>
              </w:rPr>
              <w:t xml:space="preserve">Legal, finance and HR productivity</w:t>
            </w:r>
          </w:p>
        </w:tc>
      </w:tr>
    </w:tbl>
    <w:p>
      <w:pPr>
        <w:spacing w:after="200" w:before="0"/>
      </w:pPr>
    </w:p>
    <w:p>
      <w:pPr>
        <w:pStyle w:val="Heading2"/>
        <w:keepNext/>
        <w:spacing w:after="20" w:before="0"/>
      </w:pPr>
      <w:bookmarkStart w:name="uc_HF01" w:id="45"/>
      <w:r>
        <w:rPr>
          <w:rFonts w:ascii="Calibri" w:cs="Calibri" w:eastAsia="Calibri" w:hAnsi="Calibri"/>
          <w:b/>
          <w:bCs/>
          <w:color w:val="17324D"/>
          <w:sz w:val="32"/>
          <w:szCs w:val="32"/>
        </w:rPr>
        <w:t xml:space="preserve">H-F01  ·  FinForecast AI</w:t>
      </w:r>
      <w:bookmarkEnd w:id="45"/>
    </w:p>
    <w:p>
      <w:pPr>
        <w:keepNext/>
        <w:spacing w:after="160"/>
      </w:pPr>
      <w:r>
        <w:rPr>
          <w:rFonts w:ascii="Calibri" w:cs="Calibri" w:eastAsia="Calibri" w:hAnsi="Calibri"/>
          <w:color w:val="0F766E"/>
          <w:sz w:val="23"/>
          <w:szCs w:val="23"/>
        </w:rPr>
        <w:t xml:space="preserve">Automated Financial Forecasting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50"/>
        <w:gridCol w:w="1250"/>
        <w:gridCol w:w="1350"/>
        <w:gridCol w:w="1000"/>
        <w:gridCol w:w="2480"/>
        <w:gridCol w:w="2550"/>
      </w:tblGrid>
      <w:tr>
        <w:trPr>
          <w:cantSplit/>
        </w:trPr>
        <w:tc>
          <w:tcPr>
            <w:tcW w:type="dxa" w:w="1450"/>
            <w:tcBorders>
              <w:top w:val="none" w:color="FFFFFF" w:sz="0"/>
              <w:left w:val="none" w:color="FFFFFF" w:sz="0"/>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PORTFOLIO SCORE</w:t>
            </w:r>
          </w:p>
          <w:p>
            <w:pPr>
              <w:spacing w:after="0"/>
              <w:jc w:val="center"/>
            </w:pPr>
            <w:r>
              <w:rPr>
                <w:rFonts w:ascii="Calibri" w:cs="Calibri" w:eastAsia="Calibri" w:hAnsi="Calibri"/>
                <w:b/>
                <w:bCs/>
                <w:color w:val="17324D"/>
                <w:sz w:val="19"/>
                <w:szCs w:val="19"/>
              </w:rPr>
              <w:t xml:space="preserve">4.21 / 5.0</w:t>
            </w:r>
          </w:p>
        </w:tc>
        <w:tc>
          <w:tcPr>
            <w:tcW w:type="dxa" w:w="1250"/>
            <w:tcBorders>
              <w:top w:val="none" w:color="FFFFFF" w:sz="0"/>
              <w:left w:val="single" w:color="FFFFFF" w:sz="12"/>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DIFFICULTY</w:t>
            </w:r>
          </w:p>
          <w:p>
            <w:pPr>
              <w:spacing w:after="0"/>
              <w:jc w:val="center"/>
            </w:pPr>
            <w:r>
              <w:rPr>
                <w:rFonts w:ascii="Calibri" w:cs="Calibri" w:eastAsia="Calibri" w:hAnsi="Calibri"/>
                <w:b/>
                <w:bCs/>
                <w:color w:val="17324D"/>
                <w:sz w:val="19"/>
                <w:szCs w:val="19"/>
              </w:rPr>
              <w:t xml:space="preserve">Medium</w:t>
            </w:r>
          </w:p>
        </w:tc>
        <w:tc>
          <w:tcPr>
            <w:tcW w:type="dxa" w:w="1350"/>
            <w:tcBorders>
              <w:top w:val="none" w:color="FFFFFF" w:sz="0"/>
              <w:left w:val="single" w:color="FFFFFF" w:sz="12"/>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SPRINT FIT</w:t>
            </w:r>
          </w:p>
          <w:p>
            <w:pPr>
              <w:spacing w:after="0"/>
              <w:jc w:val="center"/>
            </w:pPr>
            <w:r>
              <w:rPr>
                <w:rFonts w:ascii="Calibri" w:cs="Calibri" w:eastAsia="Calibri" w:hAnsi="Calibri"/>
                <w:b/>
                <w:bCs/>
                <w:color w:val="17324D"/>
                <w:sz w:val="19"/>
                <w:szCs w:val="19"/>
              </w:rPr>
              <w:t xml:space="preserve">7–8 days</w:t>
            </w:r>
          </w:p>
        </w:tc>
        <w:tc>
          <w:tcPr>
            <w:tcW w:type="dxa" w:w="1000"/>
            <w:tcBorders>
              <w:top w:val="none" w:color="FFFFFF" w:sz="0"/>
              <w:left w:val="single" w:color="FFFFFF" w:sz="12"/>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TEAM</w:t>
            </w:r>
          </w:p>
          <w:p>
            <w:pPr>
              <w:spacing w:after="0"/>
              <w:jc w:val="center"/>
            </w:pPr>
            <w:r>
              <w:rPr>
                <w:rFonts w:ascii="Calibri" w:cs="Calibri" w:eastAsia="Calibri" w:hAnsi="Calibri"/>
                <w:b/>
                <w:bCs/>
                <w:color w:val="17324D"/>
                <w:sz w:val="19"/>
                <w:szCs w:val="19"/>
              </w:rPr>
              <w:t xml:space="preserve">3–4</w:t>
            </w:r>
          </w:p>
        </w:tc>
        <w:tc>
          <w:tcPr>
            <w:tcW w:type="dxa" w:w="2480"/>
            <w:tcBorders>
              <w:top w:val="none" w:color="FFFFFF" w:sz="0"/>
              <w:left w:val="single" w:color="FFFFFF" w:sz="12"/>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DOMAIN</w:t>
            </w:r>
          </w:p>
          <w:p>
            <w:pPr>
              <w:spacing w:after="0"/>
              <w:jc w:val="center"/>
            </w:pPr>
            <w:r>
              <w:rPr>
                <w:rFonts w:ascii="Calibri" w:cs="Calibri" w:eastAsia="Calibri" w:hAnsi="Calibri"/>
                <w:b/>
                <w:bCs/>
                <w:color w:val="17324D"/>
                <w:sz w:val="19"/>
                <w:szCs w:val="19"/>
              </w:rPr>
              <w:t xml:space="preserve">Finance</w:t>
            </w:r>
          </w:p>
        </w:tc>
        <w:tc>
          <w:tcPr>
            <w:tcW w:type="dxa" w:w="2550"/>
            <w:tcBorders>
              <w:top w:val="none" w:color="FFFFFF" w:sz="0"/>
              <w:left w:val="single" w:color="FFFFFF" w:sz="12"/>
              <w:bottom w:val="none" w:color="FFFFFF" w:sz="0"/>
              <w:right w:val="none" w:color="FFFFFF" w:sz="0"/>
            </w:tcBorders>
            <w:shd w:fill="EDE9FE"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BANK OS LAYER</w:t>
            </w:r>
          </w:p>
          <w:p>
            <w:pPr>
              <w:spacing w:after="0"/>
              <w:jc w:val="center"/>
            </w:pPr>
            <w:r>
              <w:rPr>
                <w:rFonts w:ascii="Calibri" w:cs="Calibri" w:eastAsia="Calibri" w:hAnsi="Calibri"/>
                <w:b/>
                <w:bCs/>
                <w:color w:val="6D28D9"/>
                <w:sz w:val="19"/>
                <w:szCs w:val="19"/>
              </w:rPr>
              <w:t xml:space="preserve">Human + AI Workforce</w:t>
            </w:r>
          </w:p>
        </w:tc>
      </w:tr>
    </w:tbl>
    <w:p>
      <w:pPr>
        <w:spacing w:after="1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none" w:color="FFFFFF" w:sz="0"/>
              <w:left w:val="single" w:color="0F766E" w:sz="24"/>
              <w:bottom w:val="none" w:color="FFFFFF" w:sz="0"/>
              <w:right w:val="none" w:color="FFFFFF" w:sz="0"/>
            </w:tcBorders>
            <w:shd w:fill="E6F4F1" w:color="auto" w:val="clear"/>
            <w:tcMar>
              <w:top w:type="dxa" w:w="110"/>
              <w:left w:type="dxa" w:w="200"/>
              <w:bottom w:type="dxa" w:w="110"/>
              <w:right w:type="dxa" w:w="200"/>
            </w:tcMar>
          </w:tcPr>
          <w:p>
            <w:pPr>
              <w:spacing w:after="50"/>
            </w:pPr>
            <w:r>
              <w:rPr>
                <w:rFonts w:ascii="Calibri" w:cs="Calibri" w:eastAsia="Calibri" w:hAnsi="Calibri"/>
                <w:b/>
                <w:bCs/>
                <w:color w:val="0F766E"/>
                <w:spacing w:val="20"/>
                <w:sz w:val="15"/>
                <w:szCs w:val="15"/>
              </w:rPr>
              <w:t xml:space="preserve">IN ONE LINE</w:t>
            </w:r>
          </w:p>
          <w:p>
            <w:pPr>
              <w:spacing w:after="0" w:line="276"/>
            </w:pPr>
            <w:r>
              <w:rPr>
                <w:rFonts w:ascii="Calibri" w:cs="Calibri" w:eastAsia="Calibri" w:hAnsi="Calibri"/>
                <w:color w:val="1F2937"/>
                <w:sz w:val="20"/>
                <w:szCs w:val="20"/>
              </w:rPr>
              <w:t xml:space="preserve">Four-quarter forecasts with confidence bands and scenario sliders, produced in minutes.</w:t>
            </w:r>
          </w:p>
        </w:tc>
      </w:tr>
    </w:tbl>
    <w:p>
      <w:pPr>
        <w:spacing w:after="14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50"/>
        <w:gridCol w:w="8030"/>
      </w:tblGrid>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Primary user</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FP&amp;A analyst and finance business partner</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Challenge brief</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Build an AI that forecasts financial metrics (revenue, expenses, headcount, capital) using public company data and macro indicators. Input: historical financials (from SEC EDGAR), macro drivers (FRED), industry trends, and management guidance. Output: 4-quarter forecast with confidence intervals, variance drivers, and scenario analysis.</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What the team builds</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Normalize quarterly financials → select target metric → build baseline time-series forecast → add macro/driver features → generate base/upside/downside scenarios → explain variance drivers.</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Data</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b/>
                <w:bCs/>
                <w:color w:val="1F2937"/>
                <w:sz w:val="18"/>
                <w:szCs w:val="18"/>
              </w:rPr>
              <w:t xml:space="preserve">Sources:</w:t>
            </w:r>
            <w:r>
              <w:rPr>
                <w:rFonts w:ascii="Calibri" w:cs="Calibri" w:eastAsia="Calibri" w:hAnsi="Calibri"/>
                <w:color w:val="1F2937"/>
                <w:sz w:val="18"/>
                <w:szCs w:val="18"/>
              </w:rPr>
              <w:t xml:space="preserve"> SEC EDGAR 10-K/10-Q financials, FRED macro data, industry reports (IBISWorld open data), earnings call guidance transcripts.</w:t>
            </w:r>
          </w:p>
          <w:p>
            <w:pPr>
              <w:keepNext/>
              <w:spacing w:after="30" w:before="0" w:line="247"/>
            </w:pPr>
            <w:r>
              <w:rPr>
                <w:rFonts w:ascii="Calibri" w:cs="Calibri" w:eastAsia="Calibri" w:hAnsi="Calibri"/>
                <w:b/>
                <w:bCs/>
                <w:color w:val="1F2937"/>
                <w:sz w:val="18"/>
                <w:szCs w:val="18"/>
              </w:rPr>
              <w:t xml:space="preserve">Approach:</w:t>
            </w:r>
            <w:r>
              <w:rPr>
                <w:rFonts w:ascii="Calibri" w:cs="Calibri" w:eastAsia="Calibri" w:hAnsi="Calibri"/>
                <w:color w:val="1F2937"/>
                <w:sz w:val="18"/>
                <w:szCs w:val="18"/>
              </w:rPr>
              <w:t xml:space="preserve"> Keep forecast generation deterministic and use the LLM only to explain drivers in plain language.</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AI design</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b/>
                <w:bCs/>
                <w:color w:val="1F2937"/>
                <w:sz w:val="18"/>
                <w:szCs w:val="18"/>
              </w:rPr>
              <w:t xml:space="preserve">LLM role:</w:t>
            </w:r>
            <w:r>
              <w:rPr>
                <w:rFonts w:ascii="Calibri" w:cs="Calibri" w:eastAsia="Calibri" w:hAnsi="Calibri"/>
                <w:color w:val="1F2937"/>
                <w:sz w:val="18"/>
                <w:szCs w:val="18"/>
              </w:rPr>
              <w:t xml:space="preserve"> Extracts management guidance from filings and transcripts; narrates variance drivers.</w:t>
            </w:r>
          </w:p>
          <w:p>
            <w:pPr>
              <w:keepNext/>
              <w:spacing w:after="30" w:before="0" w:line="247"/>
            </w:pPr>
            <w:r>
              <w:rPr>
                <w:rFonts w:ascii="Calibri" w:cs="Calibri" w:eastAsia="Calibri" w:hAnsi="Calibri"/>
                <w:b/>
                <w:bCs/>
                <w:color w:val="1F2937"/>
                <w:sz w:val="18"/>
                <w:szCs w:val="18"/>
              </w:rPr>
              <w:t xml:space="preserve">Deterministic core:</w:t>
            </w:r>
            <w:r>
              <w:rPr>
                <w:rFonts w:ascii="Calibri" w:cs="Calibri" w:eastAsia="Calibri" w:hAnsi="Calibri"/>
                <w:color w:val="1F2937"/>
                <w:sz w:val="18"/>
                <w:szCs w:val="18"/>
              </w:rPr>
              <w:t xml:space="preserve"> Baseline time-series models, macro driver regression and scenario engine.</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Toolkit</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statsmodels / StatsForecast, FRED API, pandas, Plotly</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Success metrics</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pStyle w:val="ListParagraph"/>
              <w:keepNext/>
              <w:numPr>
                <w:ilvl w:val="0"/>
                <w:numId w:val="5"/>
              </w:numPr>
              <w:spacing w:after="30" w:before="0" w:line="247"/>
            </w:pPr>
            <w:r>
              <w:rPr>
                <w:rFonts w:ascii="Calibri" w:cs="Calibri" w:eastAsia="Calibri" w:hAnsi="Calibri"/>
                <w:color w:val="1F2937"/>
                <w:sz w:val="18"/>
                <w:szCs w:val="18"/>
              </w:rPr>
              <w:t xml:space="preserve">MAPE on hold-out quarters</w:t>
            </w:r>
          </w:p>
          <w:p>
            <w:pPr>
              <w:pStyle w:val="ListParagraph"/>
              <w:keepNext/>
              <w:numPr>
                <w:ilvl w:val="0"/>
                <w:numId w:val="5"/>
              </w:numPr>
              <w:spacing w:after="30" w:before="0" w:line="247"/>
            </w:pPr>
            <w:r>
              <w:rPr>
                <w:rFonts w:ascii="Calibri" w:cs="Calibri" w:eastAsia="Calibri" w:hAnsi="Calibri"/>
                <w:color w:val="1F2937"/>
                <w:sz w:val="18"/>
                <w:szCs w:val="18"/>
              </w:rPr>
              <w:t xml:space="preserve">Prediction-interval coverage</w:t>
            </w:r>
          </w:p>
          <w:p>
            <w:pPr>
              <w:pStyle w:val="ListParagraph"/>
              <w:keepNext/>
              <w:numPr>
                <w:ilvl w:val="0"/>
                <w:numId w:val="5"/>
              </w:numPr>
              <w:spacing w:after="30" w:before="0" w:line="247"/>
            </w:pPr>
            <w:r>
              <w:rPr>
                <w:rFonts w:ascii="Calibri" w:cs="Calibri" w:eastAsia="Calibri" w:hAnsi="Calibri"/>
                <w:color w:val="1F2937"/>
                <w:sz w:val="18"/>
                <w:szCs w:val="18"/>
              </w:rPr>
              <w:t xml:space="preserve">Forecast cycle time</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Demo moment</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Demo 4-quarter forecast with confidence bands and a scenario slider.</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Client value</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Shorter planning cycles, with leadership focused on drivers rather than spreadsheets.</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Key control</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All figures computed deterministically; narrative may only reference computed values.</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Stretch</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val="false"/>
              <w:spacing w:after="30" w:before="0" w:line="247"/>
            </w:pPr>
            <w:r>
              <w:rPr>
                <w:rFonts w:ascii="Calibri" w:cs="Calibri" w:eastAsia="Calibri" w:hAnsi="Calibri"/>
                <w:color w:val="1F2937"/>
                <w:sz w:val="18"/>
                <w:szCs w:val="18"/>
              </w:rPr>
              <w:t xml:space="preserve">Driver-based headcount plan; export to Excel.</w:t>
            </w:r>
          </w:p>
        </w:tc>
      </w:tr>
    </w:tbl>
    <w:p>
      <w:pPr>
        <w:pageBreakBefore/>
        <w:spacing w:after="0"/>
      </w:pPr>
    </w:p>
    <w:p>
      <w:pPr>
        <w:pStyle w:val="Heading2"/>
        <w:keepNext/>
        <w:spacing w:after="20" w:before="0"/>
      </w:pPr>
      <w:bookmarkStart w:name="uc_HF02" w:id="46"/>
      <w:r>
        <w:rPr>
          <w:rFonts w:ascii="Calibri" w:cs="Calibri" w:eastAsia="Calibri" w:hAnsi="Calibri"/>
          <w:b/>
          <w:bCs/>
          <w:color w:val="17324D"/>
          <w:sz w:val="32"/>
          <w:szCs w:val="32"/>
        </w:rPr>
        <w:t xml:space="preserve">H-F02  ·  ContractLens</w:t>
      </w:r>
      <w:bookmarkEnd w:id="46"/>
    </w:p>
    <w:p>
      <w:pPr>
        <w:keepNext/>
        <w:spacing w:after="160"/>
      </w:pPr>
      <w:r>
        <w:rPr>
          <w:rFonts w:ascii="Calibri" w:cs="Calibri" w:eastAsia="Calibri" w:hAnsi="Calibri"/>
          <w:color w:val="0F766E"/>
          <w:sz w:val="23"/>
          <w:szCs w:val="23"/>
        </w:rPr>
        <w:t xml:space="preserve">AI Contract Review &amp; Extraction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50"/>
        <w:gridCol w:w="1250"/>
        <w:gridCol w:w="1350"/>
        <w:gridCol w:w="1000"/>
        <w:gridCol w:w="2480"/>
        <w:gridCol w:w="2550"/>
      </w:tblGrid>
      <w:tr>
        <w:trPr>
          <w:cantSplit/>
        </w:trPr>
        <w:tc>
          <w:tcPr>
            <w:tcW w:type="dxa" w:w="1450"/>
            <w:tcBorders>
              <w:top w:val="none" w:color="FFFFFF" w:sz="0"/>
              <w:left w:val="none" w:color="FFFFFF" w:sz="0"/>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PORTFOLIO SCORE</w:t>
            </w:r>
          </w:p>
          <w:p>
            <w:pPr>
              <w:spacing w:after="0"/>
              <w:jc w:val="center"/>
            </w:pPr>
            <w:r>
              <w:rPr>
                <w:rFonts w:ascii="Calibri" w:cs="Calibri" w:eastAsia="Calibri" w:hAnsi="Calibri"/>
                <w:b/>
                <w:bCs/>
                <w:color w:val="17324D"/>
                <w:sz w:val="19"/>
                <w:szCs w:val="19"/>
              </w:rPr>
              <w:t xml:space="preserve">4.25 / 5.0</w:t>
            </w:r>
          </w:p>
        </w:tc>
        <w:tc>
          <w:tcPr>
            <w:tcW w:type="dxa" w:w="1250"/>
            <w:tcBorders>
              <w:top w:val="none" w:color="FFFFFF" w:sz="0"/>
              <w:left w:val="single" w:color="FFFFFF" w:sz="12"/>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DIFFICULTY</w:t>
            </w:r>
          </w:p>
          <w:p>
            <w:pPr>
              <w:spacing w:after="0"/>
              <w:jc w:val="center"/>
            </w:pPr>
            <w:r>
              <w:rPr>
                <w:rFonts w:ascii="Calibri" w:cs="Calibri" w:eastAsia="Calibri" w:hAnsi="Calibri"/>
                <w:b/>
                <w:bCs/>
                <w:color w:val="17324D"/>
                <w:sz w:val="19"/>
                <w:szCs w:val="19"/>
              </w:rPr>
              <w:t xml:space="preserve">Medium</w:t>
            </w:r>
          </w:p>
        </w:tc>
        <w:tc>
          <w:tcPr>
            <w:tcW w:type="dxa" w:w="1350"/>
            <w:tcBorders>
              <w:top w:val="none" w:color="FFFFFF" w:sz="0"/>
              <w:left w:val="single" w:color="FFFFFF" w:sz="12"/>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SPRINT FIT</w:t>
            </w:r>
          </w:p>
          <w:p>
            <w:pPr>
              <w:spacing w:after="0"/>
              <w:jc w:val="center"/>
            </w:pPr>
            <w:r>
              <w:rPr>
                <w:rFonts w:ascii="Calibri" w:cs="Calibri" w:eastAsia="Calibri" w:hAnsi="Calibri"/>
                <w:b/>
                <w:bCs/>
                <w:color w:val="17324D"/>
                <w:sz w:val="19"/>
                <w:szCs w:val="19"/>
              </w:rPr>
              <w:t xml:space="preserve">7–8 days</w:t>
            </w:r>
          </w:p>
        </w:tc>
        <w:tc>
          <w:tcPr>
            <w:tcW w:type="dxa" w:w="1000"/>
            <w:tcBorders>
              <w:top w:val="none" w:color="FFFFFF" w:sz="0"/>
              <w:left w:val="single" w:color="FFFFFF" w:sz="12"/>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TEAM</w:t>
            </w:r>
          </w:p>
          <w:p>
            <w:pPr>
              <w:spacing w:after="0"/>
              <w:jc w:val="center"/>
            </w:pPr>
            <w:r>
              <w:rPr>
                <w:rFonts w:ascii="Calibri" w:cs="Calibri" w:eastAsia="Calibri" w:hAnsi="Calibri"/>
                <w:b/>
                <w:bCs/>
                <w:color w:val="17324D"/>
                <w:sz w:val="19"/>
                <w:szCs w:val="19"/>
              </w:rPr>
              <w:t xml:space="preserve">3–4</w:t>
            </w:r>
          </w:p>
        </w:tc>
        <w:tc>
          <w:tcPr>
            <w:tcW w:type="dxa" w:w="2480"/>
            <w:tcBorders>
              <w:top w:val="none" w:color="FFFFFF" w:sz="0"/>
              <w:left w:val="single" w:color="FFFFFF" w:sz="12"/>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DOMAIN</w:t>
            </w:r>
          </w:p>
          <w:p>
            <w:pPr>
              <w:spacing w:after="0"/>
              <w:jc w:val="center"/>
            </w:pPr>
            <w:r>
              <w:rPr>
                <w:rFonts w:ascii="Calibri" w:cs="Calibri" w:eastAsia="Calibri" w:hAnsi="Calibri"/>
                <w:b/>
                <w:bCs/>
                <w:color w:val="17324D"/>
                <w:sz w:val="19"/>
                <w:szCs w:val="19"/>
              </w:rPr>
              <w:t xml:space="preserve">Legal</w:t>
            </w:r>
          </w:p>
        </w:tc>
        <w:tc>
          <w:tcPr>
            <w:tcW w:type="dxa" w:w="2550"/>
            <w:tcBorders>
              <w:top w:val="none" w:color="FFFFFF" w:sz="0"/>
              <w:left w:val="single" w:color="FFFFFF" w:sz="12"/>
              <w:bottom w:val="none" w:color="FFFFFF" w:sz="0"/>
              <w:right w:val="none" w:color="FFFFFF" w:sz="0"/>
            </w:tcBorders>
            <w:shd w:fill="EDE9FE"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BANK OS LAYER</w:t>
            </w:r>
          </w:p>
          <w:p>
            <w:pPr>
              <w:spacing w:after="0"/>
              <w:jc w:val="center"/>
            </w:pPr>
            <w:r>
              <w:rPr>
                <w:rFonts w:ascii="Calibri" w:cs="Calibri" w:eastAsia="Calibri" w:hAnsi="Calibri"/>
                <w:b/>
                <w:bCs/>
                <w:color w:val="6D28D9"/>
                <w:sz w:val="19"/>
                <w:szCs w:val="19"/>
              </w:rPr>
              <w:t xml:space="preserve">Human + AI Workforce</w:t>
            </w:r>
          </w:p>
        </w:tc>
      </w:tr>
    </w:tbl>
    <w:p>
      <w:pPr>
        <w:spacing w:after="1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none" w:color="FFFFFF" w:sz="0"/>
              <w:left w:val="single" w:color="0F766E" w:sz="24"/>
              <w:bottom w:val="none" w:color="FFFFFF" w:sz="0"/>
              <w:right w:val="none" w:color="FFFFFF" w:sz="0"/>
            </w:tcBorders>
            <w:shd w:fill="E6F4F1" w:color="auto" w:val="clear"/>
            <w:tcMar>
              <w:top w:type="dxa" w:w="110"/>
              <w:left w:type="dxa" w:w="200"/>
              <w:bottom w:type="dxa" w:w="110"/>
              <w:right w:type="dxa" w:w="200"/>
            </w:tcMar>
          </w:tcPr>
          <w:p>
            <w:pPr>
              <w:spacing w:after="50"/>
            </w:pPr>
            <w:r>
              <w:rPr>
                <w:rFonts w:ascii="Calibri" w:cs="Calibri" w:eastAsia="Calibri" w:hAnsi="Calibri"/>
                <w:b/>
                <w:bCs/>
                <w:color w:val="0F766E"/>
                <w:spacing w:val="20"/>
                <w:sz w:val="15"/>
                <w:szCs w:val="15"/>
              </w:rPr>
              <w:t xml:space="preserve">IN ONE LINE</w:t>
            </w:r>
          </w:p>
          <w:p>
            <w:pPr>
              <w:spacing w:after="0" w:line="276"/>
            </w:pPr>
            <w:r>
              <w:rPr>
                <w:rFonts w:ascii="Calibri" w:cs="Calibri" w:eastAsia="Calibri" w:hAnsi="Calibri"/>
                <w:color w:val="1F2937"/>
                <w:sz w:val="20"/>
                <w:szCs w:val="20"/>
              </w:rPr>
              <w:t xml:space="preserve">First-pass contract review in minutes, with clause-level citations and deviation flags.</w:t>
            </w:r>
          </w:p>
        </w:tc>
      </w:tr>
    </w:tbl>
    <w:p>
      <w:pPr>
        <w:spacing w:after="14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50"/>
        <w:gridCol w:w="8030"/>
      </w:tblGrid>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Primary user</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Legal counsel and procurement lead</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Challenge brief</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Build an AI that reviews legal contracts and extracts key terms. Supports: NDAs, vendor agreements, employment contracts, and loan agreements. Extracts: parties, effective dates, termination clauses, liability caps, indemnification, governing law, and auto-flags non-standard or risky terms against market templates.</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What the team builds</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Parse contract → chunk by clause → extract structured terms → retrieve benchmark language → compare deviations → assign risk flags → generate review memo with citations.</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Data</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b/>
                <w:bCs/>
                <w:color w:val="1F2937"/>
                <w:sz w:val="18"/>
                <w:szCs w:val="18"/>
              </w:rPr>
              <w:t xml:space="preserve">Sources:</w:t>
            </w:r>
            <w:r>
              <w:rPr>
                <w:rFonts w:ascii="Calibri" w:cs="Calibri" w:eastAsia="Calibri" w:hAnsi="Calibri"/>
                <w:color w:val="1F2937"/>
                <w:sz w:val="18"/>
                <w:szCs w:val="18"/>
              </w:rPr>
              <w:t xml:space="preserve"> Public contract templates (LawDepot, LegalZoom), SEC EDGAR material contracts (EX-10), open legal datasets, synthetic contracts.</w:t>
            </w:r>
          </w:p>
          <w:p>
            <w:pPr>
              <w:keepNext/>
              <w:spacing w:after="30" w:before="0" w:line="247"/>
            </w:pPr>
            <w:r>
              <w:rPr>
                <w:rFonts w:ascii="Calibri" w:cs="Calibri" w:eastAsia="Calibri" w:hAnsi="Calibri"/>
                <w:b/>
                <w:bCs/>
                <w:color w:val="1F2937"/>
                <w:sz w:val="18"/>
                <w:szCs w:val="18"/>
              </w:rPr>
              <w:t xml:space="preserve">Approach:</w:t>
            </w:r>
            <w:r>
              <w:rPr>
                <w:rFonts w:ascii="Calibri" w:cs="Calibri" w:eastAsia="Calibri" w:hAnsi="Calibri"/>
                <w:color w:val="1F2937"/>
                <w:sz w:val="18"/>
                <w:szCs w:val="18"/>
              </w:rPr>
              <w:t xml:space="preserve"> Use synthetic contracts plus public SEC-filed exhibits where licensing permits. Every extracted term must point back to a page/section.</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AI design</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b/>
                <w:bCs/>
                <w:color w:val="1F2937"/>
                <w:sz w:val="18"/>
                <w:szCs w:val="18"/>
              </w:rPr>
              <w:t xml:space="preserve">LLM role:</w:t>
            </w:r>
            <w:r>
              <w:rPr>
                <w:rFonts w:ascii="Calibri" w:cs="Calibri" w:eastAsia="Calibri" w:hAnsi="Calibri"/>
                <w:color w:val="1F2937"/>
                <w:sz w:val="18"/>
                <w:szCs w:val="18"/>
              </w:rPr>
              <w:t xml:space="preserve"> Classifies clauses, extracts key terms and explains deviations from the standard playbook.</w:t>
            </w:r>
          </w:p>
          <w:p>
            <w:pPr>
              <w:keepNext/>
              <w:spacing w:after="30" w:before="0" w:line="247"/>
            </w:pPr>
            <w:r>
              <w:rPr>
                <w:rFonts w:ascii="Calibri" w:cs="Calibri" w:eastAsia="Calibri" w:hAnsi="Calibri"/>
                <w:b/>
                <w:bCs/>
                <w:color w:val="1F2937"/>
                <w:sz w:val="18"/>
                <w:szCs w:val="18"/>
              </w:rPr>
              <w:t xml:space="preserve">Deterministic core:</w:t>
            </w:r>
            <w:r>
              <w:rPr>
                <w:rFonts w:ascii="Calibri" w:cs="Calibri" w:eastAsia="Calibri" w:hAnsi="Calibri"/>
                <w:color w:val="1F2937"/>
                <w:sz w:val="18"/>
                <w:szCs w:val="18"/>
              </w:rPr>
              <w:t xml:space="preserve"> Playbook comparison rules and risk scoring of deviations.</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Toolkit</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PyMuPDF, Granite / Mistral, Qdrant, React</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Success metrics</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pStyle w:val="ListParagraph"/>
              <w:keepNext/>
              <w:numPr>
                <w:ilvl w:val="0"/>
                <w:numId w:val="5"/>
              </w:numPr>
              <w:spacing w:after="30" w:before="0" w:line="247"/>
            </w:pPr>
            <w:r>
              <w:rPr>
                <w:rFonts w:ascii="Calibri" w:cs="Calibri" w:eastAsia="Calibri" w:hAnsi="Calibri"/>
                <w:color w:val="1F2937"/>
                <w:sz w:val="18"/>
                <w:szCs w:val="18"/>
              </w:rPr>
              <w:t xml:space="preserve">Key-term extraction F1</w:t>
            </w:r>
          </w:p>
          <w:p>
            <w:pPr>
              <w:pStyle w:val="ListParagraph"/>
              <w:keepNext/>
              <w:numPr>
                <w:ilvl w:val="0"/>
                <w:numId w:val="5"/>
              </w:numPr>
              <w:spacing w:after="30" w:before="0" w:line="247"/>
            </w:pPr>
            <w:r>
              <w:rPr>
                <w:rFonts w:ascii="Calibri" w:cs="Calibri" w:eastAsia="Calibri" w:hAnsi="Calibri"/>
                <w:color w:val="1F2937"/>
                <w:sz w:val="18"/>
                <w:szCs w:val="18"/>
              </w:rPr>
              <w:t xml:space="preserve">Deviation detection recall</w:t>
            </w:r>
          </w:p>
          <w:p>
            <w:pPr>
              <w:pStyle w:val="ListParagraph"/>
              <w:keepNext/>
              <w:numPr>
                <w:ilvl w:val="0"/>
                <w:numId w:val="5"/>
              </w:numPr>
              <w:spacing w:after="30" w:before="0" w:line="247"/>
            </w:pPr>
            <w:r>
              <w:rPr>
                <w:rFonts w:ascii="Calibri" w:cs="Calibri" w:eastAsia="Calibri" w:hAnsi="Calibri"/>
                <w:color w:val="1F2937"/>
                <w:sz w:val="18"/>
                <w:szCs w:val="18"/>
              </w:rPr>
              <w:t xml:space="preserve">Reviewer time per contract</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Demo moment</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Demo a 20-30 page contract and show clause extraction, deviations and a reviewer queue.</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Client value</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Multiplies legal capacity without lowering the review standard.</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Key control</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Not legal advice; lawyer sign-off on every memo; documents processed locally.</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Stretch</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val="false"/>
              <w:spacing w:after="30" w:before="0" w:line="247"/>
            </w:pPr>
            <w:r>
              <w:rPr>
                <w:rFonts w:ascii="Calibri" w:cs="Calibri" w:eastAsia="Calibri" w:hAnsi="Calibri"/>
                <w:color w:val="1F2937"/>
                <w:sz w:val="18"/>
                <w:szCs w:val="18"/>
              </w:rPr>
              <w:t xml:space="preserve">Suggested redlines; obligations calendar.</w:t>
            </w:r>
          </w:p>
        </w:tc>
      </w:tr>
    </w:tbl>
    <w:p>
      <w:pPr>
        <w:pageBreakBefore/>
        <w:spacing w:after="0"/>
      </w:pPr>
    </w:p>
    <w:p>
      <w:pPr>
        <w:pStyle w:val="Heading2"/>
        <w:keepNext/>
        <w:spacing w:after="20" w:before="0"/>
      </w:pPr>
      <w:bookmarkStart w:name="uc_HF03" w:id="47"/>
      <w:r>
        <w:rPr>
          <w:rFonts w:ascii="Calibri" w:cs="Calibri" w:eastAsia="Calibri" w:hAnsi="Calibri"/>
          <w:b/>
          <w:bCs/>
          <w:color w:val="17324D"/>
          <w:sz w:val="32"/>
          <w:szCs w:val="32"/>
        </w:rPr>
        <w:t xml:space="preserve">H-F03  ·  TalentMatch AI</w:t>
      </w:r>
      <w:bookmarkEnd w:id="47"/>
    </w:p>
    <w:p>
      <w:pPr>
        <w:keepNext/>
        <w:spacing w:after="160"/>
      </w:pPr>
      <w:r>
        <w:rPr>
          <w:rFonts w:ascii="Calibri" w:cs="Calibri" w:eastAsia="Calibri" w:hAnsi="Calibri"/>
          <w:color w:val="0F766E"/>
          <w:sz w:val="23"/>
          <w:szCs w:val="23"/>
        </w:rPr>
        <w:t xml:space="preserve">Smart Recruitment Engine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50"/>
        <w:gridCol w:w="1250"/>
        <w:gridCol w:w="1350"/>
        <w:gridCol w:w="1000"/>
        <w:gridCol w:w="2480"/>
        <w:gridCol w:w="2550"/>
      </w:tblGrid>
      <w:tr>
        <w:trPr>
          <w:cantSplit/>
        </w:trPr>
        <w:tc>
          <w:tcPr>
            <w:tcW w:type="dxa" w:w="1450"/>
            <w:tcBorders>
              <w:top w:val="none" w:color="FFFFFF" w:sz="0"/>
              <w:left w:val="none" w:color="FFFFFF" w:sz="0"/>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PORTFOLIO SCORE</w:t>
            </w:r>
          </w:p>
          <w:p>
            <w:pPr>
              <w:spacing w:after="0"/>
              <w:jc w:val="center"/>
            </w:pPr>
            <w:r>
              <w:rPr>
                <w:rFonts w:ascii="Calibri" w:cs="Calibri" w:eastAsia="Calibri" w:hAnsi="Calibri"/>
                <w:b/>
                <w:bCs/>
                <w:color w:val="17324D"/>
                <w:sz w:val="19"/>
                <w:szCs w:val="19"/>
              </w:rPr>
              <w:t xml:space="preserve">4.09 / 5.0</w:t>
            </w:r>
          </w:p>
        </w:tc>
        <w:tc>
          <w:tcPr>
            <w:tcW w:type="dxa" w:w="1250"/>
            <w:tcBorders>
              <w:top w:val="none" w:color="FFFFFF" w:sz="0"/>
              <w:left w:val="single" w:color="FFFFFF" w:sz="12"/>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DIFFICULTY</w:t>
            </w:r>
          </w:p>
          <w:p>
            <w:pPr>
              <w:spacing w:after="0"/>
              <w:jc w:val="center"/>
            </w:pPr>
            <w:r>
              <w:rPr>
                <w:rFonts w:ascii="Calibri" w:cs="Calibri" w:eastAsia="Calibri" w:hAnsi="Calibri"/>
                <w:b/>
                <w:bCs/>
                <w:color w:val="17324D"/>
                <w:sz w:val="19"/>
                <w:szCs w:val="19"/>
              </w:rPr>
              <w:t xml:space="preserve">Easy</w:t>
            </w:r>
          </w:p>
        </w:tc>
        <w:tc>
          <w:tcPr>
            <w:tcW w:type="dxa" w:w="1350"/>
            <w:tcBorders>
              <w:top w:val="none" w:color="FFFFFF" w:sz="0"/>
              <w:left w:val="single" w:color="FFFFFF" w:sz="12"/>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SPRINT FIT</w:t>
            </w:r>
          </w:p>
          <w:p>
            <w:pPr>
              <w:spacing w:after="0"/>
              <w:jc w:val="center"/>
            </w:pPr>
            <w:r>
              <w:rPr>
                <w:rFonts w:ascii="Calibri" w:cs="Calibri" w:eastAsia="Calibri" w:hAnsi="Calibri"/>
                <w:b/>
                <w:bCs/>
                <w:color w:val="17324D"/>
                <w:sz w:val="19"/>
                <w:szCs w:val="19"/>
              </w:rPr>
              <w:t xml:space="preserve">5–6 days</w:t>
            </w:r>
          </w:p>
        </w:tc>
        <w:tc>
          <w:tcPr>
            <w:tcW w:type="dxa" w:w="1000"/>
            <w:tcBorders>
              <w:top w:val="none" w:color="FFFFFF" w:sz="0"/>
              <w:left w:val="single" w:color="FFFFFF" w:sz="12"/>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TEAM</w:t>
            </w:r>
          </w:p>
          <w:p>
            <w:pPr>
              <w:spacing w:after="0"/>
              <w:jc w:val="center"/>
            </w:pPr>
            <w:r>
              <w:rPr>
                <w:rFonts w:ascii="Calibri" w:cs="Calibri" w:eastAsia="Calibri" w:hAnsi="Calibri"/>
                <w:b/>
                <w:bCs/>
                <w:color w:val="17324D"/>
                <w:sz w:val="19"/>
                <w:szCs w:val="19"/>
              </w:rPr>
              <w:t xml:space="preserve">3</w:t>
            </w:r>
          </w:p>
        </w:tc>
        <w:tc>
          <w:tcPr>
            <w:tcW w:type="dxa" w:w="2480"/>
            <w:tcBorders>
              <w:top w:val="none" w:color="FFFFFF" w:sz="0"/>
              <w:left w:val="single" w:color="FFFFFF" w:sz="12"/>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DOMAIN</w:t>
            </w:r>
          </w:p>
          <w:p>
            <w:pPr>
              <w:spacing w:after="0"/>
              <w:jc w:val="center"/>
            </w:pPr>
            <w:r>
              <w:rPr>
                <w:rFonts w:ascii="Calibri" w:cs="Calibri" w:eastAsia="Calibri" w:hAnsi="Calibri"/>
                <w:b/>
                <w:bCs/>
                <w:color w:val="17324D"/>
                <w:sz w:val="19"/>
                <w:szCs w:val="19"/>
              </w:rPr>
              <w:t xml:space="preserve">HR</w:t>
            </w:r>
          </w:p>
        </w:tc>
        <w:tc>
          <w:tcPr>
            <w:tcW w:type="dxa" w:w="2550"/>
            <w:tcBorders>
              <w:top w:val="none" w:color="FFFFFF" w:sz="0"/>
              <w:left w:val="single" w:color="FFFFFF" w:sz="12"/>
              <w:bottom w:val="none" w:color="FFFFFF" w:sz="0"/>
              <w:right w:val="none" w:color="FFFFFF" w:sz="0"/>
            </w:tcBorders>
            <w:shd w:fill="EDE9FE"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BANK OS LAYER</w:t>
            </w:r>
          </w:p>
          <w:p>
            <w:pPr>
              <w:spacing w:after="0"/>
              <w:jc w:val="center"/>
            </w:pPr>
            <w:r>
              <w:rPr>
                <w:rFonts w:ascii="Calibri" w:cs="Calibri" w:eastAsia="Calibri" w:hAnsi="Calibri"/>
                <w:b/>
                <w:bCs/>
                <w:color w:val="6D28D9"/>
                <w:sz w:val="19"/>
                <w:szCs w:val="19"/>
              </w:rPr>
              <w:t xml:space="preserve">Human + AI Workforce</w:t>
            </w:r>
          </w:p>
        </w:tc>
      </w:tr>
    </w:tbl>
    <w:p>
      <w:pPr>
        <w:spacing w:after="1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none" w:color="FFFFFF" w:sz="0"/>
              <w:left w:val="single" w:color="0F766E" w:sz="24"/>
              <w:bottom w:val="none" w:color="FFFFFF" w:sz="0"/>
              <w:right w:val="none" w:color="FFFFFF" w:sz="0"/>
            </w:tcBorders>
            <w:shd w:fill="E6F4F1" w:color="auto" w:val="clear"/>
            <w:tcMar>
              <w:top w:type="dxa" w:w="110"/>
              <w:left w:type="dxa" w:w="200"/>
              <w:bottom w:type="dxa" w:w="110"/>
              <w:right w:type="dxa" w:w="200"/>
            </w:tcMar>
          </w:tcPr>
          <w:p>
            <w:pPr>
              <w:spacing w:after="50"/>
            </w:pPr>
            <w:r>
              <w:rPr>
                <w:rFonts w:ascii="Calibri" w:cs="Calibri" w:eastAsia="Calibri" w:hAnsi="Calibri"/>
                <w:b/>
                <w:bCs/>
                <w:color w:val="0F766E"/>
                <w:spacing w:val="20"/>
                <w:sz w:val="15"/>
                <w:szCs w:val="15"/>
              </w:rPr>
              <w:t xml:space="preserve">IN ONE LINE</w:t>
            </w:r>
          </w:p>
          <w:p>
            <w:pPr>
              <w:spacing w:after="0" w:line="276"/>
            </w:pPr>
            <w:r>
              <w:rPr>
                <w:rFonts w:ascii="Calibri" w:cs="Calibri" w:eastAsia="Calibri" w:hAnsi="Calibri"/>
                <w:color w:val="1F2937"/>
                <w:sz w:val="20"/>
                <w:szCs w:val="20"/>
              </w:rPr>
              <w:t xml:space="preserve">Transparent, skills-based candidate matching with gap analysis and interview guidance.</w:t>
            </w:r>
          </w:p>
        </w:tc>
      </w:tr>
    </w:tbl>
    <w:p>
      <w:pPr>
        <w:spacing w:after="14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50"/>
        <w:gridCol w:w="8030"/>
      </w:tblGrid>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Primary user</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Recruiter and hiring manager</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Challenge brief</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Build an AI that matches candidates to job openings using public data. Input: job descriptions (from public careers pages or similar), candidate resumes (synthetic or public profiles), and skill taxonomies. Output: match score, skill gap analysis, interview question suggestions, and diversity insights.</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What the team builds</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Parse job description and resume → normalize skills to O*NET taxonomy → create embeddings → calculate semantic and hard-skill match → identify gaps → generate interview questions.</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Data</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b/>
                <w:bCs/>
                <w:color w:val="1F2937"/>
                <w:sz w:val="18"/>
                <w:szCs w:val="18"/>
              </w:rPr>
              <w:t xml:space="preserve">Sources:</w:t>
            </w:r>
            <w:r>
              <w:rPr>
                <w:rFonts w:ascii="Calibri" w:cs="Calibri" w:eastAsia="Calibri" w:hAnsi="Calibri"/>
                <w:color w:val="1F2937"/>
                <w:sz w:val="18"/>
                <w:szCs w:val="18"/>
              </w:rPr>
              <w:t xml:space="preserve"> the institution public job postings (careers.the institution.com), LinkedIn public profiles, O*NET skill taxonomy, public resume datasets (anonymized), synthetic candidate data.</w:t>
            </w:r>
          </w:p>
          <w:p>
            <w:pPr>
              <w:keepNext/>
              <w:spacing w:after="30" w:before="0" w:line="247"/>
            </w:pPr>
            <w:r>
              <w:rPr>
                <w:rFonts w:ascii="Calibri" w:cs="Calibri" w:eastAsia="Calibri" w:hAnsi="Calibri"/>
                <w:b/>
                <w:bCs/>
                <w:color w:val="1F2937"/>
                <w:sz w:val="18"/>
                <w:szCs w:val="18"/>
              </w:rPr>
              <w:t xml:space="preserve">Approach:</w:t>
            </w:r>
            <w:r>
              <w:rPr>
                <w:rFonts w:ascii="Calibri" w:cs="Calibri" w:eastAsia="Calibri" w:hAnsi="Calibri"/>
                <w:color w:val="1F2937"/>
                <w:sz w:val="18"/>
                <w:szCs w:val="18"/>
              </w:rPr>
              <w:t xml:space="preserve"> Use synthetic resumes and public O*NET taxonomy; do not use sensitive attributes for scoring.</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AI design</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b/>
                <w:bCs/>
                <w:color w:val="1F2937"/>
                <w:sz w:val="18"/>
                <w:szCs w:val="18"/>
              </w:rPr>
              <w:t xml:space="preserve">LLM role:</w:t>
            </w:r>
            <w:r>
              <w:rPr>
                <w:rFonts w:ascii="Calibri" w:cs="Calibri" w:eastAsia="Calibri" w:hAnsi="Calibri"/>
                <w:color w:val="1F2937"/>
                <w:sz w:val="18"/>
                <w:szCs w:val="18"/>
              </w:rPr>
              <w:t xml:space="preserve"> Parses job descriptions and resumes; generates targeted interview questions.</w:t>
            </w:r>
          </w:p>
          <w:p>
            <w:pPr>
              <w:keepNext/>
              <w:spacing w:after="30" w:before="0" w:line="247"/>
            </w:pPr>
            <w:r>
              <w:rPr>
                <w:rFonts w:ascii="Calibri" w:cs="Calibri" w:eastAsia="Calibri" w:hAnsi="Calibri"/>
                <w:b/>
                <w:bCs/>
                <w:color w:val="1F2937"/>
                <w:sz w:val="18"/>
                <w:szCs w:val="18"/>
              </w:rPr>
              <w:t xml:space="preserve">Deterministic core:</w:t>
            </w:r>
            <w:r>
              <w:rPr>
                <w:rFonts w:ascii="Calibri" w:cs="Calibri" w:eastAsia="Calibri" w:hAnsi="Calibri"/>
                <w:color w:val="1F2937"/>
                <w:sz w:val="18"/>
                <w:szCs w:val="18"/>
              </w:rPr>
              <w:t xml:space="preserve"> O*NET skill normalisation and deterministic hard-skill match score.</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Toolkit</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sentence-transformers, spaCy, pandas, Streamlit</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Success metrics</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pStyle w:val="ListParagraph"/>
              <w:keepNext/>
              <w:numPr>
                <w:ilvl w:val="0"/>
                <w:numId w:val="5"/>
              </w:numPr>
              <w:spacing w:after="30" w:before="0" w:line="247"/>
            </w:pPr>
            <w:r>
              <w:rPr>
                <w:rFonts w:ascii="Calibri" w:cs="Calibri" w:eastAsia="Calibri" w:hAnsi="Calibri"/>
                <w:color w:val="1F2937"/>
                <w:sz w:val="18"/>
                <w:szCs w:val="18"/>
              </w:rPr>
              <w:t xml:space="preserve">Ranking agreement with recruiter shortlist</w:t>
            </w:r>
          </w:p>
          <w:p>
            <w:pPr>
              <w:pStyle w:val="ListParagraph"/>
              <w:keepNext/>
              <w:numPr>
                <w:ilvl w:val="0"/>
                <w:numId w:val="5"/>
              </w:numPr>
              <w:spacing w:after="30" w:before="0" w:line="247"/>
            </w:pPr>
            <w:r>
              <w:rPr>
                <w:rFonts w:ascii="Calibri" w:cs="Calibri" w:eastAsia="Calibri" w:hAnsi="Calibri"/>
                <w:color w:val="1F2937"/>
                <w:sz w:val="18"/>
                <w:szCs w:val="18"/>
              </w:rPr>
              <w:t xml:space="preserve">Skill extraction F1</w:t>
            </w:r>
          </w:p>
          <w:p>
            <w:pPr>
              <w:pStyle w:val="ListParagraph"/>
              <w:keepNext/>
              <w:numPr>
                <w:ilvl w:val="0"/>
                <w:numId w:val="5"/>
              </w:numPr>
              <w:spacing w:after="30" w:before="0" w:line="247"/>
            </w:pPr>
            <w:r>
              <w:rPr>
                <w:rFonts w:ascii="Calibri" w:cs="Calibri" w:eastAsia="Calibri" w:hAnsi="Calibri"/>
                <w:color w:val="1F2937"/>
                <w:sz w:val="18"/>
                <w:szCs w:val="18"/>
              </w:rPr>
              <w:t xml:space="preserve">Time to shortlist</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Demo moment</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Demo one job and 10 synthetic candidates, with transparent skill-match evidence.</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Client value</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Faster, fairer hiring focused on skills.</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Key control</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Protected attributes excluded from matching; diversity insights shown only in aggregate; hiring decisions stay with people.</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Stretch</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val="false"/>
              <w:spacing w:after="30" w:before="0" w:line="247"/>
            </w:pPr>
            <w:r>
              <w:rPr>
                <w:rFonts w:ascii="Calibri" w:cs="Calibri" w:eastAsia="Calibri" w:hAnsi="Calibri"/>
                <w:color w:val="1F2937"/>
                <w:sz w:val="18"/>
                <w:szCs w:val="18"/>
              </w:rPr>
              <w:t xml:space="preserve">Internal mobility matching; bias audit report.</w:t>
            </w:r>
          </w:p>
        </w:tc>
      </w:tr>
    </w:tbl>
    <w:p>
      <w:pPr>
        <w:pageBreakBefore/>
        <w:spacing w:after="0"/>
      </w:pPr>
    </w:p>
    <w:p>
      <w:pPr>
        <w:pStyle w:val="Heading2"/>
        <w:keepNext/>
        <w:spacing w:after="20" w:before="0"/>
      </w:pPr>
      <w:bookmarkStart w:name="uc_HF04" w:id="48"/>
      <w:r>
        <w:rPr>
          <w:rFonts w:ascii="Calibri" w:cs="Calibri" w:eastAsia="Calibri" w:hAnsi="Calibri"/>
          <w:b/>
          <w:bCs/>
          <w:color w:val="17324D"/>
          <w:sz w:val="32"/>
          <w:szCs w:val="32"/>
        </w:rPr>
        <w:t xml:space="preserve">H-F04  ·  AttritionOracle</w:t>
      </w:r>
      <w:bookmarkEnd w:id="48"/>
    </w:p>
    <w:p>
      <w:pPr>
        <w:keepNext/>
        <w:spacing w:after="160"/>
      </w:pPr>
      <w:r>
        <w:rPr>
          <w:rFonts w:ascii="Calibri" w:cs="Calibri" w:eastAsia="Calibri" w:hAnsi="Calibri"/>
          <w:color w:val="0F766E"/>
          <w:sz w:val="23"/>
          <w:szCs w:val="23"/>
        </w:rPr>
        <w:t xml:space="preserve">Employee Flight Risk Predictor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50"/>
        <w:gridCol w:w="1250"/>
        <w:gridCol w:w="1350"/>
        <w:gridCol w:w="1000"/>
        <w:gridCol w:w="2480"/>
        <w:gridCol w:w="2550"/>
      </w:tblGrid>
      <w:tr>
        <w:trPr>
          <w:cantSplit/>
        </w:trPr>
        <w:tc>
          <w:tcPr>
            <w:tcW w:type="dxa" w:w="1450"/>
            <w:tcBorders>
              <w:top w:val="none" w:color="FFFFFF" w:sz="0"/>
              <w:left w:val="none" w:color="FFFFFF" w:sz="0"/>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PORTFOLIO SCORE</w:t>
            </w:r>
          </w:p>
          <w:p>
            <w:pPr>
              <w:spacing w:after="0"/>
              <w:jc w:val="center"/>
            </w:pPr>
            <w:r>
              <w:rPr>
                <w:rFonts w:ascii="Calibri" w:cs="Calibri" w:eastAsia="Calibri" w:hAnsi="Calibri"/>
                <w:b/>
                <w:bCs/>
                <w:color w:val="17324D"/>
                <w:sz w:val="19"/>
                <w:szCs w:val="19"/>
              </w:rPr>
              <w:t xml:space="preserve">3.97 / 5.0</w:t>
            </w:r>
          </w:p>
        </w:tc>
        <w:tc>
          <w:tcPr>
            <w:tcW w:type="dxa" w:w="1250"/>
            <w:tcBorders>
              <w:top w:val="none" w:color="FFFFFF" w:sz="0"/>
              <w:left w:val="single" w:color="FFFFFF" w:sz="12"/>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DIFFICULTY</w:t>
            </w:r>
          </w:p>
          <w:p>
            <w:pPr>
              <w:spacing w:after="0"/>
              <w:jc w:val="center"/>
            </w:pPr>
            <w:r>
              <w:rPr>
                <w:rFonts w:ascii="Calibri" w:cs="Calibri" w:eastAsia="Calibri" w:hAnsi="Calibri"/>
                <w:b/>
                <w:bCs/>
                <w:color w:val="17324D"/>
                <w:sz w:val="19"/>
                <w:szCs w:val="19"/>
              </w:rPr>
              <w:t xml:space="preserve">Medium</w:t>
            </w:r>
          </w:p>
        </w:tc>
        <w:tc>
          <w:tcPr>
            <w:tcW w:type="dxa" w:w="1350"/>
            <w:tcBorders>
              <w:top w:val="none" w:color="FFFFFF" w:sz="0"/>
              <w:left w:val="single" w:color="FFFFFF" w:sz="12"/>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SPRINT FIT</w:t>
            </w:r>
          </w:p>
          <w:p>
            <w:pPr>
              <w:spacing w:after="0"/>
              <w:jc w:val="center"/>
            </w:pPr>
            <w:r>
              <w:rPr>
                <w:rFonts w:ascii="Calibri" w:cs="Calibri" w:eastAsia="Calibri" w:hAnsi="Calibri"/>
                <w:b/>
                <w:bCs/>
                <w:color w:val="17324D"/>
                <w:sz w:val="19"/>
                <w:szCs w:val="19"/>
              </w:rPr>
              <w:t xml:space="preserve">7–8 days</w:t>
            </w:r>
          </w:p>
        </w:tc>
        <w:tc>
          <w:tcPr>
            <w:tcW w:type="dxa" w:w="1000"/>
            <w:tcBorders>
              <w:top w:val="none" w:color="FFFFFF" w:sz="0"/>
              <w:left w:val="single" w:color="FFFFFF" w:sz="12"/>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TEAM</w:t>
            </w:r>
          </w:p>
          <w:p>
            <w:pPr>
              <w:spacing w:after="0"/>
              <w:jc w:val="center"/>
            </w:pPr>
            <w:r>
              <w:rPr>
                <w:rFonts w:ascii="Calibri" w:cs="Calibri" w:eastAsia="Calibri" w:hAnsi="Calibri"/>
                <w:b/>
                <w:bCs/>
                <w:color w:val="17324D"/>
                <w:sz w:val="19"/>
                <w:szCs w:val="19"/>
              </w:rPr>
              <w:t xml:space="preserve">3–4</w:t>
            </w:r>
          </w:p>
        </w:tc>
        <w:tc>
          <w:tcPr>
            <w:tcW w:type="dxa" w:w="2480"/>
            <w:tcBorders>
              <w:top w:val="none" w:color="FFFFFF" w:sz="0"/>
              <w:left w:val="single" w:color="FFFFFF" w:sz="12"/>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DOMAIN</w:t>
            </w:r>
          </w:p>
          <w:p>
            <w:pPr>
              <w:spacing w:after="0"/>
              <w:jc w:val="center"/>
            </w:pPr>
            <w:r>
              <w:rPr>
                <w:rFonts w:ascii="Calibri" w:cs="Calibri" w:eastAsia="Calibri" w:hAnsi="Calibri"/>
                <w:b/>
                <w:bCs/>
                <w:color w:val="17324D"/>
                <w:sz w:val="19"/>
                <w:szCs w:val="19"/>
              </w:rPr>
              <w:t xml:space="preserve">HR</w:t>
            </w:r>
          </w:p>
        </w:tc>
        <w:tc>
          <w:tcPr>
            <w:tcW w:type="dxa" w:w="2550"/>
            <w:tcBorders>
              <w:top w:val="none" w:color="FFFFFF" w:sz="0"/>
              <w:left w:val="single" w:color="FFFFFF" w:sz="12"/>
              <w:bottom w:val="none" w:color="FFFFFF" w:sz="0"/>
              <w:right w:val="none" w:color="FFFFFF" w:sz="0"/>
            </w:tcBorders>
            <w:shd w:fill="EDE9FE"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BANK OS LAYER</w:t>
            </w:r>
          </w:p>
          <w:p>
            <w:pPr>
              <w:spacing w:after="0"/>
              <w:jc w:val="center"/>
            </w:pPr>
            <w:r>
              <w:rPr>
                <w:rFonts w:ascii="Calibri" w:cs="Calibri" w:eastAsia="Calibri" w:hAnsi="Calibri"/>
                <w:b/>
                <w:bCs/>
                <w:color w:val="6D28D9"/>
                <w:sz w:val="19"/>
                <w:szCs w:val="19"/>
              </w:rPr>
              <w:t xml:space="preserve">Human + AI Workforce</w:t>
            </w:r>
          </w:p>
        </w:tc>
      </w:tr>
    </w:tbl>
    <w:p>
      <w:pPr>
        <w:spacing w:after="1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none" w:color="FFFFFF" w:sz="0"/>
              <w:left w:val="single" w:color="0F766E" w:sz="24"/>
              <w:bottom w:val="none" w:color="FFFFFF" w:sz="0"/>
              <w:right w:val="none" w:color="FFFFFF" w:sz="0"/>
            </w:tcBorders>
            <w:shd w:fill="E6F4F1" w:color="auto" w:val="clear"/>
            <w:tcMar>
              <w:top w:type="dxa" w:w="110"/>
              <w:left w:type="dxa" w:w="200"/>
              <w:bottom w:type="dxa" w:w="110"/>
              <w:right w:type="dxa" w:w="200"/>
            </w:tcMar>
          </w:tcPr>
          <w:p>
            <w:pPr>
              <w:spacing w:after="50"/>
            </w:pPr>
            <w:r>
              <w:rPr>
                <w:rFonts w:ascii="Calibri" w:cs="Calibri" w:eastAsia="Calibri" w:hAnsi="Calibri"/>
                <w:b/>
                <w:bCs/>
                <w:color w:val="0F766E"/>
                <w:spacing w:val="20"/>
                <w:sz w:val="15"/>
                <w:szCs w:val="15"/>
              </w:rPr>
              <w:t xml:space="preserve">IN ONE LINE</w:t>
            </w:r>
          </w:p>
          <w:p>
            <w:pPr>
              <w:spacing w:after="0" w:line="276"/>
            </w:pPr>
            <w:r>
              <w:rPr>
                <w:rFonts w:ascii="Calibri" w:cs="Calibri" w:eastAsia="Calibri" w:hAnsi="Calibri"/>
                <w:color w:val="1F2937"/>
                <w:sz w:val="20"/>
                <w:szCs w:val="20"/>
              </w:rPr>
              <w:t xml:space="preserve">Team-level retention insight with explainable drivers and supportive intervention options.</w:t>
            </w:r>
          </w:p>
        </w:tc>
      </w:tr>
    </w:tbl>
    <w:p>
      <w:pPr>
        <w:spacing w:after="14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50"/>
        <w:gridCol w:w="8030"/>
      </w:tblGrid>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Primary user</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HR business partner</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Challenge brief</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Build a model that predicts employee attrition using synthetic HR data and public signals. Features: tenure, performance ratings, promotion history, compensation vs market (Glassdoor public data), commute distance, manager turnover, and external job market activity. Output: flight risk score + recommended retention action.</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What the team builds</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Create synthetic employee history → engineer tenure/performance/promotion/compensation features → predict attrition risk → explain drivers → map to non-coercive retention actions.</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Data</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b/>
                <w:bCs/>
                <w:color w:val="1F2937"/>
                <w:sz w:val="18"/>
                <w:szCs w:val="18"/>
              </w:rPr>
              <w:t xml:space="preserve">Sources:</w:t>
            </w:r>
            <w:r>
              <w:rPr>
                <w:rFonts w:ascii="Calibri" w:cs="Calibri" w:eastAsia="Calibri" w:hAnsi="Calibri"/>
                <w:color w:val="1F2937"/>
                <w:sz w:val="18"/>
                <w:szCs w:val="18"/>
              </w:rPr>
              <w:t xml:space="preserve"> Synthetic HR datasets, Glassdoor salary/review data, LinkedIn job posting trends, FRED labor market data, public attrition research datasets.</w:t>
            </w:r>
          </w:p>
          <w:p>
            <w:pPr>
              <w:keepNext/>
              <w:spacing w:after="30" w:before="0" w:line="247"/>
            </w:pPr>
            <w:r>
              <w:rPr>
                <w:rFonts w:ascii="Calibri" w:cs="Calibri" w:eastAsia="Calibri" w:hAnsi="Calibri"/>
                <w:b/>
                <w:bCs/>
                <w:color w:val="1F2937"/>
                <w:sz w:val="18"/>
                <w:szCs w:val="18"/>
              </w:rPr>
              <w:t xml:space="preserve">Approach:</w:t>
            </w:r>
            <w:r>
              <w:rPr>
                <w:rFonts w:ascii="Calibri" w:cs="Calibri" w:eastAsia="Calibri" w:hAnsi="Calibri"/>
                <w:color w:val="1F2937"/>
                <w:sz w:val="18"/>
                <w:szCs w:val="18"/>
              </w:rPr>
              <w:t xml:space="preserve"> Do not use protected characteristics or sensitive personal data. Keep the output as a workforce planning aid, not an automated employment decision.</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AI design</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b/>
                <w:bCs/>
                <w:color w:val="1F2937"/>
                <w:sz w:val="18"/>
                <w:szCs w:val="18"/>
              </w:rPr>
              <w:t xml:space="preserve">LLM role:</w:t>
            </w:r>
            <w:r>
              <w:rPr>
                <w:rFonts w:ascii="Calibri" w:cs="Calibri" w:eastAsia="Calibri" w:hAnsi="Calibri"/>
                <w:color w:val="1F2937"/>
                <w:sz w:val="18"/>
                <w:szCs w:val="18"/>
              </w:rPr>
              <w:t xml:space="preserve"> Summarises drivers and suggests supportive, non-coercive retention actions.</w:t>
            </w:r>
          </w:p>
          <w:p>
            <w:pPr>
              <w:keepNext/>
              <w:spacing w:after="30" w:before="0" w:line="247"/>
            </w:pPr>
            <w:r>
              <w:rPr>
                <w:rFonts w:ascii="Calibri" w:cs="Calibri" w:eastAsia="Calibri" w:hAnsi="Calibri"/>
                <w:b/>
                <w:bCs/>
                <w:color w:val="1F2937"/>
                <w:sz w:val="18"/>
                <w:szCs w:val="18"/>
              </w:rPr>
              <w:t xml:space="preserve">Deterministic core:</w:t>
            </w:r>
            <w:r>
              <w:rPr>
                <w:rFonts w:ascii="Calibri" w:cs="Calibri" w:eastAsia="Calibri" w:hAnsi="Calibri"/>
                <w:color w:val="1F2937"/>
                <w:sz w:val="18"/>
                <w:szCs w:val="18"/>
              </w:rPr>
              <w:t xml:space="preserve"> Attrition model with SHAP explanations and aggregate heat map.</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Toolkit</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LightGBM, SHAP, pandas, Plotly</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Success metrics</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pStyle w:val="ListParagraph"/>
              <w:keepNext/>
              <w:numPr>
                <w:ilvl w:val="0"/>
                <w:numId w:val="5"/>
              </w:numPr>
              <w:spacing w:after="30" w:before="0" w:line="247"/>
            </w:pPr>
            <w:r>
              <w:rPr>
                <w:rFonts w:ascii="Calibri" w:cs="Calibri" w:eastAsia="Calibri" w:hAnsi="Calibri"/>
                <w:color w:val="1F2937"/>
                <w:sz w:val="18"/>
                <w:szCs w:val="18"/>
              </w:rPr>
              <w:t xml:space="preserve">AUC and calibration</w:t>
            </w:r>
          </w:p>
          <w:p>
            <w:pPr>
              <w:pStyle w:val="ListParagraph"/>
              <w:keepNext/>
              <w:numPr>
                <w:ilvl w:val="0"/>
                <w:numId w:val="5"/>
              </w:numPr>
              <w:spacing w:after="30" w:before="0" w:line="247"/>
            </w:pPr>
            <w:r>
              <w:rPr>
                <w:rFonts w:ascii="Calibri" w:cs="Calibri" w:eastAsia="Calibri" w:hAnsi="Calibri"/>
                <w:color w:val="1F2937"/>
                <w:sz w:val="18"/>
                <w:szCs w:val="18"/>
              </w:rPr>
              <w:t xml:space="preserve">Fairness parity across groups</w:t>
            </w:r>
          </w:p>
          <w:p>
            <w:pPr>
              <w:pStyle w:val="ListParagraph"/>
              <w:keepNext/>
              <w:numPr>
                <w:ilvl w:val="0"/>
                <w:numId w:val="5"/>
              </w:numPr>
              <w:spacing w:after="30" w:before="0" w:line="247"/>
            </w:pPr>
            <w:r>
              <w:rPr>
                <w:rFonts w:ascii="Calibri" w:cs="Calibri" w:eastAsia="Calibri" w:hAnsi="Calibri"/>
                <w:color w:val="1F2937"/>
                <w:sz w:val="18"/>
                <w:szCs w:val="18"/>
              </w:rPr>
              <w:t xml:space="preserve">Share of drivers mapped to an actionable lever</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Demo moment</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Demo an aggregate team heatmap and two anonymized examples with explainable drivers.</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Client value</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Retains critical talent through earlier, supportive conversations.</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Key control</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Synthetic data only; aggregate view by default; no individual adverse action.</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Stretch</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val="false"/>
              <w:spacing w:after="30" w:before="0" w:line="247"/>
            </w:pPr>
            <w:r>
              <w:rPr>
                <w:rFonts w:ascii="Calibri" w:cs="Calibri" w:eastAsia="Calibri" w:hAnsi="Calibri"/>
                <w:color w:val="1F2937"/>
                <w:sz w:val="18"/>
                <w:szCs w:val="18"/>
              </w:rPr>
              <w:t xml:space="preserve">Manager dashboard; intervention effectiveness tracking.</w:t>
            </w:r>
          </w:p>
        </w:tc>
      </w:tr>
    </w:tbl>
    <w:p>
      <w:pPr>
        <w:pageBreakBefore/>
        <w:spacing w:after="0"/>
      </w:pPr>
    </w:p>
    <w:p>
      <w:pPr>
        <w:pStyle w:val="Heading2"/>
        <w:keepNext/>
        <w:spacing w:after="20" w:before="0"/>
      </w:pPr>
      <w:bookmarkStart w:name="uc_HF05" w:id="49"/>
      <w:r>
        <w:rPr>
          <w:rFonts w:ascii="Calibri" w:cs="Calibri" w:eastAsia="Calibri" w:hAnsi="Calibri"/>
          <w:b/>
          <w:bCs/>
          <w:color w:val="17324D"/>
          <w:sz w:val="32"/>
          <w:szCs w:val="32"/>
        </w:rPr>
        <w:t xml:space="preserve">H-F05  ·  CloseBot</w:t>
      </w:r>
      <w:bookmarkEnd w:id="49"/>
    </w:p>
    <w:p>
      <w:pPr>
        <w:keepNext/>
        <w:spacing w:after="160"/>
      </w:pPr>
      <w:r>
        <w:rPr>
          <w:rFonts w:ascii="Calibri" w:cs="Calibri" w:eastAsia="Calibri" w:hAnsi="Calibri"/>
          <w:color w:val="0F766E"/>
          <w:sz w:val="23"/>
          <w:szCs w:val="23"/>
        </w:rPr>
        <w:t xml:space="preserve">Month-End Close Accelerator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50"/>
        <w:gridCol w:w="1250"/>
        <w:gridCol w:w="1350"/>
        <w:gridCol w:w="1000"/>
        <w:gridCol w:w="2480"/>
        <w:gridCol w:w="2550"/>
      </w:tblGrid>
      <w:tr>
        <w:trPr>
          <w:cantSplit/>
        </w:trPr>
        <w:tc>
          <w:tcPr>
            <w:tcW w:type="dxa" w:w="1450"/>
            <w:tcBorders>
              <w:top w:val="none" w:color="FFFFFF" w:sz="0"/>
              <w:left w:val="none" w:color="FFFFFF" w:sz="0"/>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PORTFOLIO SCORE</w:t>
            </w:r>
          </w:p>
          <w:p>
            <w:pPr>
              <w:spacing w:after="0"/>
              <w:jc w:val="center"/>
            </w:pPr>
            <w:r>
              <w:rPr>
                <w:rFonts w:ascii="Calibri" w:cs="Calibri" w:eastAsia="Calibri" w:hAnsi="Calibri"/>
                <w:b/>
                <w:bCs/>
                <w:color w:val="17324D"/>
                <w:sz w:val="19"/>
                <w:szCs w:val="19"/>
              </w:rPr>
              <w:t xml:space="preserve">4.04 / 5.0</w:t>
            </w:r>
          </w:p>
        </w:tc>
        <w:tc>
          <w:tcPr>
            <w:tcW w:type="dxa" w:w="1250"/>
            <w:tcBorders>
              <w:top w:val="none" w:color="FFFFFF" w:sz="0"/>
              <w:left w:val="single" w:color="FFFFFF" w:sz="12"/>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DIFFICULTY</w:t>
            </w:r>
          </w:p>
          <w:p>
            <w:pPr>
              <w:spacing w:after="0"/>
              <w:jc w:val="center"/>
            </w:pPr>
            <w:r>
              <w:rPr>
                <w:rFonts w:ascii="Calibri" w:cs="Calibri" w:eastAsia="Calibri" w:hAnsi="Calibri"/>
                <w:b/>
                <w:bCs/>
                <w:color w:val="17324D"/>
                <w:sz w:val="19"/>
                <w:szCs w:val="19"/>
              </w:rPr>
              <w:t xml:space="preserve">Medium</w:t>
            </w:r>
          </w:p>
        </w:tc>
        <w:tc>
          <w:tcPr>
            <w:tcW w:type="dxa" w:w="1350"/>
            <w:tcBorders>
              <w:top w:val="none" w:color="FFFFFF" w:sz="0"/>
              <w:left w:val="single" w:color="FFFFFF" w:sz="12"/>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SPRINT FIT</w:t>
            </w:r>
          </w:p>
          <w:p>
            <w:pPr>
              <w:spacing w:after="0"/>
              <w:jc w:val="center"/>
            </w:pPr>
            <w:r>
              <w:rPr>
                <w:rFonts w:ascii="Calibri" w:cs="Calibri" w:eastAsia="Calibri" w:hAnsi="Calibri"/>
                <w:b/>
                <w:bCs/>
                <w:color w:val="17324D"/>
                <w:sz w:val="19"/>
                <w:szCs w:val="19"/>
              </w:rPr>
              <w:t xml:space="preserve">7–8 days</w:t>
            </w:r>
          </w:p>
        </w:tc>
        <w:tc>
          <w:tcPr>
            <w:tcW w:type="dxa" w:w="1000"/>
            <w:tcBorders>
              <w:top w:val="none" w:color="FFFFFF" w:sz="0"/>
              <w:left w:val="single" w:color="FFFFFF" w:sz="12"/>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TEAM</w:t>
            </w:r>
          </w:p>
          <w:p>
            <w:pPr>
              <w:spacing w:after="0"/>
              <w:jc w:val="center"/>
            </w:pPr>
            <w:r>
              <w:rPr>
                <w:rFonts w:ascii="Calibri" w:cs="Calibri" w:eastAsia="Calibri" w:hAnsi="Calibri"/>
                <w:b/>
                <w:bCs/>
                <w:color w:val="17324D"/>
                <w:sz w:val="19"/>
                <w:szCs w:val="19"/>
              </w:rPr>
              <w:t xml:space="preserve">3–4</w:t>
            </w:r>
          </w:p>
        </w:tc>
        <w:tc>
          <w:tcPr>
            <w:tcW w:type="dxa" w:w="2480"/>
            <w:tcBorders>
              <w:top w:val="none" w:color="FFFFFF" w:sz="0"/>
              <w:left w:val="single" w:color="FFFFFF" w:sz="12"/>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DOMAIN</w:t>
            </w:r>
          </w:p>
          <w:p>
            <w:pPr>
              <w:spacing w:after="0"/>
              <w:jc w:val="center"/>
            </w:pPr>
            <w:r>
              <w:rPr>
                <w:rFonts w:ascii="Calibri" w:cs="Calibri" w:eastAsia="Calibri" w:hAnsi="Calibri"/>
                <w:b/>
                <w:bCs/>
                <w:color w:val="17324D"/>
                <w:sz w:val="19"/>
                <w:szCs w:val="19"/>
              </w:rPr>
              <w:t xml:space="preserve">Finance</w:t>
            </w:r>
          </w:p>
        </w:tc>
        <w:tc>
          <w:tcPr>
            <w:tcW w:type="dxa" w:w="2550"/>
            <w:tcBorders>
              <w:top w:val="none" w:color="FFFFFF" w:sz="0"/>
              <w:left w:val="single" w:color="FFFFFF" w:sz="12"/>
              <w:bottom w:val="none" w:color="FFFFFF" w:sz="0"/>
              <w:right w:val="none" w:color="FFFFFF" w:sz="0"/>
            </w:tcBorders>
            <w:shd w:fill="EDE9FE"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BANK OS LAYER</w:t>
            </w:r>
          </w:p>
          <w:p>
            <w:pPr>
              <w:spacing w:after="0"/>
              <w:jc w:val="center"/>
            </w:pPr>
            <w:r>
              <w:rPr>
                <w:rFonts w:ascii="Calibri" w:cs="Calibri" w:eastAsia="Calibri" w:hAnsi="Calibri"/>
                <w:b/>
                <w:bCs/>
                <w:color w:val="6D28D9"/>
                <w:sz w:val="19"/>
                <w:szCs w:val="19"/>
              </w:rPr>
              <w:t xml:space="preserve">Human + AI Workforce</w:t>
            </w:r>
          </w:p>
        </w:tc>
      </w:tr>
    </w:tbl>
    <w:p>
      <w:pPr>
        <w:spacing w:after="1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none" w:color="FFFFFF" w:sz="0"/>
              <w:left w:val="single" w:color="0F766E" w:sz="24"/>
              <w:bottom w:val="none" w:color="FFFFFF" w:sz="0"/>
              <w:right w:val="none" w:color="FFFFFF" w:sz="0"/>
            </w:tcBorders>
            <w:shd w:fill="E6F4F1" w:color="auto" w:val="clear"/>
            <w:tcMar>
              <w:top w:type="dxa" w:w="110"/>
              <w:left w:type="dxa" w:w="200"/>
              <w:bottom w:type="dxa" w:w="110"/>
              <w:right w:type="dxa" w:w="200"/>
            </w:tcMar>
          </w:tcPr>
          <w:p>
            <w:pPr>
              <w:spacing w:after="50"/>
            </w:pPr>
            <w:r>
              <w:rPr>
                <w:rFonts w:ascii="Calibri" w:cs="Calibri" w:eastAsia="Calibri" w:hAnsi="Calibri"/>
                <w:b/>
                <w:bCs/>
                <w:color w:val="0F766E"/>
                <w:spacing w:val="20"/>
                <w:sz w:val="15"/>
                <w:szCs w:val="15"/>
              </w:rPr>
              <w:t xml:space="preserve">IN ONE LINE</w:t>
            </w:r>
          </w:p>
          <w:p>
            <w:pPr>
              <w:spacing w:after="0" w:line="276"/>
            </w:pPr>
            <w:r>
              <w:rPr>
                <w:rFonts w:ascii="Calibri" w:cs="Calibri" w:eastAsia="Calibri" w:hAnsi="Calibri"/>
                <w:color w:val="1F2937"/>
                <w:sz w:val="20"/>
                <w:szCs w:val="20"/>
              </w:rPr>
              <w:t xml:space="preserve">Takes days out of the month-end close while strengthening controls.</w:t>
            </w:r>
          </w:p>
        </w:tc>
      </w:tr>
    </w:tbl>
    <w:p>
      <w:pPr>
        <w:spacing w:after="14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50"/>
        <w:gridCol w:w="8030"/>
      </w:tblGrid>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Primary user</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Financial controller</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Challenge brief</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Build an AI that automates month-end close tasks using synthetic accounting data. Features: auto-reconciliation of GL accounts (match transactions to supporting docs), anomaly detection in journal entries (Benford's Law + ML), accrual estimation, and close process timeline optimization.</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What the team builds</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Load synthetic GL, subledger and support documents → deterministic reconciliation → anomaly detection → accrual estimate → unresolved-item queue → close-progress forecast.</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Data</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b/>
                <w:bCs/>
                <w:color w:val="1F2937"/>
                <w:sz w:val="18"/>
                <w:szCs w:val="18"/>
              </w:rPr>
              <w:t xml:space="preserve">Sources:</w:t>
            </w:r>
            <w:r>
              <w:rPr>
                <w:rFonts w:ascii="Calibri" w:cs="Calibri" w:eastAsia="Calibri" w:hAnsi="Calibri"/>
                <w:color w:val="1F2937"/>
                <w:sz w:val="18"/>
                <w:szCs w:val="18"/>
              </w:rPr>
              <w:t xml:space="preserve"> Synthetic GL data, synthetic journal entries, public accounting standards (GAAP/IFRS), Benford's Law datasets, public close process benchmarks.</w:t>
            </w:r>
          </w:p>
          <w:p>
            <w:pPr>
              <w:keepNext/>
              <w:spacing w:after="30" w:before="0" w:line="247"/>
            </w:pPr>
            <w:r>
              <w:rPr>
                <w:rFonts w:ascii="Calibri" w:cs="Calibri" w:eastAsia="Calibri" w:hAnsi="Calibri"/>
                <w:b/>
                <w:bCs/>
                <w:color w:val="1F2937"/>
                <w:sz w:val="18"/>
                <w:szCs w:val="18"/>
              </w:rPr>
              <w:t xml:space="preserve">Approach:</w:t>
            </w:r>
            <w:r>
              <w:rPr>
                <w:rFonts w:ascii="Calibri" w:cs="Calibri" w:eastAsia="Calibri" w:hAnsi="Calibri"/>
                <w:color w:val="1F2937"/>
                <w:sz w:val="18"/>
                <w:szCs w:val="18"/>
              </w:rPr>
              <w:t xml:space="preserve"> Benford's Law is a signal, not proof of fraud; label it as such and require human review.</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AI design</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b/>
                <w:bCs/>
                <w:color w:val="1F2937"/>
                <w:sz w:val="18"/>
                <w:szCs w:val="18"/>
              </w:rPr>
              <w:t xml:space="preserve">LLM role:</w:t>
            </w:r>
            <w:r>
              <w:rPr>
                <w:rFonts w:ascii="Calibri" w:cs="Calibri" w:eastAsia="Calibri" w:hAnsi="Calibri"/>
                <w:color w:val="1F2937"/>
                <w:sz w:val="18"/>
                <w:szCs w:val="18"/>
              </w:rPr>
              <w:t xml:space="preserve"> Explains anomalies and matches unstructured support documents to ledger entries.</w:t>
            </w:r>
          </w:p>
          <w:p>
            <w:pPr>
              <w:keepNext/>
              <w:spacing w:after="30" w:before="0" w:line="247"/>
            </w:pPr>
            <w:r>
              <w:rPr>
                <w:rFonts w:ascii="Calibri" w:cs="Calibri" w:eastAsia="Calibri" w:hAnsi="Calibri"/>
                <w:b/>
                <w:bCs/>
                <w:color w:val="1F2937"/>
                <w:sz w:val="18"/>
                <w:szCs w:val="18"/>
              </w:rPr>
              <w:t xml:space="preserve">Deterministic core:</w:t>
            </w:r>
            <w:r>
              <w:rPr>
                <w:rFonts w:ascii="Calibri" w:cs="Calibri" w:eastAsia="Calibri" w:hAnsi="Calibri"/>
                <w:color w:val="1F2937"/>
                <w:sz w:val="18"/>
                <w:szCs w:val="18"/>
              </w:rPr>
              <w:t xml:space="preserve"> Reconciliation matching, Benford tests, anomaly detection and accrual estimation.</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Toolkit</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pandas, rapidfuzz, Isolation Forest, Streamlit</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Success metrics</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pStyle w:val="ListParagraph"/>
              <w:keepNext/>
              <w:numPr>
                <w:ilvl w:val="0"/>
                <w:numId w:val="5"/>
              </w:numPr>
              <w:spacing w:after="30" w:before="0" w:line="247"/>
            </w:pPr>
            <w:r>
              <w:rPr>
                <w:rFonts w:ascii="Calibri" w:cs="Calibri" w:eastAsia="Calibri" w:hAnsi="Calibri"/>
                <w:color w:val="1F2937"/>
                <w:sz w:val="18"/>
                <w:szCs w:val="18"/>
              </w:rPr>
              <w:t xml:space="preserve">Auto-match rate</w:t>
            </w:r>
          </w:p>
          <w:p>
            <w:pPr>
              <w:pStyle w:val="ListParagraph"/>
              <w:keepNext/>
              <w:numPr>
                <w:ilvl w:val="0"/>
                <w:numId w:val="5"/>
              </w:numPr>
              <w:spacing w:after="30" w:before="0" w:line="247"/>
            </w:pPr>
            <w:r>
              <w:rPr>
                <w:rFonts w:ascii="Calibri" w:cs="Calibri" w:eastAsia="Calibri" w:hAnsi="Calibri"/>
                <w:color w:val="1F2937"/>
                <w:sz w:val="18"/>
                <w:szCs w:val="18"/>
              </w:rPr>
              <w:t xml:space="preserve">Anomaly precision on planted exceptions</w:t>
            </w:r>
          </w:p>
          <w:p>
            <w:pPr>
              <w:pStyle w:val="ListParagraph"/>
              <w:keepNext/>
              <w:numPr>
                <w:ilvl w:val="0"/>
                <w:numId w:val="5"/>
              </w:numPr>
              <w:spacing w:after="30" w:before="0" w:line="247"/>
            </w:pPr>
            <w:r>
              <w:rPr>
                <w:rFonts w:ascii="Calibri" w:cs="Calibri" w:eastAsia="Calibri" w:hAnsi="Calibri"/>
                <w:color w:val="1F2937"/>
                <w:sz w:val="18"/>
                <w:szCs w:val="18"/>
              </w:rPr>
              <w:t xml:space="preserve">Projected close days saved</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Demo moment</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Demo 100-500 accounts, auto-match results, anomaly queue and projected close date.</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Client value</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A faster close with stronger evidence for auditors.</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Key control</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No automatic posting of journals; controller approval on every adjustment.</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Stretch</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val="false"/>
              <w:spacing w:after="30" w:before="0" w:line="247"/>
            </w:pPr>
            <w:r>
              <w:rPr>
                <w:rFonts w:ascii="Calibri" w:cs="Calibri" w:eastAsia="Calibri" w:hAnsi="Calibri"/>
                <w:color w:val="1F2937"/>
                <w:sz w:val="18"/>
                <w:szCs w:val="18"/>
              </w:rPr>
              <w:t xml:space="preserve">Intercompany reconciliation; close-calendar critical path.</w:t>
            </w:r>
          </w:p>
        </w:tc>
      </w:tr>
    </w:tbl>
    <w:p>
      <w:pPr>
        <w:pageBreakBefore/>
        <w:spacing w:after="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7324D" w:color="auto" w:val="clear"/>
            <w:tcMar>
              <w:top w:type="dxa" w:w="120"/>
              <w:left w:type="dxa" w:w="220"/>
              <w:bottom w:type="dxa" w:w="120"/>
              <w:right w:type="dxa" w:w="220"/>
            </w:tcMar>
          </w:tcPr>
          <w:p>
            <w:pPr>
              <w:spacing w:after="20"/>
            </w:pPr>
            <w:bookmarkStart w:name="dom_T" w:id="50"/>
            <w:r>
              <w:rPr>
                <w:rFonts w:ascii="Calibri" w:cs="Calibri" w:eastAsia="Calibri" w:hAnsi="Calibri"/>
                <w:b/>
                <w:bCs/>
                <w:color w:val="FFFFFF"/>
                <w:spacing w:val="30"/>
                <w:sz w:val="22"/>
                <w:szCs w:val="22"/>
              </w:rPr>
              <w:t xml:space="preserve">TECHNOLOGY  |  DOMAIN USE CASES</w:t>
            </w:r>
            <w:bookmarkEnd w:id="50"/>
          </w:p>
          <w:p>
            <w:pPr>
              <w:spacing w:after="0"/>
            </w:pPr>
            <w:r>
              <w:rPr>
                <w:rFonts w:ascii="Calibri" w:cs="Calibri" w:eastAsia="Calibri" w:hAnsi="Calibri"/>
                <w:color w:val="CBD5E1"/>
                <w:sz w:val="18"/>
                <w:szCs w:val="18"/>
              </w:rPr>
              <w:t xml:space="preserve">Legacy modernisation, security, cloud, SRE and QA</w:t>
            </w:r>
          </w:p>
        </w:tc>
      </w:tr>
    </w:tbl>
    <w:p>
      <w:pPr>
        <w:spacing w:after="200" w:before="0"/>
      </w:pPr>
    </w:p>
    <w:p>
      <w:pPr>
        <w:pStyle w:val="Heading2"/>
        <w:keepNext/>
        <w:spacing w:after="20" w:before="0"/>
      </w:pPr>
      <w:bookmarkStart w:name="uc_HT01" w:id="51"/>
      <w:r>
        <w:rPr>
          <w:rFonts w:ascii="Calibri" w:cs="Calibri" w:eastAsia="Calibri" w:hAnsi="Calibri"/>
          <w:b/>
          <w:bCs/>
          <w:color w:val="17324D"/>
          <w:sz w:val="32"/>
          <w:szCs w:val="32"/>
        </w:rPr>
        <w:t xml:space="preserve">H-T01  ·  LegacyLift</w:t>
      </w:r>
      <w:bookmarkEnd w:id="51"/>
    </w:p>
    <w:p>
      <w:pPr>
        <w:keepNext/>
        <w:spacing w:after="160"/>
      </w:pPr>
      <w:r>
        <w:rPr>
          <w:rFonts w:ascii="Calibri" w:cs="Calibri" w:eastAsia="Calibri" w:hAnsi="Calibri"/>
          <w:color w:val="0F766E"/>
          <w:sz w:val="23"/>
          <w:szCs w:val="23"/>
        </w:rPr>
        <w:t xml:space="preserve">COBOL-to-Modern Code Translator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50"/>
        <w:gridCol w:w="1250"/>
        <w:gridCol w:w="1350"/>
        <w:gridCol w:w="1000"/>
        <w:gridCol w:w="2480"/>
        <w:gridCol w:w="2550"/>
      </w:tblGrid>
      <w:tr>
        <w:trPr>
          <w:cantSplit/>
        </w:trPr>
        <w:tc>
          <w:tcPr>
            <w:tcW w:type="dxa" w:w="1450"/>
            <w:tcBorders>
              <w:top w:val="none" w:color="FFFFFF" w:sz="0"/>
              <w:left w:val="none" w:color="FFFFFF" w:sz="0"/>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PORTFOLIO SCORE</w:t>
            </w:r>
          </w:p>
          <w:p>
            <w:pPr>
              <w:spacing w:after="0"/>
              <w:jc w:val="center"/>
            </w:pPr>
            <w:r>
              <w:rPr>
                <w:rFonts w:ascii="Calibri" w:cs="Calibri" w:eastAsia="Calibri" w:hAnsi="Calibri"/>
                <w:b/>
                <w:bCs/>
                <w:color w:val="17324D"/>
                <w:sz w:val="19"/>
                <w:szCs w:val="19"/>
              </w:rPr>
              <w:t xml:space="preserve">4.45 / 5.0</w:t>
            </w:r>
          </w:p>
        </w:tc>
        <w:tc>
          <w:tcPr>
            <w:tcW w:type="dxa" w:w="1250"/>
            <w:tcBorders>
              <w:top w:val="none" w:color="FFFFFF" w:sz="0"/>
              <w:left w:val="single" w:color="FFFFFF" w:sz="12"/>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DIFFICULTY</w:t>
            </w:r>
          </w:p>
          <w:p>
            <w:pPr>
              <w:spacing w:after="0"/>
              <w:jc w:val="center"/>
            </w:pPr>
            <w:r>
              <w:rPr>
                <w:rFonts w:ascii="Calibri" w:cs="Calibri" w:eastAsia="Calibri" w:hAnsi="Calibri"/>
                <w:b/>
                <w:bCs/>
                <w:color w:val="17324D"/>
                <w:sz w:val="19"/>
                <w:szCs w:val="19"/>
              </w:rPr>
              <w:t xml:space="preserve">Hard</w:t>
            </w:r>
          </w:p>
        </w:tc>
        <w:tc>
          <w:tcPr>
            <w:tcW w:type="dxa" w:w="1350"/>
            <w:tcBorders>
              <w:top w:val="none" w:color="FFFFFF" w:sz="0"/>
              <w:left w:val="single" w:color="FFFFFF" w:sz="12"/>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SPRINT FIT</w:t>
            </w:r>
          </w:p>
          <w:p>
            <w:pPr>
              <w:spacing w:after="0"/>
              <w:jc w:val="center"/>
            </w:pPr>
            <w:r>
              <w:rPr>
                <w:rFonts w:ascii="Calibri" w:cs="Calibri" w:eastAsia="Calibri" w:hAnsi="Calibri"/>
                <w:b/>
                <w:bCs/>
                <w:color w:val="17324D"/>
                <w:sz w:val="19"/>
                <w:szCs w:val="19"/>
              </w:rPr>
              <w:t xml:space="preserve">9–10 days</w:t>
            </w:r>
          </w:p>
        </w:tc>
        <w:tc>
          <w:tcPr>
            <w:tcW w:type="dxa" w:w="1000"/>
            <w:tcBorders>
              <w:top w:val="none" w:color="FFFFFF" w:sz="0"/>
              <w:left w:val="single" w:color="FFFFFF" w:sz="12"/>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TEAM</w:t>
            </w:r>
          </w:p>
          <w:p>
            <w:pPr>
              <w:spacing w:after="0"/>
              <w:jc w:val="center"/>
            </w:pPr>
            <w:r>
              <w:rPr>
                <w:rFonts w:ascii="Calibri" w:cs="Calibri" w:eastAsia="Calibri" w:hAnsi="Calibri"/>
                <w:b/>
                <w:bCs/>
                <w:color w:val="17324D"/>
                <w:sz w:val="19"/>
                <w:szCs w:val="19"/>
              </w:rPr>
              <w:t xml:space="preserve">4–5</w:t>
            </w:r>
          </w:p>
        </w:tc>
        <w:tc>
          <w:tcPr>
            <w:tcW w:type="dxa" w:w="2480"/>
            <w:tcBorders>
              <w:top w:val="none" w:color="FFFFFF" w:sz="0"/>
              <w:left w:val="single" w:color="FFFFFF" w:sz="12"/>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DOMAIN</w:t>
            </w:r>
          </w:p>
          <w:p>
            <w:pPr>
              <w:spacing w:after="0"/>
              <w:jc w:val="center"/>
            </w:pPr>
            <w:r>
              <w:rPr>
                <w:rFonts w:ascii="Calibri" w:cs="Calibri" w:eastAsia="Calibri" w:hAnsi="Calibri"/>
                <w:b/>
                <w:bCs/>
                <w:color w:val="17324D"/>
                <w:sz w:val="19"/>
                <w:szCs w:val="19"/>
              </w:rPr>
              <w:t xml:space="preserve">Engineering</w:t>
            </w:r>
          </w:p>
        </w:tc>
        <w:tc>
          <w:tcPr>
            <w:tcW w:type="dxa" w:w="2550"/>
            <w:tcBorders>
              <w:top w:val="none" w:color="FFFFFF" w:sz="0"/>
              <w:left w:val="single" w:color="FFFFFF" w:sz="12"/>
              <w:bottom w:val="none" w:color="FFFFFF" w:sz="0"/>
              <w:right w:val="none" w:color="FFFFFF" w:sz="0"/>
            </w:tcBorders>
            <w:shd w:fill="E2E8F0"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BANK OS LAYER</w:t>
            </w:r>
          </w:p>
          <w:p>
            <w:pPr>
              <w:spacing w:after="0"/>
              <w:jc w:val="center"/>
            </w:pPr>
            <w:r>
              <w:rPr>
                <w:rFonts w:ascii="Calibri" w:cs="Calibri" w:eastAsia="Calibri" w:hAnsi="Calibri"/>
                <w:b/>
                <w:bCs/>
                <w:color w:val="334155"/>
                <w:sz w:val="19"/>
                <w:szCs w:val="19"/>
              </w:rPr>
              <w:t xml:space="preserve">Governed Execution</w:t>
            </w:r>
          </w:p>
        </w:tc>
      </w:tr>
    </w:tbl>
    <w:p>
      <w:pPr>
        <w:spacing w:after="1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none" w:color="FFFFFF" w:sz="0"/>
              <w:left w:val="single" w:color="0F766E" w:sz="24"/>
              <w:bottom w:val="none" w:color="FFFFFF" w:sz="0"/>
              <w:right w:val="none" w:color="FFFFFF" w:sz="0"/>
            </w:tcBorders>
            <w:shd w:fill="E6F4F1" w:color="auto" w:val="clear"/>
            <w:tcMar>
              <w:top w:type="dxa" w:w="110"/>
              <w:left w:type="dxa" w:w="200"/>
              <w:bottom w:type="dxa" w:w="110"/>
              <w:right w:type="dxa" w:w="200"/>
            </w:tcMar>
          </w:tcPr>
          <w:p>
            <w:pPr>
              <w:spacing w:after="50"/>
            </w:pPr>
            <w:r>
              <w:rPr>
                <w:rFonts w:ascii="Calibri" w:cs="Calibri" w:eastAsia="Calibri" w:hAnsi="Calibri"/>
                <w:b/>
                <w:bCs/>
                <w:color w:val="0F766E"/>
                <w:spacing w:val="20"/>
                <w:sz w:val="15"/>
                <w:szCs w:val="15"/>
              </w:rPr>
              <w:t xml:space="preserve">IN ONE LINE</w:t>
            </w:r>
          </w:p>
          <w:p>
            <w:pPr>
              <w:spacing w:after="0" w:line="276"/>
            </w:pPr>
            <w:r>
              <w:rPr>
                <w:rFonts w:ascii="Calibri" w:cs="Calibri" w:eastAsia="Calibri" w:hAnsi="Calibri"/>
                <w:color w:val="1F2937"/>
                <w:sz w:val="20"/>
                <w:szCs w:val="20"/>
              </w:rPr>
              <w:t xml:space="preserve">Translates bounded COBOL modules into Java or Python with generated tests and business-logic flags.</w:t>
            </w:r>
          </w:p>
        </w:tc>
      </w:tr>
    </w:tbl>
    <w:p>
      <w:pPr>
        <w:spacing w:after="14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50"/>
        <w:gridCol w:w="8030"/>
      </w:tblGrid>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Primary user</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Modernisation engineer and application owner</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Challenge brief</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Build an AI that translates COBOL code to Python/Java using public COBOL code repositories. Features: parse COBOL (IDENTIFICATION, DATA, PROCEDURE divisions), map to modern equivalents, generate unit tests, produce architecture documentation, and flag business logic that needs human review.</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What the team builds</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Parse COBOL AST → identify data/procedure dependencies → translate bounded modules → generate tests → compile/run tests where possible → produce business-logic review flags.</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Data</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b/>
                <w:bCs/>
                <w:color w:val="1F2937"/>
                <w:sz w:val="18"/>
                <w:szCs w:val="18"/>
              </w:rPr>
              <w:t xml:space="preserve">Sources:</w:t>
            </w:r>
            <w:r>
              <w:rPr>
                <w:rFonts w:ascii="Calibri" w:cs="Calibri" w:eastAsia="Calibri" w:hAnsi="Calibri"/>
                <w:color w:val="1F2937"/>
                <w:sz w:val="18"/>
                <w:szCs w:val="18"/>
              </w:rPr>
              <w:t xml:space="preserve"> GitHub COBOL repositories (open source), IBM COBOL documentation (public), academic COBOL datasets, sample mainframe JCL scripts.</w:t>
            </w:r>
          </w:p>
          <w:p>
            <w:pPr>
              <w:keepNext/>
              <w:spacing w:after="30" w:before="0" w:line="247"/>
            </w:pPr>
            <w:r>
              <w:rPr>
                <w:rFonts w:ascii="Calibri" w:cs="Calibri" w:eastAsia="Calibri" w:hAnsi="Calibri"/>
                <w:b/>
                <w:bCs/>
                <w:color w:val="1F2937"/>
                <w:sz w:val="18"/>
                <w:szCs w:val="18"/>
              </w:rPr>
              <w:t xml:space="preserve">Approach:</w:t>
            </w:r>
            <w:r>
              <w:rPr>
                <w:rFonts w:ascii="Calibri" w:cs="Calibri" w:eastAsia="Calibri" w:hAnsi="Calibri"/>
                <w:color w:val="1F2937"/>
                <w:sz w:val="18"/>
                <w:szCs w:val="18"/>
              </w:rPr>
              <w:t xml:space="preserve"> Do not attempt an entire mainframe application. Pick one self-contained program with known inputs/outputs.</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AI design</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b/>
                <w:bCs/>
                <w:color w:val="1F2937"/>
                <w:sz w:val="18"/>
                <w:szCs w:val="18"/>
              </w:rPr>
              <w:t xml:space="preserve">LLM role:</w:t>
            </w:r>
            <w:r>
              <w:rPr>
                <w:rFonts w:ascii="Calibri" w:cs="Calibri" w:eastAsia="Calibri" w:hAnsi="Calibri"/>
                <w:color w:val="1F2937"/>
                <w:sz w:val="18"/>
                <w:szCs w:val="18"/>
              </w:rPr>
              <w:t xml:space="preserve"> Translates bounded modules and explains the embedded business logic.</w:t>
            </w:r>
          </w:p>
          <w:p>
            <w:pPr>
              <w:keepNext/>
              <w:spacing w:after="30" w:before="0" w:line="247"/>
            </w:pPr>
            <w:r>
              <w:rPr>
                <w:rFonts w:ascii="Calibri" w:cs="Calibri" w:eastAsia="Calibri" w:hAnsi="Calibri"/>
                <w:b/>
                <w:bCs/>
                <w:color w:val="1F2937"/>
                <w:sz w:val="18"/>
                <w:szCs w:val="18"/>
              </w:rPr>
              <w:t xml:space="preserve">Deterministic core:</w:t>
            </w:r>
            <w:r>
              <w:rPr>
                <w:rFonts w:ascii="Calibri" w:cs="Calibri" w:eastAsia="Calibri" w:hAnsi="Calibri"/>
                <w:color w:val="1F2937"/>
                <w:sz w:val="18"/>
                <w:szCs w:val="18"/>
              </w:rPr>
              <w:t xml:space="preserve"> COBOL parsing and dependency graph; test execution proves behavioural equivalence.</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Toolkit</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Code-capable open model (Qwen / Granite code), GnuCOBOL, pytest / JUnit</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Success metrics</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pStyle w:val="ListParagraph"/>
              <w:keepNext/>
              <w:numPr>
                <w:ilvl w:val="0"/>
                <w:numId w:val="5"/>
              </w:numPr>
              <w:spacing w:after="30" w:before="0" w:line="247"/>
            </w:pPr>
            <w:r>
              <w:rPr>
                <w:rFonts w:ascii="Calibri" w:cs="Calibri" w:eastAsia="Calibri" w:hAnsi="Calibri"/>
                <w:color w:val="1F2937"/>
                <w:sz w:val="18"/>
                <w:szCs w:val="18"/>
              </w:rPr>
              <w:t xml:space="preserve">Behavioural equivalence test pass rate</w:t>
            </w:r>
          </w:p>
          <w:p>
            <w:pPr>
              <w:pStyle w:val="ListParagraph"/>
              <w:keepNext/>
              <w:numPr>
                <w:ilvl w:val="0"/>
                <w:numId w:val="5"/>
              </w:numPr>
              <w:spacing w:after="30" w:before="0" w:line="247"/>
            </w:pPr>
            <w:r>
              <w:rPr>
                <w:rFonts w:ascii="Calibri" w:cs="Calibri" w:eastAsia="Calibri" w:hAnsi="Calibri"/>
                <w:color w:val="1F2937"/>
                <w:sz w:val="18"/>
                <w:szCs w:val="18"/>
              </w:rPr>
              <w:t xml:space="preserve">Share of modules translated without manual change</w:t>
            </w:r>
          </w:p>
          <w:p>
            <w:pPr>
              <w:pStyle w:val="ListParagraph"/>
              <w:keepNext/>
              <w:numPr>
                <w:ilvl w:val="0"/>
                <w:numId w:val="5"/>
              </w:numPr>
              <w:spacing w:after="30" w:before="0" w:line="247"/>
            </w:pPr>
            <w:r>
              <w:rPr>
                <w:rFonts w:ascii="Calibri" w:cs="Calibri" w:eastAsia="Calibri" w:hAnsi="Calibri"/>
                <w:color w:val="1F2937"/>
                <w:sz w:val="18"/>
                <w:szCs w:val="18"/>
              </w:rPr>
              <w:t xml:space="preserve">Business-logic flags confirmed by reviewers</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Demo moment</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Demo before/after code, generated tests, and a side-by-side business-logic trace.</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Client value</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De-risks modernisation programmes through verified equivalence, not trust.</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Key control</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Equivalence tests gate every translation; human code review before merge.</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Stretch</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val="false"/>
              <w:spacing w:after="30" w:before="0" w:line="247"/>
            </w:pPr>
            <w:r>
              <w:rPr>
                <w:rFonts w:ascii="Calibri" w:cs="Calibri" w:eastAsia="Calibri" w:hAnsi="Calibri"/>
                <w:color w:val="1F2937"/>
                <w:sz w:val="18"/>
                <w:szCs w:val="18"/>
              </w:rPr>
              <w:t xml:space="preserve">Copybook handling; architecture documentation generation.</w:t>
            </w:r>
          </w:p>
        </w:tc>
      </w:tr>
    </w:tbl>
    <w:p>
      <w:pPr>
        <w:pageBreakBefore/>
        <w:spacing w:after="0"/>
      </w:pPr>
    </w:p>
    <w:p>
      <w:pPr>
        <w:pStyle w:val="Heading2"/>
        <w:keepNext/>
        <w:spacing w:after="20" w:before="0"/>
      </w:pPr>
      <w:bookmarkStart w:name="uc_HT02" w:id="52"/>
      <w:r>
        <w:rPr>
          <w:rFonts w:ascii="Calibri" w:cs="Calibri" w:eastAsia="Calibri" w:hAnsi="Calibri"/>
          <w:b/>
          <w:bCs/>
          <w:color w:val="17324D"/>
          <w:sz w:val="32"/>
          <w:szCs w:val="32"/>
        </w:rPr>
        <w:t xml:space="preserve">H-T02  ·  CodeGuard</w:t>
      </w:r>
      <w:bookmarkEnd w:id="52"/>
    </w:p>
    <w:p>
      <w:pPr>
        <w:keepNext/>
        <w:spacing w:after="160"/>
      </w:pPr>
      <w:r>
        <w:rPr>
          <w:rFonts w:ascii="Calibri" w:cs="Calibri" w:eastAsia="Calibri" w:hAnsi="Calibri"/>
          <w:color w:val="0F766E"/>
          <w:sz w:val="23"/>
          <w:szCs w:val="23"/>
        </w:rPr>
        <w:t xml:space="preserve">AI Security Vulnerability Scanner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50"/>
        <w:gridCol w:w="1250"/>
        <w:gridCol w:w="1350"/>
        <w:gridCol w:w="1000"/>
        <w:gridCol w:w="2480"/>
        <w:gridCol w:w="2550"/>
      </w:tblGrid>
      <w:tr>
        <w:trPr>
          <w:cantSplit/>
        </w:trPr>
        <w:tc>
          <w:tcPr>
            <w:tcW w:type="dxa" w:w="1450"/>
            <w:tcBorders>
              <w:top w:val="none" w:color="FFFFFF" w:sz="0"/>
              <w:left w:val="none" w:color="FFFFFF" w:sz="0"/>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PORTFOLIO SCORE</w:t>
            </w:r>
          </w:p>
          <w:p>
            <w:pPr>
              <w:spacing w:after="0"/>
              <w:jc w:val="center"/>
            </w:pPr>
            <w:r>
              <w:rPr>
                <w:rFonts w:ascii="Calibri" w:cs="Calibri" w:eastAsia="Calibri" w:hAnsi="Calibri"/>
                <w:b/>
                <w:bCs/>
                <w:color w:val="17324D"/>
                <w:sz w:val="19"/>
                <w:szCs w:val="19"/>
              </w:rPr>
              <w:t xml:space="preserve">4.35 / 5.0</w:t>
            </w:r>
          </w:p>
        </w:tc>
        <w:tc>
          <w:tcPr>
            <w:tcW w:type="dxa" w:w="1250"/>
            <w:tcBorders>
              <w:top w:val="none" w:color="FFFFFF" w:sz="0"/>
              <w:left w:val="single" w:color="FFFFFF" w:sz="12"/>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DIFFICULTY</w:t>
            </w:r>
          </w:p>
          <w:p>
            <w:pPr>
              <w:spacing w:after="0"/>
              <w:jc w:val="center"/>
            </w:pPr>
            <w:r>
              <w:rPr>
                <w:rFonts w:ascii="Calibri" w:cs="Calibri" w:eastAsia="Calibri" w:hAnsi="Calibri"/>
                <w:b/>
                <w:bCs/>
                <w:color w:val="17324D"/>
                <w:sz w:val="19"/>
                <w:szCs w:val="19"/>
              </w:rPr>
              <w:t xml:space="preserve">Medium</w:t>
            </w:r>
          </w:p>
        </w:tc>
        <w:tc>
          <w:tcPr>
            <w:tcW w:type="dxa" w:w="1350"/>
            <w:tcBorders>
              <w:top w:val="none" w:color="FFFFFF" w:sz="0"/>
              <w:left w:val="single" w:color="FFFFFF" w:sz="12"/>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SPRINT FIT</w:t>
            </w:r>
          </w:p>
          <w:p>
            <w:pPr>
              <w:spacing w:after="0"/>
              <w:jc w:val="center"/>
            </w:pPr>
            <w:r>
              <w:rPr>
                <w:rFonts w:ascii="Calibri" w:cs="Calibri" w:eastAsia="Calibri" w:hAnsi="Calibri"/>
                <w:b/>
                <w:bCs/>
                <w:color w:val="17324D"/>
                <w:sz w:val="19"/>
                <w:szCs w:val="19"/>
              </w:rPr>
              <w:t xml:space="preserve">7–8 days</w:t>
            </w:r>
          </w:p>
        </w:tc>
        <w:tc>
          <w:tcPr>
            <w:tcW w:type="dxa" w:w="1000"/>
            <w:tcBorders>
              <w:top w:val="none" w:color="FFFFFF" w:sz="0"/>
              <w:left w:val="single" w:color="FFFFFF" w:sz="12"/>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TEAM</w:t>
            </w:r>
          </w:p>
          <w:p>
            <w:pPr>
              <w:spacing w:after="0"/>
              <w:jc w:val="center"/>
            </w:pPr>
            <w:r>
              <w:rPr>
                <w:rFonts w:ascii="Calibri" w:cs="Calibri" w:eastAsia="Calibri" w:hAnsi="Calibri"/>
                <w:b/>
                <w:bCs/>
                <w:color w:val="17324D"/>
                <w:sz w:val="19"/>
                <w:szCs w:val="19"/>
              </w:rPr>
              <w:t xml:space="preserve">3–4</w:t>
            </w:r>
          </w:p>
        </w:tc>
        <w:tc>
          <w:tcPr>
            <w:tcW w:type="dxa" w:w="2480"/>
            <w:tcBorders>
              <w:top w:val="none" w:color="FFFFFF" w:sz="0"/>
              <w:left w:val="single" w:color="FFFFFF" w:sz="12"/>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DOMAIN</w:t>
            </w:r>
          </w:p>
          <w:p>
            <w:pPr>
              <w:spacing w:after="0"/>
              <w:jc w:val="center"/>
            </w:pPr>
            <w:r>
              <w:rPr>
                <w:rFonts w:ascii="Calibri" w:cs="Calibri" w:eastAsia="Calibri" w:hAnsi="Calibri"/>
                <w:b/>
                <w:bCs/>
                <w:color w:val="17324D"/>
                <w:sz w:val="19"/>
                <w:szCs w:val="19"/>
              </w:rPr>
              <w:t xml:space="preserve">Cybersecurity</w:t>
            </w:r>
          </w:p>
        </w:tc>
        <w:tc>
          <w:tcPr>
            <w:tcW w:type="dxa" w:w="2550"/>
            <w:tcBorders>
              <w:top w:val="none" w:color="FFFFFF" w:sz="0"/>
              <w:left w:val="single" w:color="FFFFFF" w:sz="12"/>
              <w:bottom w:val="none" w:color="FFFFFF" w:sz="0"/>
              <w:right w:val="none" w:color="FFFFFF" w:sz="0"/>
            </w:tcBorders>
            <w:shd w:fill="FEE2E2"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BANK OS LAYER</w:t>
            </w:r>
          </w:p>
          <w:p>
            <w:pPr>
              <w:spacing w:after="0"/>
              <w:jc w:val="center"/>
            </w:pPr>
            <w:r>
              <w:rPr>
                <w:rFonts w:ascii="Calibri" w:cs="Calibri" w:eastAsia="Calibri" w:hAnsi="Calibri"/>
                <w:b/>
                <w:bCs/>
                <w:color w:val="B91C1C"/>
                <w:sz w:val="19"/>
                <w:szCs w:val="19"/>
              </w:rPr>
              <w:t xml:space="preserve">Risk Nervous System</w:t>
            </w:r>
          </w:p>
        </w:tc>
      </w:tr>
    </w:tbl>
    <w:p>
      <w:pPr>
        <w:spacing w:after="1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none" w:color="FFFFFF" w:sz="0"/>
              <w:left w:val="single" w:color="0F766E" w:sz="24"/>
              <w:bottom w:val="none" w:color="FFFFFF" w:sz="0"/>
              <w:right w:val="none" w:color="FFFFFF" w:sz="0"/>
            </w:tcBorders>
            <w:shd w:fill="E6F4F1" w:color="auto" w:val="clear"/>
            <w:tcMar>
              <w:top w:type="dxa" w:w="110"/>
              <w:left w:type="dxa" w:w="200"/>
              <w:bottom w:type="dxa" w:w="110"/>
              <w:right w:type="dxa" w:w="200"/>
            </w:tcMar>
          </w:tcPr>
          <w:p>
            <w:pPr>
              <w:spacing w:after="50"/>
            </w:pPr>
            <w:r>
              <w:rPr>
                <w:rFonts w:ascii="Calibri" w:cs="Calibri" w:eastAsia="Calibri" w:hAnsi="Calibri"/>
                <w:b/>
                <w:bCs/>
                <w:color w:val="0F766E"/>
                <w:spacing w:val="20"/>
                <w:sz w:val="15"/>
                <w:szCs w:val="15"/>
              </w:rPr>
              <w:t xml:space="preserve">IN ONE LINE</w:t>
            </w:r>
          </w:p>
          <w:p>
            <w:pPr>
              <w:spacing w:after="0" w:line="276"/>
            </w:pPr>
            <w:r>
              <w:rPr>
                <w:rFonts w:ascii="Calibri" w:cs="Calibri" w:eastAsia="Calibri" w:hAnsi="Calibri"/>
                <w:color w:val="1F2937"/>
                <w:sz w:val="20"/>
                <w:szCs w:val="20"/>
              </w:rPr>
              <w:t xml:space="preserve">A complete find, explain, fix and verify loop for code vulnerabilities.</w:t>
            </w:r>
          </w:p>
        </w:tc>
      </w:tr>
    </w:tbl>
    <w:p>
      <w:pPr>
        <w:spacing w:after="14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50"/>
        <w:gridCol w:w="8030"/>
      </w:tblGrid>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Primary user</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Application security engineer and developer</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Challenge brief</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Build an AI that scans code for security vulnerabilities using public CVE databases and open-source code. Features: detect OWASP Top 10 patterns (SQL injection, XSS, insecure auth), predict exploitability using CVSS scores, suggest fixes with code patches, and prioritize by business impact.</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What the team builds</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Parse source code → run SAST/AST rules → map findings to CWE/OWASP/CVSS → use LLM to explain and propose patch → rerun tests/scans → create prioritized report.</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Data</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b/>
                <w:bCs/>
                <w:color w:val="1F2937"/>
                <w:sz w:val="18"/>
                <w:szCs w:val="18"/>
              </w:rPr>
              <w:t xml:space="preserve">Sources:</w:t>
            </w:r>
            <w:r>
              <w:rPr>
                <w:rFonts w:ascii="Calibri" w:cs="Calibri" w:eastAsia="Calibri" w:hAnsi="Calibri"/>
                <w:color w:val="1F2937"/>
                <w:sz w:val="18"/>
                <w:szCs w:val="18"/>
              </w:rPr>
              <w:t xml:space="preserve"> NVD/CVE database, OWASP guidelines, GitHub open-source repos (vulnerable versions), SARD vulnerability dataset, NIST security frameworks.</w:t>
            </w:r>
          </w:p>
          <w:p>
            <w:pPr>
              <w:keepNext/>
              <w:spacing w:after="30" w:before="0" w:line="247"/>
            </w:pPr>
            <w:r>
              <w:rPr>
                <w:rFonts w:ascii="Calibri" w:cs="Calibri" w:eastAsia="Calibri" w:hAnsi="Calibri"/>
                <w:b/>
                <w:bCs/>
                <w:color w:val="1F2937"/>
                <w:sz w:val="18"/>
                <w:szCs w:val="18"/>
              </w:rPr>
              <w:t xml:space="preserve">Approach:</w:t>
            </w:r>
            <w:r>
              <w:rPr>
                <w:rFonts w:ascii="Calibri" w:cs="Calibri" w:eastAsia="Calibri" w:hAnsi="Calibri"/>
                <w:color w:val="1F2937"/>
                <w:sz w:val="18"/>
                <w:szCs w:val="18"/>
              </w:rPr>
              <w:t xml:space="preserve"> Static scanners are the ground truth layer; the LLM is a remediation assistant.</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AI design</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b/>
                <w:bCs/>
                <w:color w:val="1F2937"/>
                <w:sz w:val="18"/>
                <w:szCs w:val="18"/>
              </w:rPr>
              <w:t xml:space="preserve">LLM role:</w:t>
            </w:r>
            <w:r>
              <w:rPr>
                <w:rFonts w:ascii="Calibri" w:cs="Calibri" w:eastAsia="Calibri" w:hAnsi="Calibri"/>
                <w:color w:val="1F2937"/>
                <w:sz w:val="18"/>
                <w:szCs w:val="18"/>
              </w:rPr>
              <w:t xml:space="preserve"> Explains findings in developer terms and proposes patches.</w:t>
            </w:r>
          </w:p>
          <w:p>
            <w:pPr>
              <w:keepNext/>
              <w:spacing w:after="30" w:before="0" w:line="247"/>
            </w:pPr>
            <w:r>
              <w:rPr>
                <w:rFonts w:ascii="Calibri" w:cs="Calibri" w:eastAsia="Calibri" w:hAnsi="Calibri"/>
                <w:b/>
                <w:bCs/>
                <w:color w:val="1F2937"/>
                <w:sz w:val="18"/>
                <w:szCs w:val="18"/>
              </w:rPr>
              <w:t xml:space="preserve">Deterministic core:</w:t>
            </w:r>
            <w:r>
              <w:rPr>
                <w:rFonts w:ascii="Calibri" w:cs="Calibri" w:eastAsia="Calibri" w:hAnsi="Calibri"/>
                <w:color w:val="1F2937"/>
                <w:sz w:val="18"/>
                <w:szCs w:val="18"/>
              </w:rPr>
              <w:t xml:space="preserve"> SAST rules, CWE / OWASP / CVSS mapping and business-impact prioritisation.</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Toolkit</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Semgrep, Bandit, code-capable open model, GitHub Actions</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Success metrics</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pStyle w:val="ListParagraph"/>
              <w:keepNext/>
              <w:numPr>
                <w:ilvl w:val="0"/>
                <w:numId w:val="5"/>
              </w:numPr>
              <w:spacing w:after="30" w:before="0" w:line="247"/>
            </w:pPr>
            <w:r>
              <w:rPr>
                <w:rFonts w:ascii="Calibri" w:cs="Calibri" w:eastAsia="Calibri" w:hAnsi="Calibri"/>
                <w:color w:val="1F2937"/>
                <w:sz w:val="18"/>
                <w:szCs w:val="18"/>
              </w:rPr>
              <w:t xml:space="preserve">True-positive rate on a known vulnerable benchmark</w:t>
            </w:r>
          </w:p>
          <w:p>
            <w:pPr>
              <w:pStyle w:val="ListParagraph"/>
              <w:keepNext/>
              <w:numPr>
                <w:ilvl w:val="0"/>
                <w:numId w:val="5"/>
              </w:numPr>
              <w:spacing w:after="30" w:before="0" w:line="247"/>
            </w:pPr>
            <w:r>
              <w:rPr>
                <w:rFonts w:ascii="Calibri" w:cs="Calibri" w:eastAsia="Calibri" w:hAnsi="Calibri"/>
                <w:color w:val="1F2937"/>
                <w:sz w:val="18"/>
                <w:szCs w:val="18"/>
              </w:rPr>
              <w:t xml:space="preserve">Patch acceptance rate</w:t>
            </w:r>
          </w:p>
          <w:p>
            <w:pPr>
              <w:pStyle w:val="ListParagraph"/>
              <w:keepNext/>
              <w:numPr>
                <w:ilvl w:val="0"/>
                <w:numId w:val="5"/>
              </w:numPr>
              <w:spacing w:after="30" w:before="0" w:line="247"/>
            </w:pPr>
            <w:r>
              <w:rPr>
                <w:rFonts w:ascii="Calibri" w:cs="Calibri" w:eastAsia="Calibri" w:hAnsi="Calibri"/>
                <w:color w:val="1F2937"/>
                <w:sz w:val="18"/>
                <w:szCs w:val="18"/>
              </w:rPr>
              <w:t xml:space="preserve">Findings closed on re-scan</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Demo moment</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Demo a deliberately vulnerable Java/Node/Python repo and show finding → patch → rescanning.</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Client value</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Shift-left security at developer speed.</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Key control</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Patches delivered as pull requests with review; no automatic merge.</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Stretch</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val="false"/>
              <w:spacing w:after="30" w:before="0" w:line="247"/>
            </w:pPr>
            <w:r>
              <w:rPr>
                <w:rFonts w:ascii="Calibri" w:cs="Calibri" w:eastAsia="Calibri" w:hAnsi="Calibri"/>
                <w:color w:val="1F2937"/>
                <w:sz w:val="18"/>
                <w:szCs w:val="18"/>
              </w:rPr>
              <w:t xml:space="preserve">Dependency (SCA) scanning; secure-coding coaching.</w:t>
            </w:r>
          </w:p>
        </w:tc>
      </w:tr>
    </w:tbl>
    <w:p>
      <w:pPr>
        <w:pageBreakBefore/>
        <w:spacing w:after="0"/>
      </w:pPr>
    </w:p>
    <w:p>
      <w:pPr>
        <w:pStyle w:val="Heading2"/>
        <w:keepNext/>
        <w:spacing w:after="20" w:before="0"/>
      </w:pPr>
      <w:bookmarkStart w:name="uc_HT03" w:id="53"/>
      <w:r>
        <w:rPr>
          <w:rFonts w:ascii="Calibri" w:cs="Calibri" w:eastAsia="Calibri" w:hAnsi="Calibri"/>
          <w:b/>
          <w:bCs/>
          <w:color w:val="17324D"/>
          <w:sz w:val="32"/>
          <w:szCs w:val="32"/>
        </w:rPr>
        <w:t xml:space="preserve">H-T03  ·  IncidentGenius</w:t>
      </w:r>
      <w:bookmarkEnd w:id="53"/>
    </w:p>
    <w:p>
      <w:pPr>
        <w:keepNext/>
        <w:spacing w:after="160"/>
      </w:pPr>
      <w:r>
        <w:rPr>
          <w:rFonts w:ascii="Calibri" w:cs="Calibri" w:eastAsia="Calibri" w:hAnsi="Calibri"/>
          <w:color w:val="0F766E"/>
          <w:sz w:val="23"/>
          <w:szCs w:val="23"/>
        </w:rPr>
        <w:t xml:space="preserve">Root Cause Analysis Assistant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50"/>
        <w:gridCol w:w="1250"/>
        <w:gridCol w:w="1350"/>
        <w:gridCol w:w="1000"/>
        <w:gridCol w:w="2480"/>
        <w:gridCol w:w="2550"/>
      </w:tblGrid>
      <w:tr>
        <w:trPr>
          <w:cantSplit/>
        </w:trPr>
        <w:tc>
          <w:tcPr>
            <w:tcW w:type="dxa" w:w="1450"/>
            <w:tcBorders>
              <w:top w:val="none" w:color="FFFFFF" w:sz="0"/>
              <w:left w:val="none" w:color="FFFFFF" w:sz="0"/>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PORTFOLIO SCORE</w:t>
            </w:r>
          </w:p>
          <w:p>
            <w:pPr>
              <w:spacing w:after="0"/>
              <w:jc w:val="center"/>
            </w:pPr>
            <w:r>
              <w:rPr>
                <w:rFonts w:ascii="Calibri" w:cs="Calibri" w:eastAsia="Calibri" w:hAnsi="Calibri"/>
                <w:b/>
                <w:bCs/>
                <w:color w:val="17324D"/>
                <w:sz w:val="19"/>
                <w:szCs w:val="19"/>
              </w:rPr>
              <w:t xml:space="preserve">4.15 / 5.0</w:t>
            </w:r>
          </w:p>
        </w:tc>
        <w:tc>
          <w:tcPr>
            <w:tcW w:type="dxa" w:w="1250"/>
            <w:tcBorders>
              <w:top w:val="none" w:color="FFFFFF" w:sz="0"/>
              <w:left w:val="single" w:color="FFFFFF" w:sz="12"/>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DIFFICULTY</w:t>
            </w:r>
          </w:p>
          <w:p>
            <w:pPr>
              <w:spacing w:after="0"/>
              <w:jc w:val="center"/>
            </w:pPr>
            <w:r>
              <w:rPr>
                <w:rFonts w:ascii="Calibri" w:cs="Calibri" w:eastAsia="Calibri" w:hAnsi="Calibri"/>
                <w:b/>
                <w:bCs/>
                <w:color w:val="17324D"/>
                <w:sz w:val="19"/>
                <w:szCs w:val="19"/>
              </w:rPr>
              <w:t xml:space="preserve">Medium</w:t>
            </w:r>
          </w:p>
        </w:tc>
        <w:tc>
          <w:tcPr>
            <w:tcW w:type="dxa" w:w="1350"/>
            <w:tcBorders>
              <w:top w:val="none" w:color="FFFFFF" w:sz="0"/>
              <w:left w:val="single" w:color="FFFFFF" w:sz="12"/>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SPRINT FIT</w:t>
            </w:r>
          </w:p>
          <w:p>
            <w:pPr>
              <w:spacing w:after="0"/>
              <w:jc w:val="center"/>
            </w:pPr>
            <w:r>
              <w:rPr>
                <w:rFonts w:ascii="Calibri" w:cs="Calibri" w:eastAsia="Calibri" w:hAnsi="Calibri"/>
                <w:b/>
                <w:bCs/>
                <w:color w:val="17324D"/>
                <w:sz w:val="19"/>
                <w:szCs w:val="19"/>
              </w:rPr>
              <w:t xml:space="preserve">7–8 days</w:t>
            </w:r>
          </w:p>
        </w:tc>
        <w:tc>
          <w:tcPr>
            <w:tcW w:type="dxa" w:w="1000"/>
            <w:tcBorders>
              <w:top w:val="none" w:color="FFFFFF" w:sz="0"/>
              <w:left w:val="single" w:color="FFFFFF" w:sz="12"/>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TEAM</w:t>
            </w:r>
          </w:p>
          <w:p>
            <w:pPr>
              <w:spacing w:after="0"/>
              <w:jc w:val="center"/>
            </w:pPr>
            <w:r>
              <w:rPr>
                <w:rFonts w:ascii="Calibri" w:cs="Calibri" w:eastAsia="Calibri" w:hAnsi="Calibri"/>
                <w:b/>
                <w:bCs/>
                <w:color w:val="17324D"/>
                <w:sz w:val="19"/>
                <w:szCs w:val="19"/>
              </w:rPr>
              <w:t xml:space="preserve">3–4</w:t>
            </w:r>
          </w:p>
        </w:tc>
        <w:tc>
          <w:tcPr>
            <w:tcW w:type="dxa" w:w="2480"/>
            <w:tcBorders>
              <w:top w:val="none" w:color="FFFFFF" w:sz="0"/>
              <w:left w:val="single" w:color="FFFFFF" w:sz="12"/>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DOMAIN</w:t>
            </w:r>
          </w:p>
          <w:p>
            <w:pPr>
              <w:spacing w:after="0"/>
              <w:jc w:val="center"/>
            </w:pPr>
            <w:r>
              <w:rPr>
                <w:rFonts w:ascii="Calibri" w:cs="Calibri" w:eastAsia="Calibri" w:hAnsi="Calibri"/>
                <w:b/>
                <w:bCs/>
                <w:color w:val="17324D"/>
                <w:sz w:val="19"/>
                <w:szCs w:val="19"/>
              </w:rPr>
              <w:t xml:space="preserve">SRE/Operations</w:t>
            </w:r>
          </w:p>
        </w:tc>
        <w:tc>
          <w:tcPr>
            <w:tcW w:type="dxa" w:w="2550"/>
            <w:tcBorders>
              <w:top w:val="none" w:color="FFFFFF" w:sz="0"/>
              <w:left w:val="single" w:color="FFFFFF" w:sz="12"/>
              <w:bottom w:val="none" w:color="FFFFFF" w:sz="0"/>
              <w:right w:val="none" w:color="FFFFFF" w:sz="0"/>
            </w:tcBorders>
            <w:shd w:fill="FEE2E2"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BANK OS LAYER</w:t>
            </w:r>
          </w:p>
          <w:p>
            <w:pPr>
              <w:spacing w:after="0"/>
              <w:jc w:val="center"/>
            </w:pPr>
            <w:r>
              <w:rPr>
                <w:rFonts w:ascii="Calibri" w:cs="Calibri" w:eastAsia="Calibri" w:hAnsi="Calibri"/>
                <w:b/>
                <w:bCs/>
                <w:color w:val="B91C1C"/>
                <w:sz w:val="19"/>
                <w:szCs w:val="19"/>
              </w:rPr>
              <w:t xml:space="preserve">Risk Nervous System</w:t>
            </w:r>
          </w:p>
        </w:tc>
      </w:tr>
    </w:tbl>
    <w:p>
      <w:pPr>
        <w:spacing w:after="1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none" w:color="FFFFFF" w:sz="0"/>
              <w:left w:val="single" w:color="0F766E" w:sz="24"/>
              <w:bottom w:val="none" w:color="FFFFFF" w:sz="0"/>
              <w:right w:val="none" w:color="FFFFFF" w:sz="0"/>
            </w:tcBorders>
            <w:shd w:fill="E6F4F1" w:color="auto" w:val="clear"/>
            <w:tcMar>
              <w:top w:type="dxa" w:w="110"/>
              <w:left w:type="dxa" w:w="200"/>
              <w:bottom w:type="dxa" w:w="110"/>
              <w:right w:type="dxa" w:w="200"/>
            </w:tcMar>
          </w:tcPr>
          <w:p>
            <w:pPr>
              <w:spacing w:after="50"/>
            </w:pPr>
            <w:r>
              <w:rPr>
                <w:rFonts w:ascii="Calibri" w:cs="Calibri" w:eastAsia="Calibri" w:hAnsi="Calibri"/>
                <w:b/>
                <w:bCs/>
                <w:color w:val="0F766E"/>
                <w:spacing w:val="20"/>
                <w:sz w:val="15"/>
                <w:szCs w:val="15"/>
              </w:rPr>
              <w:t xml:space="preserve">IN ONE LINE</w:t>
            </w:r>
          </w:p>
          <w:p>
            <w:pPr>
              <w:spacing w:after="0" w:line="276"/>
            </w:pPr>
            <w:r>
              <w:rPr>
                <w:rFonts w:ascii="Calibri" w:cs="Calibri" w:eastAsia="Calibri" w:hAnsi="Calibri"/>
                <w:color w:val="1F2937"/>
                <w:sz w:val="20"/>
                <w:szCs w:val="20"/>
              </w:rPr>
              <w:t xml:space="preserve">Ranked root-cause hypotheses with evidence within minutes of an incident.</w:t>
            </w:r>
          </w:p>
        </w:tc>
      </w:tr>
    </w:tbl>
    <w:p>
      <w:pPr>
        <w:spacing w:after="14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50"/>
        <w:gridCol w:w="8030"/>
      </w:tblGrid>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Primary user</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Site reliability engineer and on-call lead</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Challenge brief</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Build an AI that diagnoses system incidents from logs, metrics, and alerts using synthetic data. Input: timestamped logs, error traces, metric spikes, deployment history. Output: probable root cause ranked by confidence, affected services map, recommended remediation steps, and similar past incidents.</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What the team builds</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Normalize logs/metrics/deployments → correlate time windows → detect anomaly → map service dependencies → retrieve similar incidents → rank root-cause hypotheses → generate remediation checklist.</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Data</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b/>
                <w:bCs/>
                <w:color w:val="1F2937"/>
                <w:sz w:val="18"/>
                <w:szCs w:val="18"/>
              </w:rPr>
              <w:t xml:space="preserve">Sources:</w:t>
            </w:r>
            <w:r>
              <w:rPr>
                <w:rFonts w:ascii="Calibri" w:cs="Calibri" w:eastAsia="Calibri" w:hAnsi="Calibri"/>
                <w:color w:val="1F2937"/>
                <w:sz w:val="18"/>
                <w:szCs w:val="18"/>
              </w:rPr>
              <w:t xml:space="preserve"> Synthetic log datasets, public incident post-mortems (GitHub, blog posts), Stack Overflow error patterns, synthetic APM metrics.</w:t>
            </w:r>
          </w:p>
          <w:p>
            <w:pPr>
              <w:keepNext/>
              <w:spacing w:after="30" w:before="0" w:line="247"/>
            </w:pPr>
            <w:r>
              <w:rPr>
                <w:rFonts w:ascii="Calibri" w:cs="Calibri" w:eastAsia="Calibri" w:hAnsi="Calibri"/>
                <w:b/>
                <w:bCs/>
                <w:color w:val="1F2937"/>
                <w:sz w:val="18"/>
                <w:szCs w:val="18"/>
              </w:rPr>
              <w:t xml:space="preserve">Approach:</w:t>
            </w:r>
            <w:r>
              <w:rPr>
                <w:rFonts w:ascii="Calibri" w:cs="Calibri" w:eastAsia="Calibri" w:hAnsi="Calibri"/>
                <w:color w:val="1F2937"/>
                <w:sz w:val="18"/>
                <w:szCs w:val="18"/>
              </w:rPr>
              <w:t xml:space="preserve"> Use synthetic observability data and public postmortems. Do not claim root cause as fact unless corroborated by evidence.</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AI design</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b/>
                <w:bCs/>
                <w:color w:val="1F2937"/>
                <w:sz w:val="18"/>
                <w:szCs w:val="18"/>
              </w:rPr>
              <w:t xml:space="preserve">LLM role:</w:t>
            </w:r>
            <w:r>
              <w:rPr>
                <w:rFonts w:ascii="Calibri" w:cs="Calibri" w:eastAsia="Calibri" w:hAnsi="Calibri"/>
                <w:color w:val="1F2937"/>
                <w:sz w:val="18"/>
                <w:szCs w:val="18"/>
              </w:rPr>
              <w:t xml:space="preserve"> Summarises logs, retrieves similar past incidents and drafts remediation steps.</w:t>
            </w:r>
          </w:p>
          <w:p>
            <w:pPr>
              <w:keepNext/>
              <w:spacing w:after="30" w:before="0" w:line="247"/>
            </w:pPr>
            <w:r>
              <w:rPr>
                <w:rFonts w:ascii="Calibri" w:cs="Calibri" w:eastAsia="Calibri" w:hAnsi="Calibri"/>
                <w:b/>
                <w:bCs/>
                <w:color w:val="1F2937"/>
                <w:sz w:val="18"/>
                <w:szCs w:val="18"/>
              </w:rPr>
              <w:t xml:space="preserve">Deterministic core:</w:t>
            </w:r>
            <w:r>
              <w:rPr>
                <w:rFonts w:ascii="Calibri" w:cs="Calibri" w:eastAsia="Calibri" w:hAnsi="Calibri"/>
                <w:color w:val="1F2937"/>
                <w:sz w:val="18"/>
                <w:szCs w:val="18"/>
              </w:rPr>
              <w:t xml:space="preserve"> Anomaly detection, time-window correlation and service dependency graph.</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Toolkit</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pandas, NetworkX, Qdrant, Plotly</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Success metrics</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pStyle w:val="ListParagraph"/>
              <w:keepNext/>
              <w:numPr>
                <w:ilvl w:val="0"/>
                <w:numId w:val="5"/>
              </w:numPr>
              <w:spacing w:after="30" w:before="0" w:line="247"/>
            </w:pPr>
            <w:r>
              <w:rPr>
                <w:rFonts w:ascii="Calibri" w:cs="Calibri" w:eastAsia="Calibri" w:hAnsi="Calibri"/>
                <w:color w:val="1F2937"/>
                <w:sz w:val="18"/>
                <w:szCs w:val="18"/>
              </w:rPr>
              <w:t xml:space="preserve">Top-1 / top-3 root-cause accuracy on planted incidents</w:t>
            </w:r>
          </w:p>
          <w:p>
            <w:pPr>
              <w:pStyle w:val="ListParagraph"/>
              <w:keepNext/>
              <w:numPr>
                <w:ilvl w:val="0"/>
                <w:numId w:val="5"/>
              </w:numPr>
              <w:spacing w:after="30" w:before="0" w:line="247"/>
            </w:pPr>
            <w:r>
              <w:rPr>
                <w:rFonts w:ascii="Calibri" w:cs="Calibri" w:eastAsia="Calibri" w:hAnsi="Calibri"/>
                <w:color w:val="1F2937"/>
                <w:sz w:val="18"/>
                <w:szCs w:val="18"/>
              </w:rPr>
              <w:t xml:space="preserve">Simulated time-to-diagnosis reduction</w:t>
            </w:r>
          </w:p>
          <w:p>
            <w:pPr>
              <w:pStyle w:val="ListParagraph"/>
              <w:keepNext/>
              <w:numPr>
                <w:ilvl w:val="0"/>
                <w:numId w:val="5"/>
              </w:numPr>
              <w:spacing w:after="30" w:before="0" w:line="247"/>
            </w:pPr>
            <w:r>
              <w:rPr>
                <w:rFonts w:ascii="Calibri" w:cs="Calibri" w:eastAsia="Calibri" w:hAnsi="Calibri"/>
                <w:color w:val="1F2937"/>
                <w:sz w:val="18"/>
                <w:szCs w:val="18"/>
              </w:rPr>
              <w:t xml:space="preserve">Hypothesis latency</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Demo moment</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Demo a known outage where the correct root cause is planted in the timeline.</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Client value</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Stronger operational resilience through faster, better-evidenced recovery.</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Key control</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Remediation steps are recommended, never executed automatically.</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Stretch</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val="false"/>
              <w:spacing w:after="30" w:before="0" w:line="247"/>
            </w:pPr>
            <w:r>
              <w:rPr>
                <w:rFonts w:ascii="Calibri" w:cs="Calibri" w:eastAsia="Calibri" w:hAnsi="Calibri"/>
                <w:color w:val="1F2937"/>
                <w:sz w:val="18"/>
                <w:szCs w:val="18"/>
              </w:rPr>
              <w:t xml:space="preserve">Change-risk scoring for deployments; post-incident report drafting.</w:t>
            </w:r>
          </w:p>
        </w:tc>
      </w:tr>
    </w:tbl>
    <w:p>
      <w:pPr>
        <w:pageBreakBefore/>
        <w:spacing w:after="0"/>
      </w:pPr>
    </w:p>
    <w:p>
      <w:pPr>
        <w:pStyle w:val="Heading2"/>
        <w:keepNext/>
        <w:spacing w:after="20" w:before="0"/>
      </w:pPr>
      <w:bookmarkStart w:name="uc_HT04" w:id="54"/>
      <w:r>
        <w:rPr>
          <w:rFonts w:ascii="Calibri" w:cs="Calibri" w:eastAsia="Calibri" w:hAnsi="Calibri"/>
          <w:b/>
          <w:bCs/>
          <w:color w:val="17324D"/>
          <w:sz w:val="32"/>
          <w:szCs w:val="32"/>
        </w:rPr>
        <w:t xml:space="preserve">H-T04  ·  TestForge</w:t>
      </w:r>
      <w:bookmarkEnd w:id="54"/>
    </w:p>
    <w:p>
      <w:pPr>
        <w:keepNext/>
        <w:spacing w:after="160"/>
      </w:pPr>
      <w:r>
        <w:rPr>
          <w:rFonts w:ascii="Calibri" w:cs="Calibri" w:eastAsia="Calibri" w:hAnsi="Calibri"/>
          <w:color w:val="0F766E"/>
          <w:sz w:val="23"/>
          <w:szCs w:val="23"/>
        </w:rPr>
        <w:t xml:space="preserve">Automated Test Case Generator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50"/>
        <w:gridCol w:w="1250"/>
        <w:gridCol w:w="1350"/>
        <w:gridCol w:w="1000"/>
        <w:gridCol w:w="2480"/>
        <w:gridCol w:w="2550"/>
      </w:tblGrid>
      <w:tr>
        <w:trPr>
          <w:cantSplit/>
        </w:trPr>
        <w:tc>
          <w:tcPr>
            <w:tcW w:type="dxa" w:w="1450"/>
            <w:tcBorders>
              <w:top w:val="none" w:color="FFFFFF" w:sz="0"/>
              <w:left w:val="none" w:color="FFFFFF" w:sz="0"/>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PORTFOLIO SCORE</w:t>
            </w:r>
          </w:p>
          <w:p>
            <w:pPr>
              <w:spacing w:after="0"/>
              <w:jc w:val="center"/>
            </w:pPr>
            <w:r>
              <w:rPr>
                <w:rFonts w:ascii="Calibri" w:cs="Calibri" w:eastAsia="Calibri" w:hAnsi="Calibri"/>
                <w:b/>
                <w:bCs/>
                <w:color w:val="17324D"/>
                <w:sz w:val="19"/>
                <w:szCs w:val="19"/>
              </w:rPr>
              <w:t xml:space="preserve">4.12 / 5.0</w:t>
            </w:r>
          </w:p>
        </w:tc>
        <w:tc>
          <w:tcPr>
            <w:tcW w:type="dxa" w:w="1250"/>
            <w:tcBorders>
              <w:top w:val="none" w:color="FFFFFF" w:sz="0"/>
              <w:left w:val="single" w:color="FFFFFF" w:sz="12"/>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DIFFICULTY</w:t>
            </w:r>
          </w:p>
          <w:p>
            <w:pPr>
              <w:spacing w:after="0"/>
              <w:jc w:val="center"/>
            </w:pPr>
            <w:r>
              <w:rPr>
                <w:rFonts w:ascii="Calibri" w:cs="Calibri" w:eastAsia="Calibri" w:hAnsi="Calibri"/>
                <w:b/>
                <w:bCs/>
                <w:color w:val="17324D"/>
                <w:sz w:val="19"/>
                <w:szCs w:val="19"/>
              </w:rPr>
              <w:t xml:space="preserve">Medium</w:t>
            </w:r>
          </w:p>
        </w:tc>
        <w:tc>
          <w:tcPr>
            <w:tcW w:type="dxa" w:w="1350"/>
            <w:tcBorders>
              <w:top w:val="none" w:color="FFFFFF" w:sz="0"/>
              <w:left w:val="single" w:color="FFFFFF" w:sz="12"/>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SPRINT FIT</w:t>
            </w:r>
          </w:p>
          <w:p>
            <w:pPr>
              <w:spacing w:after="0"/>
              <w:jc w:val="center"/>
            </w:pPr>
            <w:r>
              <w:rPr>
                <w:rFonts w:ascii="Calibri" w:cs="Calibri" w:eastAsia="Calibri" w:hAnsi="Calibri"/>
                <w:b/>
                <w:bCs/>
                <w:color w:val="17324D"/>
                <w:sz w:val="19"/>
                <w:szCs w:val="19"/>
              </w:rPr>
              <w:t xml:space="preserve">7–8 days</w:t>
            </w:r>
          </w:p>
        </w:tc>
        <w:tc>
          <w:tcPr>
            <w:tcW w:type="dxa" w:w="1000"/>
            <w:tcBorders>
              <w:top w:val="none" w:color="FFFFFF" w:sz="0"/>
              <w:left w:val="single" w:color="FFFFFF" w:sz="12"/>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TEAM</w:t>
            </w:r>
          </w:p>
          <w:p>
            <w:pPr>
              <w:spacing w:after="0"/>
              <w:jc w:val="center"/>
            </w:pPr>
            <w:r>
              <w:rPr>
                <w:rFonts w:ascii="Calibri" w:cs="Calibri" w:eastAsia="Calibri" w:hAnsi="Calibri"/>
                <w:b/>
                <w:bCs/>
                <w:color w:val="17324D"/>
                <w:sz w:val="19"/>
                <w:szCs w:val="19"/>
              </w:rPr>
              <w:t xml:space="preserve">3–4</w:t>
            </w:r>
          </w:p>
        </w:tc>
        <w:tc>
          <w:tcPr>
            <w:tcW w:type="dxa" w:w="2480"/>
            <w:tcBorders>
              <w:top w:val="none" w:color="FFFFFF" w:sz="0"/>
              <w:left w:val="single" w:color="FFFFFF" w:sz="12"/>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DOMAIN</w:t>
            </w:r>
          </w:p>
          <w:p>
            <w:pPr>
              <w:spacing w:after="0"/>
              <w:jc w:val="center"/>
            </w:pPr>
            <w:r>
              <w:rPr>
                <w:rFonts w:ascii="Calibri" w:cs="Calibri" w:eastAsia="Calibri" w:hAnsi="Calibri"/>
                <w:b/>
                <w:bCs/>
                <w:color w:val="17324D"/>
                <w:sz w:val="19"/>
                <w:szCs w:val="19"/>
              </w:rPr>
              <w:t xml:space="preserve">QA/Engineering</w:t>
            </w:r>
          </w:p>
        </w:tc>
        <w:tc>
          <w:tcPr>
            <w:tcW w:type="dxa" w:w="2550"/>
            <w:tcBorders>
              <w:top w:val="none" w:color="FFFFFF" w:sz="0"/>
              <w:left w:val="single" w:color="FFFFFF" w:sz="12"/>
              <w:bottom w:val="none" w:color="FFFFFF" w:sz="0"/>
              <w:right w:val="none" w:color="FFFFFF" w:sz="0"/>
            </w:tcBorders>
            <w:shd w:fill="E2E8F0"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BANK OS LAYER</w:t>
            </w:r>
          </w:p>
          <w:p>
            <w:pPr>
              <w:spacing w:after="0"/>
              <w:jc w:val="center"/>
            </w:pPr>
            <w:r>
              <w:rPr>
                <w:rFonts w:ascii="Calibri" w:cs="Calibri" w:eastAsia="Calibri" w:hAnsi="Calibri"/>
                <w:b/>
                <w:bCs/>
                <w:color w:val="334155"/>
                <w:sz w:val="19"/>
                <w:szCs w:val="19"/>
              </w:rPr>
              <w:t xml:space="preserve">Governed Execution</w:t>
            </w:r>
          </w:p>
        </w:tc>
      </w:tr>
    </w:tbl>
    <w:p>
      <w:pPr>
        <w:spacing w:after="1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none" w:color="FFFFFF" w:sz="0"/>
              <w:left w:val="single" w:color="0F766E" w:sz="24"/>
              <w:bottom w:val="none" w:color="FFFFFF" w:sz="0"/>
              <w:right w:val="none" w:color="FFFFFF" w:sz="0"/>
            </w:tcBorders>
            <w:shd w:fill="E6F4F1" w:color="auto" w:val="clear"/>
            <w:tcMar>
              <w:top w:type="dxa" w:w="110"/>
              <w:left w:type="dxa" w:w="200"/>
              <w:bottom w:type="dxa" w:w="110"/>
              <w:right w:type="dxa" w:w="200"/>
            </w:tcMar>
          </w:tcPr>
          <w:p>
            <w:pPr>
              <w:spacing w:after="50"/>
            </w:pPr>
            <w:r>
              <w:rPr>
                <w:rFonts w:ascii="Calibri" w:cs="Calibri" w:eastAsia="Calibri" w:hAnsi="Calibri"/>
                <w:b/>
                <w:bCs/>
                <w:color w:val="0F766E"/>
                <w:spacing w:val="20"/>
                <w:sz w:val="15"/>
                <w:szCs w:val="15"/>
              </w:rPr>
              <w:t xml:space="preserve">IN ONE LINE</w:t>
            </w:r>
          </w:p>
          <w:p>
            <w:pPr>
              <w:spacing w:after="0" w:line="276"/>
            </w:pPr>
            <w:r>
              <w:rPr>
                <w:rFonts w:ascii="Calibri" w:cs="Calibri" w:eastAsia="Calibri" w:hAnsi="Calibri"/>
                <w:color w:val="1F2937"/>
                <w:sz w:val="20"/>
                <w:szCs w:val="20"/>
              </w:rPr>
              <w:t xml:space="preserve">Requirements and code become executable tests with measured coverage.</w:t>
            </w:r>
          </w:p>
        </w:tc>
      </w:tr>
    </w:tbl>
    <w:p>
      <w:pPr>
        <w:spacing w:after="14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50"/>
        <w:gridCol w:w="8030"/>
      </w:tblGrid>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Primary user</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QA engineer and developer</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Challenge brief</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Build an AI that generates test cases from requirements documents and code. Input: user story/requirement text + function signatures/code. Output: unit tests, integration test scenarios, edge cases, and test data. Use open-source projects with existing test suites for training/evaluation.</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What the team builds</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Parse requirement and code → identify behaviors → generate positive/negative/boundary tests → generate fixtures → execute tests → iterate on failures → produce coverage/report.</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Data</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b/>
                <w:bCs/>
                <w:color w:val="1F2937"/>
                <w:sz w:val="18"/>
                <w:szCs w:val="18"/>
              </w:rPr>
              <w:t xml:space="preserve">Sources:</w:t>
            </w:r>
            <w:r>
              <w:rPr>
                <w:rFonts w:ascii="Calibri" w:cs="Calibri" w:eastAsia="Calibri" w:hAnsi="Calibri"/>
                <w:color w:val="1F2937"/>
                <w:sz w:val="18"/>
                <w:szCs w:val="18"/>
              </w:rPr>
              <w:t xml:space="preserve"> GitHub open-source repos with requirements + tests, synthetic user stories, public API specifications (OpenAPI/Swagger examples).</w:t>
            </w:r>
          </w:p>
          <w:p>
            <w:pPr>
              <w:keepNext/>
              <w:spacing w:after="30" w:before="0" w:line="247"/>
            </w:pPr>
            <w:r>
              <w:rPr>
                <w:rFonts w:ascii="Calibri" w:cs="Calibri" w:eastAsia="Calibri" w:hAnsi="Calibri"/>
                <w:b/>
                <w:bCs/>
                <w:color w:val="1F2937"/>
                <w:sz w:val="18"/>
                <w:szCs w:val="18"/>
              </w:rPr>
              <w:t xml:space="preserve">Approach:</w:t>
            </w:r>
            <w:r>
              <w:rPr>
                <w:rFonts w:ascii="Calibri" w:cs="Calibri" w:eastAsia="Calibri" w:hAnsi="Calibri"/>
                <w:color w:val="1F2937"/>
                <w:sz w:val="18"/>
                <w:szCs w:val="18"/>
              </w:rPr>
              <w:t xml:space="preserve"> Use existing open-source repositories as evaluation targets and synthetic requirements for the demo.</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AI design</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b/>
                <w:bCs/>
                <w:color w:val="1F2937"/>
                <w:sz w:val="18"/>
                <w:szCs w:val="18"/>
              </w:rPr>
              <w:t xml:space="preserve">LLM role:</w:t>
            </w:r>
            <w:r>
              <w:rPr>
                <w:rFonts w:ascii="Calibri" w:cs="Calibri" w:eastAsia="Calibri" w:hAnsi="Calibri"/>
                <w:color w:val="1F2937"/>
                <w:sz w:val="18"/>
                <w:szCs w:val="18"/>
              </w:rPr>
              <w:t xml:space="preserve"> Generates positive, negative and boundary test cases and fixtures.</w:t>
            </w:r>
          </w:p>
          <w:p>
            <w:pPr>
              <w:keepNext/>
              <w:spacing w:after="30" w:before="0" w:line="247"/>
            </w:pPr>
            <w:r>
              <w:rPr>
                <w:rFonts w:ascii="Calibri" w:cs="Calibri" w:eastAsia="Calibri" w:hAnsi="Calibri"/>
                <w:b/>
                <w:bCs/>
                <w:color w:val="1F2937"/>
                <w:sz w:val="18"/>
                <w:szCs w:val="18"/>
              </w:rPr>
              <w:t xml:space="preserve">Deterministic core:</w:t>
            </w:r>
            <w:r>
              <w:rPr>
                <w:rFonts w:ascii="Calibri" w:cs="Calibri" w:eastAsia="Calibri" w:hAnsi="Calibri"/>
                <w:color w:val="1F2937"/>
                <w:sz w:val="18"/>
                <w:szCs w:val="18"/>
              </w:rPr>
              <w:t xml:space="preserve"> Test execution, coverage measurement and optional mutation testing.</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Toolkit</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Code-capable open model, pytest, coverage.py, mutmut</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Success metrics</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pStyle w:val="ListParagraph"/>
              <w:keepNext/>
              <w:numPr>
                <w:ilvl w:val="0"/>
                <w:numId w:val="5"/>
              </w:numPr>
              <w:spacing w:after="30" w:before="0" w:line="247"/>
            </w:pPr>
            <w:r>
              <w:rPr>
                <w:rFonts w:ascii="Calibri" w:cs="Calibri" w:eastAsia="Calibri" w:hAnsi="Calibri"/>
                <w:color w:val="1F2937"/>
                <w:sz w:val="18"/>
                <w:szCs w:val="18"/>
              </w:rPr>
              <w:t xml:space="preserve">Coverage increase</w:t>
            </w:r>
          </w:p>
          <w:p>
            <w:pPr>
              <w:pStyle w:val="ListParagraph"/>
              <w:keepNext/>
              <w:numPr>
                <w:ilvl w:val="0"/>
                <w:numId w:val="5"/>
              </w:numPr>
              <w:spacing w:after="30" w:before="0" w:line="247"/>
            </w:pPr>
            <w:r>
              <w:rPr>
                <w:rFonts w:ascii="Calibri" w:cs="Calibri" w:eastAsia="Calibri" w:hAnsi="Calibri"/>
                <w:color w:val="1F2937"/>
                <w:sz w:val="18"/>
                <w:szCs w:val="18"/>
              </w:rPr>
              <w:t xml:space="preserve">Generated test pass rate after iteration</w:t>
            </w:r>
          </w:p>
          <w:p>
            <w:pPr>
              <w:pStyle w:val="ListParagraph"/>
              <w:keepNext/>
              <w:numPr>
                <w:ilvl w:val="0"/>
                <w:numId w:val="5"/>
              </w:numPr>
              <w:spacing w:after="30" w:before="0" w:line="247"/>
            </w:pPr>
            <w:r>
              <w:rPr>
                <w:rFonts w:ascii="Calibri" w:cs="Calibri" w:eastAsia="Calibri" w:hAnsi="Calibri"/>
                <w:color w:val="1F2937"/>
                <w:sz w:val="18"/>
                <w:szCs w:val="18"/>
              </w:rPr>
              <w:t xml:space="preserve">Mutation score</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Demo moment</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Demo a user story + function → generated tests → execution → coverage and uncovered cases.</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Client value</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Faster releases without compromising quality.</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Key control</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Generated tests reviewed before merge.</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Stretch</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val="false"/>
              <w:spacing w:after="30" w:before="0" w:line="247"/>
            </w:pPr>
            <w:r>
              <w:rPr>
                <w:rFonts w:ascii="Calibri" w:cs="Calibri" w:eastAsia="Calibri" w:hAnsi="Calibri"/>
                <w:color w:val="1F2937"/>
                <w:sz w:val="18"/>
                <w:szCs w:val="18"/>
              </w:rPr>
              <w:t xml:space="preserve">Traceability from requirement to test; UI test generation with Playwright.</w:t>
            </w:r>
          </w:p>
        </w:tc>
      </w:tr>
    </w:tbl>
    <w:p>
      <w:pPr>
        <w:pageBreakBefore/>
        <w:spacing w:after="0"/>
      </w:pPr>
    </w:p>
    <w:p>
      <w:pPr>
        <w:pStyle w:val="Heading2"/>
        <w:keepNext/>
        <w:spacing w:after="20" w:before="0"/>
      </w:pPr>
      <w:bookmarkStart w:name="uc_HT05" w:id="55"/>
      <w:r>
        <w:rPr>
          <w:rFonts w:ascii="Calibri" w:cs="Calibri" w:eastAsia="Calibri" w:hAnsi="Calibri"/>
          <w:b/>
          <w:bCs/>
          <w:color w:val="17324D"/>
          <w:sz w:val="32"/>
          <w:szCs w:val="32"/>
        </w:rPr>
        <w:t xml:space="preserve">H-T05  ·  CloudSpend AI</w:t>
      </w:r>
      <w:bookmarkEnd w:id="55"/>
    </w:p>
    <w:p>
      <w:pPr>
        <w:keepNext/>
        <w:spacing w:after="160"/>
      </w:pPr>
      <w:r>
        <w:rPr>
          <w:rFonts w:ascii="Calibri" w:cs="Calibri" w:eastAsia="Calibri" w:hAnsi="Calibri"/>
          <w:color w:val="0F766E"/>
          <w:sz w:val="23"/>
          <w:szCs w:val="23"/>
        </w:rPr>
        <w:t xml:space="preserve">Multi-Cloud Cost Optimizer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50"/>
        <w:gridCol w:w="1250"/>
        <w:gridCol w:w="1350"/>
        <w:gridCol w:w="1000"/>
        <w:gridCol w:w="2480"/>
        <w:gridCol w:w="2550"/>
      </w:tblGrid>
      <w:tr>
        <w:trPr>
          <w:cantSplit/>
        </w:trPr>
        <w:tc>
          <w:tcPr>
            <w:tcW w:type="dxa" w:w="1450"/>
            <w:tcBorders>
              <w:top w:val="none" w:color="FFFFFF" w:sz="0"/>
              <w:left w:val="none" w:color="FFFFFF" w:sz="0"/>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PORTFOLIO SCORE</w:t>
            </w:r>
          </w:p>
          <w:p>
            <w:pPr>
              <w:spacing w:after="0"/>
              <w:jc w:val="center"/>
            </w:pPr>
            <w:r>
              <w:rPr>
                <w:rFonts w:ascii="Calibri" w:cs="Calibri" w:eastAsia="Calibri" w:hAnsi="Calibri"/>
                <w:b/>
                <w:bCs/>
                <w:color w:val="17324D"/>
                <w:sz w:val="19"/>
                <w:szCs w:val="19"/>
              </w:rPr>
              <w:t xml:space="preserve">4.21 / 5.0</w:t>
            </w:r>
          </w:p>
        </w:tc>
        <w:tc>
          <w:tcPr>
            <w:tcW w:type="dxa" w:w="1250"/>
            <w:tcBorders>
              <w:top w:val="none" w:color="FFFFFF" w:sz="0"/>
              <w:left w:val="single" w:color="FFFFFF" w:sz="12"/>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DIFFICULTY</w:t>
            </w:r>
          </w:p>
          <w:p>
            <w:pPr>
              <w:spacing w:after="0"/>
              <w:jc w:val="center"/>
            </w:pPr>
            <w:r>
              <w:rPr>
                <w:rFonts w:ascii="Calibri" w:cs="Calibri" w:eastAsia="Calibri" w:hAnsi="Calibri"/>
                <w:b/>
                <w:bCs/>
                <w:color w:val="17324D"/>
                <w:sz w:val="19"/>
                <w:szCs w:val="19"/>
              </w:rPr>
              <w:t xml:space="preserve">Easy</w:t>
            </w:r>
          </w:p>
        </w:tc>
        <w:tc>
          <w:tcPr>
            <w:tcW w:type="dxa" w:w="1350"/>
            <w:tcBorders>
              <w:top w:val="none" w:color="FFFFFF" w:sz="0"/>
              <w:left w:val="single" w:color="FFFFFF" w:sz="12"/>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SPRINT FIT</w:t>
            </w:r>
          </w:p>
          <w:p>
            <w:pPr>
              <w:spacing w:after="0"/>
              <w:jc w:val="center"/>
            </w:pPr>
            <w:r>
              <w:rPr>
                <w:rFonts w:ascii="Calibri" w:cs="Calibri" w:eastAsia="Calibri" w:hAnsi="Calibri"/>
                <w:b/>
                <w:bCs/>
                <w:color w:val="17324D"/>
                <w:sz w:val="19"/>
                <w:szCs w:val="19"/>
              </w:rPr>
              <w:t xml:space="preserve">5–6 days</w:t>
            </w:r>
          </w:p>
        </w:tc>
        <w:tc>
          <w:tcPr>
            <w:tcW w:type="dxa" w:w="1000"/>
            <w:tcBorders>
              <w:top w:val="none" w:color="FFFFFF" w:sz="0"/>
              <w:left w:val="single" w:color="FFFFFF" w:sz="12"/>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TEAM</w:t>
            </w:r>
          </w:p>
          <w:p>
            <w:pPr>
              <w:spacing w:after="0"/>
              <w:jc w:val="center"/>
            </w:pPr>
            <w:r>
              <w:rPr>
                <w:rFonts w:ascii="Calibri" w:cs="Calibri" w:eastAsia="Calibri" w:hAnsi="Calibri"/>
                <w:b/>
                <w:bCs/>
                <w:color w:val="17324D"/>
                <w:sz w:val="19"/>
                <w:szCs w:val="19"/>
              </w:rPr>
              <w:t xml:space="preserve">3</w:t>
            </w:r>
          </w:p>
        </w:tc>
        <w:tc>
          <w:tcPr>
            <w:tcW w:type="dxa" w:w="2480"/>
            <w:tcBorders>
              <w:top w:val="none" w:color="FFFFFF" w:sz="0"/>
              <w:left w:val="single" w:color="FFFFFF" w:sz="12"/>
              <w:bottom w:val="none" w:color="FFFFFF" w:sz="0"/>
              <w:right w:val="none" w:color="FFFFFF" w:sz="0"/>
            </w:tcBorders>
            <w:shd w:fill="F1F5F9"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DOMAIN</w:t>
            </w:r>
          </w:p>
          <w:p>
            <w:pPr>
              <w:spacing w:after="0"/>
              <w:jc w:val="center"/>
            </w:pPr>
            <w:r>
              <w:rPr>
                <w:rFonts w:ascii="Calibri" w:cs="Calibri" w:eastAsia="Calibri" w:hAnsi="Calibri"/>
                <w:b/>
                <w:bCs/>
                <w:color w:val="17324D"/>
                <w:sz w:val="19"/>
                <w:szCs w:val="19"/>
              </w:rPr>
              <w:t xml:space="preserve">Cloud/Finance</w:t>
            </w:r>
          </w:p>
        </w:tc>
        <w:tc>
          <w:tcPr>
            <w:tcW w:type="dxa" w:w="2550"/>
            <w:tcBorders>
              <w:top w:val="none" w:color="FFFFFF" w:sz="0"/>
              <w:left w:val="single" w:color="FFFFFF" w:sz="12"/>
              <w:bottom w:val="none" w:color="FFFFFF" w:sz="0"/>
              <w:right w:val="none" w:color="FFFFFF" w:sz="0"/>
            </w:tcBorders>
            <w:shd w:fill="E2E8F0" w:color="auto" w:val="clear"/>
            <w:tcMar>
              <w:top w:type="dxa" w:w="80"/>
              <w:left w:type="dxa" w:w="100"/>
              <w:bottom w:type="dxa" w:w="80"/>
              <w:right w:type="dxa" w:w="100"/>
            </w:tcMar>
            <w:vAlign w:val="center"/>
          </w:tcPr>
          <w:p>
            <w:pPr>
              <w:spacing w:after="20"/>
              <w:jc w:val="center"/>
            </w:pPr>
            <w:r>
              <w:rPr>
                <w:rFonts w:ascii="Calibri" w:cs="Calibri" w:eastAsia="Calibri" w:hAnsi="Calibri"/>
                <w:b/>
                <w:bCs/>
                <w:color w:val="5B6573"/>
                <w:spacing w:val="10"/>
                <w:sz w:val="13"/>
                <w:szCs w:val="13"/>
              </w:rPr>
              <w:t xml:space="preserve">BANK OS LAYER</w:t>
            </w:r>
          </w:p>
          <w:p>
            <w:pPr>
              <w:spacing w:after="0"/>
              <w:jc w:val="center"/>
            </w:pPr>
            <w:r>
              <w:rPr>
                <w:rFonts w:ascii="Calibri" w:cs="Calibri" w:eastAsia="Calibri" w:hAnsi="Calibri"/>
                <w:b/>
                <w:bCs/>
                <w:color w:val="334155"/>
                <w:sz w:val="19"/>
                <w:szCs w:val="19"/>
              </w:rPr>
              <w:t xml:space="preserve">Governed Execution</w:t>
            </w:r>
          </w:p>
        </w:tc>
      </w:tr>
    </w:tbl>
    <w:p>
      <w:pPr>
        <w:spacing w:after="1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none" w:color="FFFFFF" w:sz="0"/>
              <w:left w:val="single" w:color="0F766E" w:sz="24"/>
              <w:bottom w:val="none" w:color="FFFFFF" w:sz="0"/>
              <w:right w:val="none" w:color="FFFFFF" w:sz="0"/>
            </w:tcBorders>
            <w:shd w:fill="E6F4F1" w:color="auto" w:val="clear"/>
            <w:tcMar>
              <w:top w:type="dxa" w:w="110"/>
              <w:left w:type="dxa" w:w="200"/>
              <w:bottom w:type="dxa" w:w="110"/>
              <w:right w:type="dxa" w:w="200"/>
            </w:tcMar>
          </w:tcPr>
          <w:p>
            <w:pPr>
              <w:spacing w:after="50"/>
            </w:pPr>
            <w:r>
              <w:rPr>
                <w:rFonts w:ascii="Calibri" w:cs="Calibri" w:eastAsia="Calibri" w:hAnsi="Calibri"/>
                <w:b/>
                <w:bCs/>
                <w:color w:val="0F766E"/>
                <w:spacing w:val="20"/>
                <w:sz w:val="15"/>
                <w:szCs w:val="15"/>
              </w:rPr>
              <w:t xml:space="preserve">IN ONE LINE</w:t>
            </w:r>
          </w:p>
          <w:p>
            <w:pPr>
              <w:spacing w:after="0" w:line="276"/>
            </w:pPr>
            <w:r>
              <w:rPr>
                <w:rFonts w:ascii="Calibri" w:cs="Calibri" w:eastAsia="Calibri" w:hAnsi="Calibri"/>
                <w:color w:val="1F2937"/>
                <w:sz w:val="20"/>
                <w:szCs w:val="20"/>
              </w:rPr>
              <w:t xml:space="preserve">Right-sizing and commitment recommendations with projected savings and clear trade-offs.</w:t>
            </w:r>
          </w:p>
        </w:tc>
      </w:tr>
    </w:tbl>
    <w:p>
      <w:pPr>
        <w:spacing w:after="14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50"/>
        <w:gridCol w:w="8030"/>
      </w:tblGrid>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Primary user</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FinOps analyst and cloud platform lead</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Challenge brief</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Build an AI that optimizes cloud spending using public pricing data. Input: AWS/Azure/GCP pricing APIs, workload characteristics (CPU, memory, storage, network), and usage patterns. Output: right-sizing recommendations, reserved instance purchase suggestions, spot instance opportunities, and projected savings.</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What the team builds</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Normalize workload requirements → ingest pricing tables → calculate comparable configurations → forecast usage → optimize cost → generate savings plan with assumptions.</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Data</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b/>
                <w:bCs/>
                <w:color w:val="1F2937"/>
                <w:sz w:val="18"/>
                <w:szCs w:val="18"/>
              </w:rPr>
              <w:t xml:space="preserve">Sources:</w:t>
            </w:r>
            <w:r>
              <w:rPr>
                <w:rFonts w:ascii="Calibri" w:cs="Calibri" w:eastAsia="Calibri" w:hAnsi="Calibri"/>
                <w:color w:val="1F2937"/>
                <w:sz w:val="18"/>
                <w:szCs w:val="18"/>
              </w:rPr>
              <w:t xml:space="preserve"> AWS/Azure/GCP public pricing APIs, synthetic cloud usage datasets, Spot instance historical pricing, public case studies.</w:t>
            </w:r>
          </w:p>
          <w:p>
            <w:pPr>
              <w:keepNext/>
              <w:spacing w:after="30" w:before="0" w:line="247"/>
            </w:pPr>
            <w:r>
              <w:rPr>
                <w:rFonts w:ascii="Calibri" w:cs="Calibri" w:eastAsia="Calibri" w:hAnsi="Calibri"/>
                <w:b/>
                <w:bCs/>
                <w:color w:val="1F2937"/>
                <w:sz w:val="18"/>
                <w:szCs w:val="18"/>
              </w:rPr>
              <w:t xml:space="preserve">Approach:</w:t>
            </w:r>
            <w:r>
              <w:rPr>
                <w:rFonts w:ascii="Calibri" w:cs="Calibri" w:eastAsia="Calibri" w:hAnsi="Calibri"/>
                <w:color w:val="1F2937"/>
                <w:sz w:val="18"/>
                <w:szCs w:val="18"/>
              </w:rPr>
              <w:t xml:space="preserve"> Use cached public price snapshots because cloud pricing APIs can change or rate-limit during the event.</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AI design</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b/>
                <w:bCs/>
                <w:color w:val="1F2937"/>
                <w:sz w:val="18"/>
                <w:szCs w:val="18"/>
              </w:rPr>
              <w:t xml:space="preserve">LLM role:</w:t>
            </w:r>
            <w:r>
              <w:rPr>
                <w:rFonts w:ascii="Calibri" w:cs="Calibri" w:eastAsia="Calibri" w:hAnsi="Calibri"/>
                <w:color w:val="1F2937"/>
                <w:sz w:val="18"/>
                <w:szCs w:val="18"/>
              </w:rPr>
              <w:t xml:space="preserve"> Explains each recommendation and its assumptions.</w:t>
            </w:r>
          </w:p>
          <w:p>
            <w:pPr>
              <w:keepNext/>
              <w:spacing w:after="30" w:before="0" w:line="247"/>
            </w:pPr>
            <w:r>
              <w:rPr>
                <w:rFonts w:ascii="Calibri" w:cs="Calibri" w:eastAsia="Calibri" w:hAnsi="Calibri"/>
                <w:b/>
                <w:bCs/>
                <w:color w:val="1F2937"/>
                <w:sz w:val="18"/>
                <w:szCs w:val="18"/>
              </w:rPr>
              <w:t xml:space="preserve">Deterministic core:</w:t>
            </w:r>
            <w:r>
              <w:rPr>
                <w:rFonts w:ascii="Calibri" w:cs="Calibri" w:eastAsia="Calibri" w:hAnsi="Calibri"/>
                <w:color w:val="1F2937"/>
                <w:sz w:val="18"/>
                <w:szCs w:val="18"/>
              </w:rPr>
              <w:t xml:space="preserve"> Pricing normalisation across providers and deterministic cost optimisation.</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Toolkit</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pandas, public pricing files, OR-Tools, Streamlit</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Success metrics</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pStyle w:val="ListParagraph"/>
              <w:keepNext/>
              <w:numPr>
                <w:ilvl w:val="0"/>
                <w:numId w:val="5"/>
              </w:numPr>
              <w:spacing w:after="30" w:before="0" w:line="247"/>
            </w:pPr>
            <w:r>
              <w:rPr>
                <w:rFonts w:ascii="Calibri" w:cs="Calibri" w:eastAsia="Calibri" w:hAnsi="Calibri"/>
                <w:color w:val="1F2937"/>
                <w:sz w:val="18"/>
                <w:szCs w:val="18"/>
              </w:rPr>
              <w:t xml:space="preserve">Projected savings percentage</w:t>
            </w:r>
          </w:p>
          <w:p>
            <w:pPr>
              <w:pStyle w:val="ListParagraph"/>
              <w:keepNext/>
              <w:numPr>
                <w:ilvl w:val="0"/>
                <w:numId w:val="5"/>
              </w:numPr>
              <w:spacing w:after="30" w:before="0" w:line="247"/>
            </w:pPr>
            <w:r>
              <w:rPr>
                <w:rFonts w:ascii="Calibri" w:cs="Calibri" w:eastAsia="Calibri" w:hAnsi="Calibri"/>
                <w:color w:val="1F2937"/>
                <w:sz w:val="18"/>
                <w:szCs w:val="18"/>
              </w:rPr>
              <w:t xml:space="preserve">Recommendations satisfying workload constraints (target: 100%)</w:t>
            </w:r>
          </w:p>
          <w:p>
            <w:pPr>
              <w:pStyle w:val="ListParagraph"/>
              <w:keepNext/>
              <w:numPr>
                <w:ilvl w:val="0"/>
                <w:numId w:val="5"/>
              </w:numPr>
              <w:spacing w:after="30" w:before="0" w:line="247"/>
            </w:pPr>
            <w:r>
              <w:rPr>
                <w:rFonts w:ascii="Calibri" w:cs="Calibri" w:eastAsia="Calibri" w:hAnsi="Calibri"/>
                <w:color w:val="1F2937"/>
                <w:sz w:val="18"/>
                <w:szCs w:val="18"/>
              </w:rPr>
              <w:t xml:space="preserve">Cost calculation accuracy</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Demo moment</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Demo one workload and show current cost, alternatives, monthly savings and trade-offs.</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Client value</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Measurable savings the CFO and CIO can both see.</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Key control</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spacing w:after="30" w:before="0" w:line="247"/>
            </w:pPr>
            <w:r>
              <w:rPr>
                <w:rFonts w:ascii="Calibri" w:cs="Calibri" w:eastAsia="Calibri" w:hAnsi="Calibri"/>
                <w:color w:val="1F2937"/>
                <w:sz w:val="18"/>
                <w:szCs w:val="18"/>
              </w:rPr>
              <w:t xml:space="preserve">No automated changes to cloud resources.</w:t>
            </w:r>
          </w:p>
        </w:tc>
      </w:tr>
      <w:tr>
        <w:trPr>
          <w:cantSplit/>
        </w:trPr>
        <w:tc>
          <w:tcPr>
            <w:tcW w:type="dxa" w:w="2050"/>
            <w:tcBorders>
              <w:top w:val="single" w:color="E2E8F0" w:sz="4"/>
              <w:left w:val="none" w:color="FFFFFF" w:sz="0"/>
              <w:bottom w:val="single" w:color="E2E8F0" w:sz="4"/>
              <w:right w:val="none" w:color="FFFFFF" w:sz="0"/>
            </w:tcBorders>
            <w:shd w:fill="F1F5F9" w:color="auto" w:val="clear"/>
            <w:tcMar>
              <w:top w:type="dxa" w:w="65"/>
              <w:left w:type="dxa" w:w="120"/>
              <w:bottom w:type="dxa" w:w="65"/>
              <w:right w:type="dxa" w:w="120"/>
            </w:tcMar>
          </w:tcPr>
          <w:p>
            <w:pPr>
              <w:spacing w:after="0"/>
            </w:pPr>
            <w:r>
              <w:rPr>
                <w:rFonts w:ascii="Calibri" w:cs="Calibri" w:eastAsia="Calibri" w:hAnsi="Calibri"/>
                <w:b/>
                <w:bCs/>
                <w:color w:val="17324D"/>
                <w:sz w:val="18"/>
                <w:szCs w:val="18"/>
              </w:rPr>
              <w:t xml:space="preserve">Stretch</w:t>
            </w:r>
          </w:p>
        </w:tc>
        <w:tc>
          <w:tcPr>
            <w:tcW w:type="dxa" w:w="8030"/>
            <w:tcBorders>
              <w:top w:val="single" w:color="E2E8F0" w:sz="4"/>
              <w:left w:val="none" w:color="FFFFFF" w:sz="0"/>
              <w:bottom w:val="single" w:color="E2E8F0" w:sz="4"/>
              <w:right w:val="none" w:color="FFFFFF" w:sz="0"/>
            </w:tcBorders>
            <w:tcMar>
              <w:top w:type="dxa" w:w="65"/>
              <w:left w:type="dxa" w:w="160"/>
              <w:bottom w:type="dxa" w:w="65"/>
              <w:right w:type="dxa" w:w="120"/>
            </w:tcMar>
          </w:tcPr>
          <w:p>
            <w:pPr>
              <w:keepNext w:val="false"/>
              <w:spacing w:after="30" w:before="0" w:line="247"/>
            </w:pPr>
            <w:r>
              <w:rPr>
                <w:rFonts w:ascii="Calibri" w:cs="Calibri" w:eastAsia="Calibri" w:hAnsi="Calibri"/>
                <w:color w:val="1F2937"/>
                <w:sz w:val="18"/>
                <w:szCs w:val="18"/>
              </w:rPr>
              <w:t xml:space="preserve">Carbon-aware placement; commitment portfolio optimisation.</w:t>
            </w:r>
          </w:p>
        </w:tc>
      </w:tr>
    </w:tbl>
    <w:p>
      <w:pPr>
        <w:pStyle w:val="Heading1"/>
        <w:keepNext/>
        <w:keepLines/>
        <w:pageBreakBefore/>
        <w:pBdr>
          <w:bottom w:val="single" w:color="0F766E" w:sz="12" w:space="6"/>
        </w:pBdr>
        <w:spacing w:after="200" w:before="0"/>
      </w:pPr>
      <w:bookmarkStart w:name="sec8" w:id="56"/>
      <w:r>
        <w:rPr>
          <w:rFonts w:ascii="Calibri" w:cs="Calibri" w:eastAsia="Calibri" w:hAnsi="Calibri"/>
          <w:b/>
          <w:bCs/>
          <w:color w:val="17324D"/>
          <w:sz w:val="38"/>
          <w:szCs w:val="38"/>
        </w:rPr>
        <w:t xml:space="preserve">8. Client Demo Playbook</w:t>
      </w:r>
      <w:bookmarkEnd w:id="56"/>
    </w:p>
    <w:p>
      <w:pPr>
        <w:spacing w:after="180" w:before="0" w:line="300"/>
      </w:pPr>
      <w:r>
        <w:rPr>
          <w:rFonts w:ascii="Calibri" w:cs="Calibri" w:eastAsia="Calibri" w:hAnsi="Calibri"/>
          <w:color w:val="334155"/>
          <w:sz w:val="22"/>
          <w:szCs w:val="22"/>
        </w:rPr>
        <w:t xml:space="preserve">The hackathon produces working assets; this section turns them into client conversations. The aim of every client session is simple: show a working capability on realistic data, prove it can be trusted, connect it to the client's priorities, and agree a concrete next step.</w:t>
      </w:r>
    </w:p>
    <w:p>
      <w:pPr>
        <w:pStyle w:val="Heading2"/>
        <w:keepNext/>
        <w:keepLines/>
        <w:spacing w:after="110" w:before="280"/>
      </w:pPr>
      <w:r>
        <w:rPr>
          <w:rFonts w:ascii="Calibri" w:cs="Calibri" w:eastAsia="Calibri" w:hAnsi="Calibri"/>
          <w:b/>
          <w:bCs/>
          <w:color w:val="17324D"/>
          <w:sz w:val="27"/>
          <w:szCs w:val="27"/>
        </w:rPr>
        <w:t xml:space="preserve">Match the demo to the audience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14"/>
        <w:gridCol w:w="2419"/>
        <w:gridCol w:w="3226"/>
        <w:gridCol w:w="2621"/>
      </w:tblGrid>
      <w:tr>
        <w:trPr>
          <w:cantSplit/>
          <w:tblHeader/>
        </w:trPr>
        <w:tc>
          <w:tcPr>
            <w:tcW w:type="dxa" w:w="1814"/>
            <w:tcBorders>
              <w:top w:val="single" w:color="CBD5E1" w:sz="4"/>
              <w:left w:val="single" w:color="CBD5E1" w:sz="4"/>
              <w:bottom w:val="single" w:color="CBD5E1" w:sz="4"/>
              <w:right w:val="single" w:color="CBD5E1" w:sz="4"/>
            </w:tcBorders>
            <w:shd w:fill="17324D" w:color="auto" w:val="clear"/>
            <w:tcMar>
              <w:top w:type="dxa" w:w="70"/>
              <w:left w:type="dxa" w:w="110"/>
              <w:bottom w:type="dxa" w:w="70"/>
              <w:right w:type="dxa" w:w="110"/>
            </w:tcMar>
            <w:vAlign w:val="top"/>
          </w:tcPr>
          <w:p>
            <w:pPr>
              <w:keepNext/>
              <w:spacing w:after="30" w:before="0" w:line="247"/>
            </w:pPr>
            <w:r>
              <w:rPr>
                <w:rFonts w:ascii="Calibri" w:cs="Calibri" w:eastAsia="Calibri" w:hAnsi="Calibri"/>
                <w:b/>
                <w:bCs/>
                <w:color w:val="FFFFFF"/>
                <w:sz w:val="16"/>
                <w:szCs w:val="16"/>
              </w:rPr>
              <w:t xml:space="preserve">Audience</w:t>
            </w:r>
          </w:p>
        </w:tc>
        <w:tc>
          <w:tcPr>
            <w:tcW w:type="dxa" w:w="2419"/>
            <w:tcBorders>
              <w:top w:val="single" w:color="CBD5E1" w:sz="4"/>
              <w:left w:val="single" w:color="CBD5E1" w:sz="4"/>
              <w:bottom w:val="single" w:color="CBD5E1" w:sz="4"/>
              <w:right w:val="single" w:color="CBD5E1" w:sz="4"/>
            </w:tcBorders>
            <w:shd w:fill="17324D" w:color="auto" w:val="clear"/>
            <w:tcMar>
              <w:top w:type="dxa" w:w="70"/>
              <w:left w:type="dxa" w:w="110"/>
              <w:bottom w:type="dxa" w:w="70"/>
              <w:right w:type="dxa" w:w="110"/>
            </w:tcMar>
            <w:vAlign w:val="top"/>
          </w:tcPr>
          <w:p>
            <w:pPr>
              <w:keepNext/>
              <w:spacing w:after="30" w:before="0" w:line="247"/>
            </w:pPr>
            <w:r>
              <w:rPr>
                <w:rFonts w:ascii="Calibri" w:cs="Calibri" w:eastAsia="Calibri" w:hAnsi="Calibri"/>
                <w:b/>
                <w:bCs/>
                <w:color w:val="FFFFFF"/>
                <w:sz w:val="16"/>
                <w:szCs w:val="16"/>
              </w:rPr>
              <w:t xml:space="preserve">What they care about</w:t>
            </w:r>
          </w:p>
        </w:tc>
        <w:tc>
          <w:tcPr>
            <w:tcW w:type="dxa" w:w="3226"/>
            <w:tcBorders>
              <w:top w:val="single" w:color="CBD5E1" w:sz="4"/>
              <w:left w:val="single" w:color="CBD5E1" w:sz="4"/>
              <w:bottom w:val="single" w:color="CBD5E1" w:sz="4"/>
              <w:right w:val="single" w:color="CBD5E1" w:sz="4"/>
            </w:tcBorders>
            <w:shd w:fill="17324D" w:color="auto" w:val="clear"/>
            <w:tcMar>
              <w:top w:type="dxa" w:w="70"/>
              <w:left w:type="dxa" w:w="110"/>
              <w:bottom w:type="dxa" w:w="70"/>
              <w:right w:type="dxa" w:w="110"/>
            </w:tcMar>
            <w:vAlign w:val="top"/>
          </w:tcPr>
          <w:p>
            <w:pPr>
              <w:keepNext/>
              <w:spacing w:after="30" w:before="0" w:line="247"/>
            </w:pPr>
            <w:r>
              <w:rPr>
                <w:rFonts w:ascii="Calibri" w:cs="Calibri" w:eastAsia="Calibri" w:hAnsi="Calibri"/>
                <w:b/>
                <w:bCs/>
                <w:color w:val="FFFFFF"/>
                <w:sz w:val="16"/>
                <w:szCs w:val="16"/>
              </w:rPr>
              <w:t xml:space="preserve">Lead with</w:t>
            </w:r>
          </w:p>
        </w:tc>
        <w:tc>
          <w:tcPr>
            <w:tcW w:type="dxa" w:w="2621"/>
            <w:tcBorders>
              <w:top w:val="single" w:color="CBD5E1" w:sz="4"/>
              <w:left w:val="single" w:color="CBD5E1" w:sz="4"/>
              <w:bottom w:val="single" w:color="CBD5E1" w:sz="4"/>
              <w:right w:val="single" w:color="CBD5E1" w:sz="4"/>
            </w:tcBorders>
            <w:shd w:fill="17324D" w:color="auto" w:val="clear"/>
            <w:tcMar>
              <w:top w:type="dxa" w:w="70"/>
              <w:left w:type="dxa" w:w="110"/>
              <w:bottom w:type="dxa" w:w="70"/>
              <w:right w:type="dxa" w:w="110"/>
            </w:tcMar>
            <w:vAlign w:val="top"/>
          </w:tcPr>
          <w:p>
            <w:pPr>
              <w:keepNext/>
              <w:spacing w:after="30" w:before="0" w:line="247"/>
            </w:pPr>
            <w:r>
              <w:rPr>
                <w:rFonts w:ascii="Calibri" w:cs="Calibri" w:eastAsia="Calibri" w:hAnsi="Calibri"/>
                <w:b/>
                <w:bCs/>
                <w:color w:val="FFFFFF"/>
                <w:sz w:val="16"/>
                <w:szCs w:val="16"/>
              </w:rPr>
              <w:t xml:space="preserve">Core message</w:t>
            </w:r>
          </w:p>
        </w:tc>
      </w:tr>
      <w:tr>
        <w:trPr>
          <w:cantSplit/>
        </w:trPr>
        <w:tc>
          <w:tcPr>
            <w:tcW w:type="dxa" w:w="1814"/>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6"/>
                <w:szCs w:val="16"/>
              </w:rPr>
              <w:t xml:space="preserve">CEO / COO</w:t>
            </w:r>
          </w:p>
        </w:tc>
        <w:tc>
          <w:tcPr>
            <w:tcW w:type="dxa" w:w="2419"/>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6"/>
                <w:szCs w:val="16"/>
              </w:rPr>
              <w:t xml:space="preserve">Operating model, efficiency, growth</w:t>
            </w:r>
          </w:p>
        </w:tc>
        <w:tc>
          <w:tcPr>
            <w:tcW w:type="dxa" w:w="3226"/>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6"/>
                <w:szCs w:val="16"/>
              </w:rPr>
              <w:t xml:space="preserve">AI Bank OS end-to-end with the value meter</w:t>
            </w:r>
          </w:p>
        </w:tc>
        <w:tc>
          <w:tcPr>
            <w:tcW w:type="dxa" w:w="2621"/>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6"/>
                <w:szCs w:val="16"/>
              </w:rPr>
              <w:t xml:space="preserve">From AI pilots to an AI operating model</w:t>
            </w:r>
          </w:p>
        </w:tc>
      </w:tr>
      <w:tr>
        <w:trPr>
          <w:cantSplit/>
        </w:trPr>
        <w:tc>
          <w:tcPr>
            <w:tcW w:type="dxa" w:w="1814"/>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6"/>
                <w:szCs w:val="16"/>
              </w:rPr>
              <w:t xml:space="preserve">Chief Risk Officer</w:t>
            </w:r>
          </w:p>
        </w:tc>
        <w:tc>
          <w:tcPr>
            <w:tcW w:type="dxa" w:w="2419"/>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6"/>
                <w:szCs w:val="16"/>
              </w:rPr>
              <w:t xml:space="preserve">Earlier detection, explainability, model risk</w:t>
            </w:r>
          </w:p>
        </w:tc>
        <w:tc>
          <w:tcPr>
            <w:tcW w:type="dxa" w:w="322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6"/>
                <w:szCs w:val="16"/>
              </w:rPr>
              <w:t xml:space="preserve">FraudShield, CrossAsset Sentinel, StressGen, CovenantWatch</w:t>
            </w:r>
          </w:p>
        </w:tc>
        <w:tc>
          <w:tcPr>
            <w:tcW w:type="dxa" w:w="2621"/>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6"/>
                <w:szCs w:val="16"/>
              </w:rPr>
              <w:t xml:space="preserve">See risk earlier, explain every alert</w:t>
            </w:r>
          </w:p>
        </w:tc>
      </w:tr>
      <w:tr>
        <w:trPr>
          <w:cantSplit/>
        </w:trPr>
        <w:tc>
          <w:tcPr>
            <w:tcW w:type="dxa" w:w="1814"/>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6"/>
                <w:szCs w:val="16"/>
              </w:rPr>
              <w:t xml:space="preserve">Chief Compliance Officer</w:t>
            </w:r>
          </w:p>
        </w:tc>
        <w:tc>
          <w:tcPr>
            <w:tcW w:type="dxa" w:w="2419"/>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6"/>
                <w:szCs w:val="16"/>
              </w:rPr>
              <w:t xml:space="preserve">Coverage, false positives, traceability</w:t>
            </w:r>
          </w:p>
        </w:tc>
        <w:tc>
          <w:tcPr>
            <w:tcW w:type="dxa" w:w="3226"/>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6"/>
                <w:szCs w:val="16"/>
              </w:rPr>
              <w:t xml:space="preserve">RegAutoPilot, Sentinel Screen, AML Narrative Architect, PolicyPulse</w:t>
            </w:r>
          </w:p>
        </w:tc>
        <w:tc>
          <w:tcPr>
            <w:tcW w:type="dxa" w:w="2621"/>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6"/>
                <w:szCs w:val="16"/>
              </w:rPr>
              <w:t xml:space="preserve">Stronger coverage with less manual effort, fully traceable</w:t>
            </w:r>
          </w:p>
        </w:tc>
      </w:tr>
      <w:tr>
        <w:trPr>
          <w:cantSplit/>
        </w:trPr>
        <w:tc>
          <w:tcPr>
            <w:tcW w:type="dxa" w:w="1814"/>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6"/>
                <w:szCs w:val="16"/>
              </w:rPr>
              <w:t xml:space="preserve">CIO / CTO</w:t>
            </w:r>
          </w:p>
        </w:tc>
        <w:tc>
          <w:tcPr>
            <w:tcW w:type="dxa" w:w="2419"/>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6"/>
                <w:szCs w:val="16"/>
              </w:rPr>
              <w:t xml:space="preserve">Deployability, security, modernisation</w:t>
            </w:r>
          </w:p>
        </w:tc>
        <w:tc>
          <w:tcPr>
            <w:tcW w:type="dxa" w:w="322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6"/>
                <w:szCs w:val="16"/>
              </w:rPr>
              <w:t xml:space="preserve">Reference architecture, LegacyLift, CodeGuard, IncidentGenius</w:t>
            </w:r>
          </w:p>
        </w:tc>
        <w:tc>
          <w:tcPr>
            <w:tcW w:type="dxa" w:w="2621"/>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6"/>
                <w:szCs w:val="16"/>
              </w:rPr>
              <w:t xml:space="preserve">Open, local-first and deployable in your environment</w:t>
            </w:r>
          </w:p>
        </w:tc>
      </w:tr>
      <w:tr>
        <w:trPr>
          <w:cantSplit/>
        </w:trPr>
        <w:tc>
          <w:tcPr>
            <w:tcW w:type="dxa" w:w="1814"/>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6"/>
                <w:szCs w:val="16"/>
              </w:rPr>
              <w:t xml:space="preserve">CFO</w:t>
            </w:r>
          </w:p>
        </w:tc>
        <w:tc>
          <w:tcPr>
            <w:tcW w:type="dxa" w:w="2419"/>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6"/>
                <w:szCs w:val="16"/>
              </w:rPr>
              <w:t xml:space="preserve">Cost, forecasting, close</w:t>
            </w:r>
          </w:p>
        </w:tc>
        <w:tc>
          <w:tcPr>
            <w:tcW w:type="dxa" w:w="3226"/>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6"/>
                <w:szCs w:val="16"/>
              </w:rPr>
              <w:t xml:space="preserve">FinForecast, CloseBot, CloudSpend</w:t>
            </w:r>
          </w:p>
        </w:tc>
        <w:tc>
          <w:tcPr>
            <w:tcW w:type="dxa" w:w="2621"/>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6"/>
                <w:szCs w:val="16"/>
              </w:rPr>
              <w:t xml:space="preserve">Faster finance cycles and measurable savings</w:t>
            </w:r>
          </w:p>
        </w:tc>
      </w:tr>
      <w:tr>
        <w:trPr>
          <w:cantSplit/>
        </w:trPr>
        <w:tc>
          <w:tcPr>
            <w:tcW w:type="dxa" w:w="1814"/>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Business heads</w:t>
            </w:r>
          </w:p>
        </w:tc>
        <w:tc>
          <w:tcPr>
            <w:tcW w:type="dxa" w:w="2419"/>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Revenue, client experience</w:t>
            </w:r>
          </w:p>
        </w:tc>
        <w:tc>
          <w:tcPr>
            <w:tcW w:type="dxa" w:w="322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Revenue Brain use cases for their line of business</w:t>
            </w:r>
          </w:p>
        </w:tc>
        <w:tc>
          <w:tcPr>
            <w:tcW w:type="dxa" w:w="2621"/>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Better client conversations, earlier</w:t>
            </w:r>
          </w:p>
        </w:tc>
      </w:tr>
    </w:tbl>
    <w:p>
      <w:pPr>
        <w:spacing w:after="160" w:before="0"/>
      </w:pPr>
    </w:p>
    <w:p>
      <w:pPr>
        <w:pStyle w:val="Heading2"/>
        <w:keepNext/>
        <w:keepLines/>
        <w:spacing w:after="110" w:before="280"/>
      </w:pPr>
      <w:r>
        <w:rPr>
          <w:rFonts w:ascii="Calibri" w:cs="Calibri" w:eastAsia="Calibri" w:hAnsi="Calibri"/>
          <w:b/>
          <w:bCs/>
          <w:color w:val="17324D"/>
          <w:sz w:val="27"/>
          <w:szCs w:val="27"/>
        </w:rPr>
        <w:t xml:space="preserve">The 20-minute client session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14"/>
        <w:gridCol w:w="907"/>
        <w:gridCol w:w="3830"/>
        <w:gridCol w:w="3529"/>
      </w:tblGrid>
      <w:tr>
        <w:trPr>
          <w:cantSplit/>
          <w:tblHeader/>
        </w:trPr>
        <w:tc>
          <w:tcPr>
            <w:tcW w:type="dxa" w:w="1814"/>
            <w:tcBorders>
              <w:top w:val="single" w:color="CBD5E1" w:sz="4"/>
              <w:left w:val="single" w:color="CBD5E1" w:sz="4"/>
              <w:bottom w:val="single" w:color="CBD5E1" w:sz="4"/>
              <w:right w:val="single" w:color="CBD5E1" w:sz="4"/>
            </w:tcBorders>
            <w:shd w:fill="17324D" w:color="auto" w:val="clear"/>
            <w:tcMar>
              <w:top w:type="dxa" w:w="70"/>
              <w:left w:type="dxa" w:w="110"/>
              <w:bottom w:type="dxa" w:w="70"/>
              <w:right w:type="dxa" w:w="110"/>
            </w:tcMar>
            <w:vAlign w:val="top"/>
          </w:tcPr>
          <w:p>
            <w:pPr>
              <w:keepNext/>
              <w:spacing w:after="30" w:before="0" w:line="247"/>
            </w:pPr>
            <w:r>
              <w:rPr>
                <w:rFonts w:ascii="Calibri" w:cs="Calibri" w:eastAsia="Calibri" w:hAnsi="Calibri"/>
                <w:b/>
                <w:bCs/>
                <w:color w:val="FFFFFF"/>
                <w:sz w:val="16"/>
                <w:szCs w:val="16"/>
              </w:rPr>
              <w:t xml:space="preserve">Segment</w:t>
            </w:r>
          </w:p>
        </w:tc>
        <w:tc>
          <w:tcPr>
            <w:tcW w:type="dxa" w:w="907"/>
            <w:tcBorders>
              <w:top w:val="single" w:color="CBD5E1" w:sz="4"/>
              <w:left w:val="single" w:color="CBD5E1" w:sz="4"/>
              <w:bottom w:val="single" w:color="CBD5E1" w:sz="4"/>
              <w:right w:val="single" w:color="CBD5E1" w:sz="4"/>
            </w:tcBorders>
            <w:shd w:fill="17324D" w:color="auto" w:val="clear"/>
            <w:tcMar>
              <w:top w:type="dxa" w:w="70"/>
              <w:left w:type="dxa" w:w="110"/>
              <w:bottom w:type="dxa" w:w="70"/>
              <w:right w:type="dxa" w:w="110"/>
            </w:tcMar>
            <w:vAlign w:val="top"/>
          </w:tcPr>
          <w:p>
            <w:pPr>
              <w:keepNext/>
              <w:spacing w:after="30" w:before="0" w:line="247"/>
            </w:pPr>
            <w:r>
              <w:rPr>
                <w:rFonts w:ascii="Calibri" w:cs="Calibri" w:eastAsia="Calibri" w:hAnsi="Calibri"/>
                <w:b/>
                <w:bCs/>
                <w:color w:val="FFFFFF"/>
                <w:sz w:val="16"/>
                <w:szCs w:val="16"/>
              </w:rPr>
              <w:t xml:space="preserve">Time</w:t>
            </w:r>
          </w:p>
        </w:tc>
        <w:tc>
          <w:tcPr>
            <w:tcW w:type="dxa" w:w="3830"/>
            <w:tcBorders>
              <w:top w:val="single" w:color="CBD5E1" w:sz="4"/>
              <w:left w:val="single" w:color="CBD5E1" w:sz="4"/>
              <w:bottom w:val="single" w:color="CBD5E1" w:sz="4"/>
              <w:right w:val="single" w:color="CBD5E1" w:sz="4"/>
            </w:tcBorders>
            <w:shd w:fill="17324D" w:color="auto" w:val="clear"/>
            <w:tcMar>
              <w:top w:type="dxa" w:w="70"/>
              <w:left w:type="dxa" w:w="110"/>
              <w:bottom w:type="dxa" w:w="70"/>
              <w:right w:type="dxa" w:w="110"/>
            </w:tcMar>
            <w:vAlign w:val="top"/>
          </w:tcPr>
          <w:p>
            <w:pPr>
              <w:keepNext/>
              <w:spacing w:after="30" w:before="0" w:line="247"/>
            </w:pPr>
            <w:r>
              <w:rPr>
                <w:rFonts w:ascii="Calibri" w:cs="Calibri" w:eastAsia="Calibri" w:hAnsi="Calibri"/>
                <w:b/>
                <w:bCs/>
                <w:color w:val="FFFFFF"/>
                <w:sz w:val="16"/>
                <w:szCs w:val="16"/>
              </w:rPr>
              <w:t xml:space="preserve">What we show</w:t>
            </w:r>
          </w:p>
        </w:tc>
        <w:tc>
          <w:tcPr>
            <w:tcW w:type="dxa" w:w="3529"/>
            <w:tcBorders>
              <w:top w:val="single" w:color="CBD5E1" w:sz="4"/>
              <w:left w:val="single" w:color="CBD5E1" w:sz="4"/>
              <w:bottom w:val="single" w:color="CBD5E1" w:sz="4"/>
              <w:right w:val="single" w:color="CBD5E1" w:sz="4"/>
            </w:tcBorders>
            <w:shd w:fill="17324D" w:color="auto" w:val="clear"/>
            <w:tcMar>
              <w:top w:type="dxa" w:w="70"/>
              <w:left w:type="dxa" w:w="110"/>
              <w:bottom w:type="dxa" w:w="70"/>
              <w:right w:type="dxa" w:w="110"/>
            </w:tcMar>
            <w:vAlign w:val="top"/>
          </w:tcPr>
          <w:p>
            <w:pPr>
              <w:keepNext/>
              <w:spacing w:after="30" w:before="0" w:line="247"/>
            </w:pPr>
            <w:r>
              <w:rPr>
                <w:rFonts w:ascii="Calibri" w:cs="Calibri" w:eastAsia="Calibri" w:hAnsi="Calibri"/>
                <w:b/>
                <w:bCs/>
                <w:color w:val="FFFFFF"/>
                <w:sz w:val="16"/>
                <w:szCs w:val="16"/>
              </w:rPr>
              <w:t xml:space="preserve">What the client should take away</w:t>
            </w:r>
          </w:p>
        </w:tc>
      </w:tr>
      <w:tr>
        <w:trPr>
          <w:cantSplit/>
        </w:trPr>
        <w:tc>
          <w:tcPr>
            <w:tcW w:type="dxa" w:w="1814"/>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6"/>
                <w:szCs w:val="16"/>
              </w:rPr>
              <w:t xml:space="preserve">Client context</w:t>
            </w:r>
          </w:p>
        </w:tc>
        <w:tc>
          <w:tcPr>
            <w:tcW w:type="dxa" w:w="907"/>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6"/>
                <w:szCs w:val="16"/>
              </w:rPr>
              <w:t xml:space="preserve">2 min</w:t>
            </w:r>
          </w:p>
        </w:tc>
        <w:tc>
          <w:tcPr>
            <w:tcW w:type="dxa" w:w="3830"/>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6"/>
                <w:szCs w:val="16"/>
              </w:rPr>
              <w:t xml:space="preserve">Their stated priorities and the three questions: value, trust, deployability</w:t>
            </w:r>
          </w:p>
        </w:tc>
        <w:tc>
          <w:tcPr>
            <w:tcW w:type="dxa" w:w="3529"/>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6"/>
                <w:szCs w:val="16"/>
              </w:rPr>
              <w:t xml:space="preserve">We understand their agenda</w:t>
            </w:r>
          </w:p>
        </w:tc>
      </w:tr>
      <w:tr>
        <w:trPr>
          <w:cantSplit/>
        </w:trPr>
        <w:tc>
          <w:tcPr>
            <w:tcW w:type="dxa" w:w="1814"/>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6"/>
                <w:szCs w:val="16"/>
              </w:rPr>
              <w:t xml:space="preserve">The vision</w:t>
            </w:r>
          </w:p>
        </w:tc>
        <w:tc>
          <w:tcPr>
            <w:tcW w:type="dxa" w:w="907"/>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6"/>
                <w:szCs w:val="16"/>
              </w:rPr>
              <w:t xml:space="preserve">3 min</w:t>
            </w:r>
          </w:p>
        </w:tc>
        <w:tc>
          <w:tcPr>
            <w:tcW w:type="dxa" w:w="383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6"/>
                <w:szCs w:val="16"/>
              </w:rPr>
              <w:t xml:space="preserve">AI Bank OS architecture (Figure 1)</w:t>
            </w:r>
          </w:p>
        </w:tc>
        <w:tc>
          <w:tcPr>
            <w:tcW w:type="dxa" w:w="3529"/>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6"/>
                <w:szCs w:val="16"/>
              </w:rPr>
              <w:t xml:space="preserve">There is a coherent, governed path to scale</w:t>
            </w:r>
          </w:p>
        </w:tc>
      </w:tr>
      <w:tr>
        <w:trPr>
          <w:cantSplit/>
        </w:trPr>
        <w:tc>
          <w:tcPr>
            <w:tcW w:type="dxa" w:w="1814"/>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6"/>
                <w:szCs w:val="16"/>
              </w:rPr>
              <w:t xml:space="preserve">Live flagship demo</w:t>
            </w:r>
          </w:p>
        </w:tc>
        <w:tc>
          <w:tcPr>
            <w:tcW w:type="dxa" w:w="907"/>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6"/>
                <w:szCs w:val="16"/>
              </w:rPr>
              <w:t xml:space="preserve">7 min</w:t>
            </w:r>
          </w:p>
        </w:tc>
        <w:tc>
          <w:tcPr>
            <w:tcW w:type="dxa" w:w="3830"/>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6"/>
                <w:szCs w:val="16"/>
              </w:rPr>
              <w:t xml:space="preserve">Scenario A end-to-end, including approval and tamper test</w:t>
            </w:r>
          </w:p>
        </w:tc>
        <w:tc>
          <w:tcPr>
            <w:tcW w:type="dxa" w:w="3529"/>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6"/>
                <w:szCs w:val="16"/>
              </w:rPr>
              <w:t xml:space="preserve">It works, and it is controlled</w:t>
            </w:r>
          </w:p>
        </w:tc>
      </w:tr>
      <w:tr>
        <w:trPr>
          <w:cantSplit/>
        </w:trPr>
        <w:tc>
          <w:tcPr>
            <w:tcW w:type="dxa" w:w="1814"/>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6"/>
                <w:szCs w:val="16"/>
              </w:rPr>
              <w:t xml:space="preserve">Deep dive</w:t>
            </w:r>
          </w:p>
        </w:tc>
        <w:tc>
          <w:tcPr>
            <w:tcW w:type="dxa" w:w="907"/>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6"/>
                <w:szCs w:val="16"/>
              </w:rPr>
              <w:t xml:space="preserve">5 min</w:t>
            </w:r>
          </w:p>
        </w:tc>
        <w:tc>
          <w:tcPr>
            <w:tcW w:type="dxa" w:w="383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6"/>
                <w:szCs w:val="16"/>
              </w:rPr>
              <w:t xml:space="preserve">One or two use cases selected for this audience</w:t>
            </w:r>
          </w:p>
        </w:tc>
        <w:tc>
          <w:tcPr>
            <w:tcW w:type="dxa" w:w="3529"/>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6"/>
                <w:szCs w:val="16"/>
              </w:rPr>
              <w:t xml:space="preserve">It applies directly to their business</w:t>
            </w:r>
          </w:p>
        </w:tc>
      </w:tr>
      <w:tr>
        <w:trPr>
          <w:cantSplit/>
        </w:trPr>
        <w:tc>
          <w:tcPr>
            <w:tcW w:type="dxa" w:w="1814"/>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6"/>
                <w:szCs w:val="16"/>
              </w:rPr>
              <w:t xml:space="preserve">Trust and deployment</w:t>
            </w:r>
          </w:p>
        </w:tc>
        <w:tc>
          <w:tcPr>
            <w:tcW w:type="dxa" w:w="907"/>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6"/>
                <w:szCs w:val="16"/>
              </w:rPr>
              <w:t xml:space="preserve">2 min</w:t>
            </w:r>
          </w:p>
        </w:tc>
        <w:tc>
          <w:tcPr>
            <w:tcW w:type="dxa" w:w="3830"/>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6"/>
                <w:szCs w:val="16"/>
              </w:rPr>
              <w:t xml:space="preserve">Evidence, audit ledger, open-weight local deployment</w:t>
            </w:r>
          </w:p>
        </w:tc>
        <w:tc>
          <w:tcPr>
            <w:tcW w:type="dxa" w:w="3529"/>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6"/>
                <w:szCs w:val="16"/>
              </w:rPr>
              <w:t xml:space="preserve">It can pass their risk and technology review</w:t>
            </w:r>
          </w:p>
        </w:tc>
      </w:tr>
      <w:tr>
        <w:trPr>
          <w:cantSplit/>
        </w:trPr>
        <w:tc>
          <w:tcPr>
            <w:tcW w:type="dxa" w:w="1814"/>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Next step</w:t>
            </w:r>
          </w:p>
        </w:tc>
        <w:tc>
          <w:tcPr>
            <w:tcW w:type="dxa" w:w="907"/>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1 min</w:t>
            </w:r>
          </w:p>
        </w:tc>
        <w:tc>
          <w:tcPr>
            <w:tcW w:type="dxa" w:w="383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Proposed discovery workshop and candidate use cases</w:t>
            </w:r>
          </w:p>
        </w:tc>
        <w:tc>
          <w:tcPr>
            <w:tcW w:type="dxa" w:w="3529"/>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6"/>
                <w:szCs w:val="16"/>
              </w:rPr>
              <w:t xml:space="preserve">A clear, low-risk way to start</w:t>
            </w:r>
          </w:p>
        </w:tc>
      </w:tr>
    </w:tbl>
    <w:p>
      <w:pPr>
        <w:spacing w:after="160" w:before="0"/>
      </w:pPr>
    </w:p>
    <w:p>
      <w:pPr>
        <w:pStyle w:val="Heading2"/>
        <w:keepNext/>
        <w:keepLines/>
        <w:spacing w:after="110" w:before="280"/>
      </w:pPr>
      <w:r>
        <w:rPr>
          <w:rFonts w:ascii="Calibri" w:cs="Calibri" w:eastAsia="Calibri" w:hAnsi="Calibri"/>
          <w:b/>
          <w:bCs/>
          <w:color w:val="17324D"/>
          <w:sz w:val="27"/>
          <w:szCs w:val="27"/>
        </w:rPr>
        <w:t xml:space="preserve">The "bring your own document" moment</w:t>
      </w:r>
    </w:p>
    <w:p>
      <w:pPr>
        <w:keepNext w:val="false"/>
        <w:spacing w:after="120" w:before="0" w:line="276"/>
      </w:pPr>
      <w:r>
        <w:rPr>
          <w:rFonts w:ascii="Calibri" w:cs="Calibri" w:eastAsia="Calibri" w:hAnsi="Calibri"/>
          <w:color w:val="1F2937"/>
          <w:sz w:val="20"/>
          <w:szCs w:val="20"/>
        </w:rPr>
        <w:t xml:space="preserve">The most persuasive moment in any session is a live run on something the client chooses. Invite the client to select a recent public document, such as a newly published regulation, their own annual report or a public sustainability report, and run it live through RegAutoPilot, PolicyPulse or the ESG Scorer. Use public documents only, and pre-test several likely candidates beforehand so the moment is safe.</w:t>
      </w:r>
    </w:p>
    <w:p>
      <w:pPr>
        <w:pStyle w:val="Heading2"/>
        <w:keepNext/>
        <w:keepLines/>
        <w:spacing w:after="110" w:before="280"/>
      </w:pPr>
      <w:r>
        <w:rPr>
          <w:rFonts w:ascii="Calibri" w:cs="Calibri" w:eastAsia="Calibri" w:hAnsi="Calibri"/>
          <w:b/>
          <w:bCs/>
          <w:color w:val="17324D"/>
          <w:sz w:val="27"/>
          <w:szCs w:val="27"/>
        </w:rPr>
        <w:t xml:space="preserve">Value narrative by pillar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4032"/>
        <w:gridCol w:w="4032"/>
      </w:tblGrid>
      <w:tr>
        <w:trPr>
          <w:cantSplit/>
          <w:tblHeader/>
        </w:trPr>
        <w:tc>
          <w:tcPr>
            <w:tcW w:type="dxa" w:w="2016"/>
            <w:tcBorders>
              <w:top w:val="single" w:color="CBD5E1" w:sz="4"/>
              <w:left w:val="single" w:color="CBD5E1" w:sz="4"/>
              <w:bottom w:val="single" w:color="CBD5E1" w:sz="4"/>
              <w:right w:val="single" w:color="CBD5E1" w:sz="4"/>
            </w:tcBorders>
            <w:shd w:fill="17324D" w:color="auto" w:val="clear"/>
            <w:tcMar>
              <w:top w:type="dxa" w:w="70"/>
              <w:left w:type="dxa" w:w="110"/>
              <w:bottom w:type="dxa" w:w="70"/>
              <w:right w:type="dxa" w:w="110"/>
            </w:tcMar>
            <w:vAlign w:val="top"/>
          </w:tcPr>
          <w:p>
            <w:pPr>
              <w:keepNext/>
              <w:spacing w:after="30" w:before="0" w:line="247"/>
            </w:pPr>
            <w:r>
              <w:rPr>
                <w:rFonts w:ascii="Calibri" w:cs="Calibri" w:eastAsia="Calibri" w:hAnsi="Calibri"/>
                <w:b/>
                <w:bCs/>
                <w:color w:val="FFFFFF"/>
                <w:sz w:val="18"/>
                <w:szCs w:val="18"/>
              </w:rPr>
              <w:t xml:space="preserve">Pillar</w:t>
            </w:r>
          </w:p>
        </w:tc>
        <w:tc>
          <w:tcPr>
            <w:tcW w:type="dxa" w:w="4032"/>
            <w:tcBorders>
              <w:top w:val="single" w:color="CBD5E1" w:sz="4"/>
              <w:left w:val="single" w:color="CBD5E1" w:sz="4"/>
              <w:bottom w:val="single" w:color="CBD5E1" w:sz="4"/>
              <w:right w:val="single" w:color="CBD5E1" w:sz="4"/>
            </w:tcBorders>
            <w:shd w:fill="17324D" w:color="auto" w:val="clear"/>
            <w:tcMar>
              <w:top w:type="dxa" w:w="70"/>
              <w:left w:type="dxa" w:w="110"/>
              <w:bottom w:type="dxa" w:w="70"/>
              <w:right w:type="dxa" w:w="110"/>
            </w:tcMar>
            <w:vAlign w:val="top"/>
          </w:tcPr>
          <w:p>
            <w:pPr>
              <w:keepNext/>
              <w:spacing w:after="30" w:before="0" w:line="247"/>
            </w:pPr>
            <w:r>
              <w:rPr>
                <w:rFonts w:ascii="Calibri" w:cs="Calibri" w:eastAsia="Calibri" w:hAnsi="Calibri"/>
                <w:b/>
                <w:bCs/>
                <w:color w:val="FFFFFF"/>
                <w:sz w:val="18"/>
                <w:szCs w:val="18"/>
              </w:rPr>
              <w:t xml:space="preserve">Value levers</w:t>
            </w:r>
          </w:p>
        </w:tc>
        <w:tc>
          <w:tcPr>
            <w:tcW w:type="dxa" w:w="4032"/>
            <w:tcBorders>
              <w:top w:val="single" w:color="CBD5E1" w:sz="4"/>
              <w:left w:val="single" w:color="CBD5E1" w:sz="4"/>
              <w:bottom w:val="single" w:color="CBD5E1" w:sz="4"/>
              <w:right w:val="single" w:color="CBD5E1" w:sz="4"/>
            </w:tcBorders>
            <w:shd w:fill="17324D" w:color="auto" w:val="clear"/>
            <w:tcMar>
              <w:top w:type="dxa" w:w="70"/>
              <w:left w:type="dxa" w:w="110"/>
              <w:bottom w:type="dxa" w:w="70"/>
              <w:right w:type="dxa" w:w="110"/>
            </w:tcMar>
            <w:vAlign w:val="top"/>
          </w:tcPr>
          <w:p>
            <w:pPr>
              <w:keepNext/>
              <w:spacing w:after="30" w:before="0" w:line="247"/>
            </w:pPr>
            <w:r>
              <w:rPr>
                <w:rFonts w:ascii="Calibri" w:cs="Calibri" w:eastAsia="Calibri" w:hAnsi="Calibri"/>
                <w:b/>
                <w:bCs/>
                <w:color w:val="FFFFFF"/>
                <w:sz w:val="18"/>
                <w:szCs w:val="18"/>
              </w:rPr>
              <w:t xml:space="preserve">What the demo proves</w:t>
            </w:r>
          </w:p>
        </w:tc>
      </w:tr>
      <w:tr>
        <w:trPr>
          <w:cantSplit/>
        </w:trPr>
        <w:tc>
          <w:tcPr>
            <w:tcW w:type="dxa" w:w="2016"/>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Regulation OS</w:t>
            </w:r>
          </w:p>
        </w:tc>
        <w:tc>
          <w:tcPr>
            <w:tcW w:type="dxa" w:w="4032"/>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Lower cost of compliance; faster regulatory change; fewer false positives; audit readiness</w:t>
            </w:r>
          </w:p>
        </w:tc>
        <w:tc>
          <w:tcPr>
            <w:tcW w:type="dxa" w:w="4032"/>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Obligation-to-control traceability; screening recall with reduced alerts; evidence on every decision</w:t>
            </w:r>
          </w:p>
        </w:tc>
      </w:tr>
      <w:tr>
        <w:trPr>
          <w:cantSplit/>
        </w:trPr>
        <w:tc>
          <w:tcPr>
            <w:tcW w:type="dxa" w:w="201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Revenue Brain</w:t>
            </w:r>
          </w:p>
        </w:tc>
        <w:tc>
          <w:tcPr>
            <w:tcW w:type="dxa" w:w="4032"/>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Wallet share; conversion; retention; advisor and banker productivity</w:t>
            </w:r>
          </w:p>
        </w:tc>
        <w:tc>
          <w:tcPr>
            <w:tcW w:type="dxa" w:w="4032"/>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Timely, evidence-backed next-best actions delivered to the right person</w:t>
            </w:r>
          </w:p>
        </w:tc>
      </w:tr>
      <w:tr>
        <w:trPr>
          <w:cantSplit/>
        </w:trPr>
        <w:tc>
          <w:tcPr>
            <w:tcW w:type="dxa" w:w="2016"/>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Risk Nervous System</w:t>
            </w:r>
          </w:p>
        </w:tc>
        <w:tc>
          <w:tcPr>
            <w:tcW w:type="dxa" w:w="4032"/>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Loss avoided; earlier detection; faster recovery; better-informed decisions</w:t>
            </w:r>
          </w:p>
        </w:tc>
        <w:tc>
          <w:tcPr>
            <w:tcW w:type="dxa" w:w="4032"/>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Explainable alerts with lead time and measured accuracy</w:t>
            </w:r>
          </w:p>
        </w:tc>
      </w:tr>
      <w:tr>
        <w:trPr>
          <w:cantSplit/>
        </w:trPr>
        <w:tc>
          <w:tcPr>
            <w:tcW w:type="dxa" w:w="201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Human + AI Workforce</w:t>
            </w:r>
          </w:p>
        </w:tc>
        <w:tc>
          <w:tcPr>
            <w:tcW w:type="dxa" w:w="4032"/>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Capacity released in legal, finance and HR; faster cycles</w:t>
            </w:r>
          </w:p>
        </w:tc>
        <w:tc>
          <w:tcPr>
            <w:tcW w:type="dxa" w:w="4032"/>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Hours of manual work reduced to minutes with human sign-off</w:t>
            </w:r>
          </w:p>
        </w:tc>
      </w:tr>
      <w:tr>
        <w:trPr>
          <w:cantSplit/>
        </w:trPr>
        <w:tc>
          <w:tcPr>
            <w:tcW w:type="dxa" w:w="2016"/>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8"/>
                <w:szCs w:val="18"/>
              </w:rPr>
              <w:t xml:space="preserve">Governed Execution</w:t>
            </w:r>
          </w:p>
        </w:tc>
        <w:tc>
          <w:tcPr>
            <w:tcW w:type="dxa" w:w="4032"/>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8"/>
                <w:szCs w:val="18"/>
              </w:rPr>
              <w:t xml:space="preserve">Safe automation; modernisation at lower risk; lower run cost</w:t>
            </w:r>
          </w:p>
        </w:tc>
        <w:tc>
          <w:tcPr>
            <w:tcW w:type="dxa" w:w="4032"/>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8"/>
                <w:szCs w:val="18"/>
              </w:rPr>
              <w:t xml:space="preserve">Policy-controlled autonomy, verified code equivalence, measured savings</w:t>
            </w:r>
          </w:p>
        </w:tc>
      </w:tr>
    </w:tbl>
    <w:p>
      <w:pPr>
        <w:spacing w:after="160" w:before="0"/>
      </w:pPr>
    </w:p>
    <w:p>
      <w:pPr>
        <w:spacing w:after="140" w:before="0" w:line="276"/>
      </w:pPr>
      <w:r>
        <w:rPr>
          <w:rFonts w:ascii="Calibri" w:cs="Calibri" w:eastAsia="Calibri" w:hAnsi="Calibri"/>
          <w:color w:val="5B6573"/>
          <w:sz w:val="17"/>
          <w:szCs w:val="17"/>
        </w:rPr>
        <w:t xml:space="preserve">Use the metrics each prototype actually measured during the sprint. Where a benefit is projected rather than measured, state the assumption clearly.</w:t>
      </w:r>
    </w:p>
    <w:p>
      <w:pPr>
        <w:pStyle w:val="Heading2"/>
        <w:keepNext/>
        <w:keepLines/>
        <w:spacing w:after="110" w:before="280"/>
      </w:pPr>
      <w:r>
        <w:rPr>
          <w:rFonts w:ascii="Calibri" w:cs="Calibri" w:eastAsia="Calibri" w:hAnsi="Calibri"/>
          <w:b/>
          <w:bCs/>
          <w:color w:val="17324D"/>
          <w:sz w:val="27"/>
          <w:szCs w:val="27"/>
        </w:rPr>
        <w:t xml:space="preserve">Anticipating client questions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7258"/>
      </w:tblGrid>
      <w:tr>
        <w:trPr>
          <w:cantSplit/>
          <w:tblHeader/>
        </w:trPr>
        <w:tc>
          <w:tcPr>
            <w:tcW w:type="dxa" w:w="2822"/>
            <w:tcBorders>
              <w:top w:val="single" w:color="CBD5E1" w:sz="4"/>
              <w:left w:val="single" w:color="CBD5E1" w:sz="4"/>
              <w:bottom w:val="single" w:color="CBD5E1" w:sz="4"/>
              <w:right w:val="single" w:color="CBD5E1" w:sz="4"/>
            </w:tcBorders>
            <w:shd w:fill="17324D" w:color="auto" w:val="clear"/>
            <w:tcMar>
              <w:top w:type="dxa" w:w="70"/>
              <w:left w:type="dxa" w:w="110"/>
              <w:bottom w:type="dxa" w:w="70"/>
              <w:right w:type="dxa" w:w="110"/>
            </w:tcMar>
            <w:vAlign w:val="top"/>
          </w:tcPr>
          <w:p>
            <w:pPr>
              <w:keepNext/>
              <w:spacing w:after="30" w:before="0" w:line="247"/>
            </w:pPr>
            <w:r>
              <w:rPr>
                <w:rFonts w:ascii="Calibri" w:cs="Calibri" w:eastAsia="Calibri" w:hAnsi="Calibri"/>
                <w:b/>
                <w:bCs/>
                <w:color w:val="FFFFFF"/>
                <w:sz w:val="18"/>
                <w:szCs w:val="18"/>
              </w:rPr>
              <w:t xml:space="preserve">Client question</w:t>
            </w:r>
          </w:p>
        </w:tc>
        <w:tc>
          <w:tcPr>
            <w:tcW w:type="dxa" w:w="7258"/>
            <w:tcBorders>
              <w:top w:val="single" w:color="CBD5E1" w:sz="4"/>
              <w:left w:val="single" w:color="CBD5E1" w:sz="4"/>
              <w:bottom w:val="single" w:color="CBD5E1" w:sz="4"/>
              <w:right w:val="single" w:color="CBD5E1" w:sz="4"/>
            </w:tcBorders>
            <w:shd w:fill="17324D" w:color="auto" w:val="clear"/>
            <w:tcMar>
              <w:top w:type="dxa" w:w="70"/>
              <w:left w:type="dxa" w:w="110"/>
              <w:bottom w:type="dxa" w:w="70"/>
              <w:right w:type="dxa" w:w="110"/>
            </w:tcMar>
            <w:vAlign w:val="top"/>
          </w:tcPr>
          <w:p>
            <w:pPr>
              <w:keepNext/>
              <w:spacing w:after="30" w:before="0" w:line="247"/>
            </w:pPr>
            <w:r>
              <w:rPr>
                <w:rFonts w:ascii="Calibri" w:cs="Calibri" w:eastAsia="Calibri" w:hAnsi="Calibri"/>
                <w:b/>
                <w:bCs/>
                <w:color w:val="FFFFFF"/>
                <w:sz w:val="18"/>
                <w:szCs w:val="18"/>
              </w:rPr>
              <w:t xml:space="preserve">Our answer</w:t>
            </w:r>
          </w:p>
        </w:tc>
      </w:tr>
      <w:tr>
        <w:trPr>
          <w:cantSplit/>
        </w:trPr>
        <w:tc>
          <w:tcPr>
            <w:tcW w:type="dxa" w:w="2822"/>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Is our data safe?</w:t>
            </w:r>
          </w:p>
        </w:tc>
        <w:tc>
          <w:tcPr>
            <w:tcW w:type="dxa" w:w="7258"/>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The stack is open-weight and local-first. It runs inside your environment, and no data needs to leave your control. The demo uses only public and synthetic data.</w:t>
            </w:r>
          </w:p>
        </w:tc>
      </w:tr>
      <w:tr>
        <w:trPr>
          <w:cantSplit/>
        </w:trPr>
        <w:tc>
          <w:tcPr>
            <w:tcW w:type="dxa" w:w="2822"/>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How would this pass model risk review?</w:t>
            </w:r>
          </w:p>
        </w:tc>
        <w:tc>
          <w:tcPr>
            <w:tcW w:type="dxa" w:w="725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Critical logic is deterministic; every output carries evidence and version information; material actions require human approval; the audit ledger is tamper-evident. These map directly to established model risk management practice.</w:t>
            </w:r>
          </w:p>
        </w:tc>
      </w:tr>
      <w:tr>
        <w:trPr>
          <w:cantSplit/>
        </w:trPr>
        <w:tc>
          <w:tcPr>
            <w:tcW w:type="dxa" w:w="2822"/>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Isn't this just a chatbot?</w:t>
            </w:r>
          </w:p>
        </w:tc>
        <w:tc>
          <w:tcPr>
            <w:tcW w:type="dxa" w:w="7258"/>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No. The LLM handles language; calculations, rules and decisions sit in deterministic, testable components. We show the pipeline, not just the answer.</w:t>
            </w:r>
          </w:p>
        </w:tc>
      </w:tr>
      <w:tr>
        <w:trPr>
          <w:cantSplit/>
        </w:trPr>
        <w:tc>
          <w:tcPr>
            <w:tcW w:type="dxa" w:w="2822"/>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What about hallucinations?</w:t>
            </w:r>
          </w:p>
        </w:tc>
        <w:tc>
          <w:tcPr>
            <w:tcW w:type="dxa" w:w="725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Factual outputs must cite evidence; unsupported statements are not displayed; each prototype has an evaluation set and measured accuracy.</w:t>
            </w:r>
          </w:p>
        </w:tc>
      </w:tr>
      <w:tr>
        <w:trPr>
          <w:cantSplit/>
        </w:trPr>
        <w:tc>
          <w:tcPr>
            <w:tcW w:type="dxa" w:w="2822"/>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Are we locked in to a vendor?</w:t>
            </w:r>
          </w:p>
        </w:tc>
        <w:tc>
          <w:tcPr>
            <w:tcW w:type="dxa" w:w="7258"/>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Open models, open-source components and a published Capability Contract mean each part can be replaced.</w:t>
            </w:r>
          </w:p>
        </w:tc>
      </w:tr>
      <w:tr>
        <w:trPr>
          <w:cantSplit/>
        </w:trPr>
        <w:tc>
          <w:tcPr>
            <w:tcW w:type="dxa" w:w="2822"/>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8"/>
                <w:szCs w:val="18"/>
              </w:rPr>
              <w:t xml:space="preserve">How do we get from demo to value?</w:t>
            </w:r>
          </w:p>
        </w:tc>
        <w:tc>
          <w:tcPr>
            <w:tcW w:type="dxa" w:w="725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8"/>
                <w:szCs w:val="18"/>
              </w:rPr>
              <w:t xml:space="preserve">Through a discovery workshop to select priority use cases and data, followed by a proof of value on your data in your environment, scoped jointly.</w:t>
            </w:r>
          </w:p>
        </w:tc>
      </w:tr>
    </w:tbl>
    <w:p>
      <w:pPr>
        <w:spacing w:after="160" w:before="0"/>
      </w:pPr>
    </w:p>
    <w:p>
      <w:pPr>
        <w:pStyle w:val="Heading2"/>
        <w:keepNext/>
        <w:keepLines/>
        <w:spacing w:after="110" w:before="280"/>
      </w:pPr>
      <w:r>
        <w:rPr>
          <w:rFonts w:ascii="Calibri" w:cs="Calibri" w:eastAsia="Calibri" w:hAnsi="Calibri"/>
          <w:b/>
          <w:bCs/>
          <w:color w:val="17324D"/>
          <w:sz w:val="27"/>
          <w:szCs w:val="27"/>
        </w:rPr>
        <w:t xml:space="preserve">Demo environment standards</w:t>
      </w:r>
    </w:p>
    <w:p>
      <w:pPr>
        <w:pStyle w:val="ListParagraph"/>
        <w:keepNext w:val="false"/>
        <w:keepLines/>
        <w:numPr>
          <w:ilvl w:val="0"/>
          <w:numId w:val="4"/>
        </w:numPr>
        <w:spacing w:after="60" w:before="0" w:line="264"/>
      </w:pPr>
      <w:r>
        <w:rPr>
          <w:rFonts w:ascii="Calibri" w:cs="Calibri" w:eastAsia="Calibri" w:hAnsi="Calibri"/>
          <w:color w:val="1F2937"/>
          <w:sz w:val="20"/>
          <w:szCs w:val="20"/>
        </w:rPr>
        <w:t xml:space="preserve">Runs fully offline from a laptop, with all data and models preloaded.</w:t>
      </w:r>
    </w:p>
    <w:p>
      <w:pPr>
        <w:pStyle w:val="ListParagraph"/>
        <w:keepNext w:val="false"/>
        <w:keepLines/>
        <w:numPr>
          <w:ilvl w:val="0"/>
          <w:numId w:val="4"/>
        </w:numPr>
        <w:spacing w:after="60" w:before="0" w:line="264"/>
      </w:pPr>
      <w:r>
        <w:rPr>
          <w:rFonts w:ascii="Calibri" w:cs="Calibri" w:eastAsia="Calibri" w:hAnsi="Calibri"/>
          <w:color w:val="1F2937"/>
          <w:sz w:val="20"/>
          <w:szCs w:val="20"/>
        </w:rPr>
        <w:t xml:space="preserve">Every screen carries a discreet "Synthetic data" label.</w:t>
      </w:r>
    </w:p>
    <w:p>
      <w:pPr>
        <w:pStyle w:val="ListParagraph"/>
        <w:keepNext w:val="false"/>
        <w:keepLines/>
        <w:numPr>
          <w:ilvl w:val="0"/>
          <w:numId w:val="4"/>
        </w:numPr>
        <w:spacing w:after="60" w:before="0" w:line="264"/>
      </w:pPr>
      <w:r>
        <w:rPr>
          <w:rFonts w:ascii="Calibri" w:cs="Calibri" w:eastAsia="Calibri" w:hAnsi="Calibri"/>
          <w:color w:val="1F2937"/>
          <w:sz w:val="20"/>
          <w:szCs w:val="20"/>
        </w:rPr>
        <w:t xml:space="preserve">A one-click reset returns the demo to its starting state.</w:t>
      </w:r>
    </w:p>
    <w:p>
      <w:pPr>
        <w:pStyle w:val="ListParagraph"/>
        <w:keepNext w:val="false"/>
        <w:keepLines/>
        <w:numPr>
          <w:ilvl w:val="0"/>
          <w:numId w:val="4"/>
        </w:numPr>
        <w:spacing w:after="60" w:before="0" w:line="264"/>
      </w:pPr>
      <w:r>
        <w:rPr>
          <w:rFonts w:ascii="Calibri" w:cs="Calibri" w:eastAsia="Calibri" w:hAnsi="Calibri"/>
          <w:color w:val="1F2937"/>
          <w:sz w:val="20"/>
          <w:szCs w:val="20"/>
        </w:rPr>
        <w:t xml:space="preserve">A recorded backup of every demo is ready in case of hardware failure.</w:t>
      </w:r>
    </w:p>
    <w:p>
      <w:pPr>
        <w:pStyle w:val="ListParagraph"/>
        <w:keepNext w:val="false"/>
        <w:keepLines/>
        <w:numPr>
          <w:ilvl w:val="0"/>
          <w:numId w:val="4"/>
        </w:numPr>
        <w:spacing w:after="60" w:before="0" w:line="264"/>
      </w:pPr>
      <w:r>
        <w:rPr>
          <w:rFonts w:ascii="Calibri" w:cs="Calibri" w:eastAsia="Calibri" w:hAnsi="Calibri"/>
          <w:color w:val="1F2937"/>
          <w:sz w:val="20"/>
          <w:szCs w:val="20"/>
        </w:rPr>
        <w:t xml:space="preserve">Timings rehearsed at least twice; nothing is shown for the first time in front of a client.</w:t>
      </w:r>
    </w:p>
    <w:p>
      <w:pPr>
        <w:pStyle w:val="ListParagraph"/>
        <w:keepNext w:val="false"/>
        <w:keepLines/>
        <w:numPr>
          <w:ilvl w:val="0"/>
          <w:numId w:val="4"/>
        </w:numPr>
        <w:spacing w:after="140" w:before="0" w:line="264"/>
      </w:pPr>
      <w:r>
        <w:rPr>
          <w:rFonts w:ascii="Calibri" w:cs="Calibri" w:eastAsia="Calibri" w:hAnsi="Calibri"/>
          <w:color w:val="1F2937"/>
          <w:sz w:val="20"/>
          <w:szCs w:val="20"/>
        </w:rPr>
        <w:t xml:space="preserve">No internal code names, debug output or placeholder text on screen.</w:t>
      </w:r>
    </w:p>
    <w:p>
      <w:pPr>
        <w:pStyle w:val="Heading2"/>
        <w:keepNext/>
        <w:keepLines/>
        <w:spacing w:after="110" w:before="280"/>
      </w:pPr>
      <w:r>
        <w:rPr>
          <w:rFonts w:ascii="Calibri" w:cs="Calibri" w:eastAsia="Calibri" w:hAnsi="Calibri"/>
          <w:b/>
          <w:bCs/>
          <w:color w:val="17324D"/>
          <w:sz w:val="27"/>
          <w:szCs w:val="27"/>
        </w:rPr>
        <w:t xml:space="preserve">Leave-behind pack</w:t>
      </w:r>
    </w:p>
    <w:p>
      <w:pPr>
        <w:pStyle w:val="ListParagraph"/>
        <w:keepNext w:val="false"/>
        <w:keepLines/>
        <w:numPr>
          <w:ilvl w:val="0"/>
          <w:numId w:val="4"/>
        </w:numPr>
        <w:spacing w:after="60" w:before="0" w:line="264"/>
      </w:pPr>
      <w:r>
        <w:rPr>
          <w:rFonts w:ascii="Calibri" w:cs="Calibri" w:eastAsia="Calibri" w:hAnsi="Calibri"/>
          <w:color w:val="1F2937"/>
          <w:sz w:val="20"/>
          <w:szCs w:val="20"/>
        </w:rPr>
        <w:t xml:space="preserve">One-page summary for each use case shown (problem, capability, measured result, controls).</w:t>
      </w:r>
    </w:p>
    <w:p>
      <w:pPr>
        <w:pStyle w:val="ListParagraph"/>
        <w:keepNext w:val="false"/>
        <w:keepLines/>
        <w:numPr>
          <w:ilvl w:val="0"/>
          <w:numId w:val="4"/>
        </w:numPr>
        <w:spacing w:after="60" w:before="0" w:line="264"/>
      </w:pPr>
      <w:r>
        <w:rPr>
          <w:rFonts w:ascii="Calibri" w:cs="Calibri" w:eastAsia="Calibri" w:hAnsi="Calibri"/>
          <w:color w:val="1F2937"/>
          <w:sz w:val="20"/>
          <w:szCs w:val="20"/>
        </w:rPr>
        <w:t xml:space="preserve">AI Bank OS architecture and governance overview.</w:t>
      </w:r>
    </w:p>
    <w:p>
      <w:pPr>
        <w:pStyle w:val="ListParagraph"/>
        <w:keepNext w:val="false"/>
        <w:keepLines/>
        <w:numPr>
          <w:ilvl w:val="0"/>
          <w:numId w:val="4"/>
        </w:numPr>
        <w:spacing w:after="60" w:before="0" w:line="264"/>
      </w:pPr>
      <w:r>
        <w:rPr>
          <w:rFonts w:ascii="Calibri" w:cs="Calibri" w:eastAsia="Calibri" w:hAnsi="Calibri"/>
          <w:color w:val="1F2937"/>
          <w:sz w:val="20"/>
          <w:szCs w:val="20"/>
        </w:rPr>
        <w:t xml:space="preserve">Short recorded walkthrough of the demo.</w:t>
      </w:r>
    </w:p>
    <w:p>
      <w:pPr>
        <w:pStyle w:val="ListParagraph"/>
        <w:keepNext w:val="false"/>
        <w:keepLines/>
        <w:numPr>
          <w:ilvl w:val="0"/>
          <w:numId w:val="4"/>
        </w:numPr>
        <w:spacing w:after="140" w:before="0" w:line="264"/>
      </w:pPr>
      <w:r>
        <w:rPr>
          <w:rFonts w:ascii="Calibri" w:cs="Calibri" w:eastAsia="Calibri" w:hAnsi="Calibri"/>
          <w:color w:val="1F2937"/>
          <w:sz w:val="20"/>
          <w:szCs w:val="20"/>
        </w:rPr>
        <w:t xml:space="preserve">Proposed next step with candidate use cases for the client.</w:t>
      </w:r>
    </w:p>
    <w:p>
      <w:pPr>
        <w:pStyle w:val="Heading2"/>
        <w:keepNext/>
        <w:keepLines/>
        <w:spacing w:after="110" w:before="280"/>
      </w:pPr>
      <w:r>
        <w:rPr>
          <w:rFonts w:ascii="Calibri" w:cs="Calibri" w:eastAsia="Calibri" w:hAnsi="Calibri"/>
          <w:b/>
          <w:bCs/>
          <w:color w:val="17324D"/>
          <w:sz w:val="27"/>
          <w:szCs w:val="27"/>
        </w:rPr>
        <w:t xml:space="preserve">Engagement pathway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4435"/>
        <w:gridCol w:w="2823"/>
      </w:tblGrid>
      <w:tr>
        <w:trPr>
          <w:cantSplit/>
          <w:tblHeader/>
        </w:trPr>
        <w:tc>
          <w:tcPr>
            <w:tcW w:type="dxa" w:w="2822"/>
            <w:tcBorders>
              <w:top w:val="single" w:color="CBD5E1" w:sz="4"/>
              <w:left w:val="single" w:color="CBD5E1" w:sz="4"/>
              <w:bottom w:val="single" w:color="CBD5E1" w:sz="4"/>
              <w:right w:val="single" w:color="CBD5E1" w:sz="4"/>
            </w:tcBorders>
            <w:shd w:fill="17324D" w:color="auto" w:val="clear"/>
            <w:tcMar>
              <w:top w:type="dxa" w:w="70"/>
              <w:left w:type="dxa" w:w="110"/>
              <w:bottom w:type="dxa" w:w="70"/>
              <w:right w:type="dxa" w:w="110"/>
            </w:tcMar>
            <w:vAlign w:val="top"/>
          </w:tcPr>
          <w:p>
            <w:pPr>
              <w:keepNext/>
              <w:spacing w:after="30" w:before="0" w:line="247"/>
            </w:pPr>
            <w:r>
              <w:rPr>
                <w:rFonts w:ascii="Calibri" w:cs="Calibri" w:eastAsia="Calibri" w:hAnsi="Calibri"/>
                <w:b/>
                <w:bCs/>
                <w:color w:val="FFFFFF"/>
                <w:sz w:val="18"/>
                <w:szCs w:val="18"/>
              </w:rPr>
              <w:t xml:space="preserve">Stage</w:t>
            </w:r>
          </w:p>
        </w:tc>
        <w:tc>
          <w:tcPr>
            <w:tcW w:type="dxa" w:w="4435"/>
            <w:tcBorders>
              <w:top w:val="single" w:color="CBD5E1" w:sz="4"/>
              <w:left w:val="single" w:color="CBD5E1" w:sz="4"/>
              <w:bottom w:val="single" w:color="CBD5E1" w:sz="4"/>
              <w:right w:val="single" w:color="CBD5E1" w:sz="4"/>
            </w:tcBorders>
            <w:shd w:fill="17324D" w:color="auto" w:val="clear"/>
            <w:tcMar>
              <w:top w:type="dxa" w:w="70"/>
              <w:left w:type="dxa" w:w="110"/>
              <w:bottom w:type="dxa" w:w="70"/>
              <w:right w:type="dxa" w:w="110"/>
            </w:tcMar>
            <w:vAlign w:val="top"/>
          </w:tcPr>
          <w:p>
            <w:pPr>
              <w:keepNext/>
              <w:spacing w:after="30" w:before="0" w:line="247"/>
            </w:pPr>
            <w:r>
              <w:rPr>
                <w:rFonts w:ascii="Calibri" w:cs="Calibri" w:eastAsia="Calibri" w:hAnsi="Calibri"/>
                <w:b/>
                <w:bCs/>
                <w:color w:val="FFFFFF"/>
                <w:sz w:val="18"/>
                <w:szCs w:val="18"/>
              </w:rPr>
              <w:t xml:space="preserve">Purpose</w:t>
            </w:r>
          </w:p>
        </w:tc>
        <w:tc>
          <w:tcPr>
            <w:tcW w:type="dxa" w:w="2823"/>
            <w:tcBorders>
              <w:top w:val="single" w:color="CBD5E1" w:sz="4"/>
              <w:left w:val="single" w:color="CBD5E1" w:sz="4"/>
              <w:bottom w:val="single" w:color="CBD5E1" w:sz="4"/>
              <w:right w:val="single" w:color="CBD5E1" w:sz="4"/>
            </w:tcBorders>
            <w:shd w:fill="17324D" w:color="auto" w:val="clear"/>
            <w:tcMar>
              <w:top w:type="dxa" w:w="70"/>
              <w:left w:type="dxa" w:w="110"/>
              <w:bottom w:type="dxa" w:w="70"/>
              <w:right w:type="dxa" w:w="110"/>
            </w:tcMar>
            <w:vAlign w:val="top"/>
          </w:tcPr>
          <w:p>
            <w:pPr>
              <w:keepNext/>
              <w:spacing w:after="30" w:before="0" w:line="247"/>
            </w:pPr>
            <w:r>
              <w:rPr>
                <w:rFonts w:ascii="Calibri" w:cs="Calibri" w:eastAsia="Calibri" w:hAnsi="Calibri"/>
                <w:b/>
                <w:bCs/>
                <w:color w:val="FFFFFF"/>
                <w:sz w:val="18"/>
                <w:szCs w:val="18"/>
              </w:rPr>
              <w:t xml:space="preserve">Outcome</w:t>
            </w:r>
          </w:p>
        </w:tc>
      </w:tr>
      <w:tr>
        <w:trPr>
          <w:cantSplit/>
        </w:trPr>
        <w:tc>
          <w:tcPr>
            <w:tcW w:type="dxa" w:w="2822"/>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1. Executive briefing and live demo</w:t>
            </w:r>
          </w:p>
        </w:tc>
        <w:tc>
          <w:tcPr>
            <w:tcW w:type="dxa" w:w="4435"/>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Show the AI Bank OS and the most relevant use cases</w:t>
            </w:r>
          </w:p>
        </w:tc>
        <w:tc>
          <w:tcPr>
            <w:tcW w:type="dxa" w:w="2823"/>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Agreement on priority areas</w:t>
            </w:r>
          </w:p>
        </w:tc>
      </w:tr>
      <w:tr>
        <w:trPr>
          <w:cantSplit/>
        </w:trPr>
        <w:tc>
          <w:tcPr>
            <w:tcW w:type="dxa" w:w="2822"/>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2. Value discovery workshop</w:t>
            </w:r>
          </w:p>
        </w:tc>
        <w:tc>
          <w:tcPr>
            <w:tcW w:type="dxa" w:w="4435"/>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Select two or three use cases; map data, systems, controls and success metrics</w:t>
            </w:r>
          </w:p>
        </w:tc>
        <w:tc>
          <w:tcPr>
            <w:tcW w:type="dxa" w:w="2823"/>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Jointly agreed proof-of-value scope</w:t>
            </w:r>
          </w:p>
        </w:tc>
      </w:tr>
      <w:tr>
        <w:trPr>
          <w:cantSplit/>
        </w:trPr>
        <w:tc>
          <w:tcPr>
            <w:tcW w:type="dxa" w:w="2822"/>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3. Proof of value</w:t>
            </w:r>
          </w:p>
        </w:tc>
        <w:tc>
          <w:tcPr>
            <w:tcW w:type="dxa" w:w="4435"/>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Build on the client's data within the client's environment</w:t>
            </w:r>
          </w:p>
        </w:tc>
        <w:tc>
          <w:tcPr>
            <w:tcW w:type="dxa" w:w="2823"/>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Measured results on the client's own processes</w:t>
            </w:r>
          </w:p>
        </w:tc>
      </w:tr>
      <w:tr>
        <w:trPr>
          <w:cantSplit/>
        </w:trPr>
        <w:tc>
          <w:tcPr>
            <w:tcW w:type="dxa" w:w="2822"/>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8"/>
                <w:szCs w:val="18"/>
              </w:rPr>
              <w:t xml:space="preserve">4. Scale through the AI Bank OS</w:t>
            </w:r>
          </w:p>
        </w:tc>
        <w:tc>
          <w:tcPr>
            <w:tcW w:type="dxa" w:w="4435"/>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8"/>
                <w:szCs w:val="18"/>
              </w:rPr>
              <w:t xml:space="preserve">Extend to further pillars and lines of business on a shared governed platform</w:t>
            </w:r>
          </w:p>
        </w:tc>
        <w:tc>
          <w:tcPr>
            <w:tcW w:type="dxa" w:w="2823"/>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8"/>
                <w:szCs w:val="18"/>
              </w:rPr>
              <w:t xml:space="preserve">An enterprise AI operating model</w:t>
            </w:r>
          </w:p>
        </w:tc>
      </w:tr>
    </w:tbl>
    <w:p>
      <w:pPr>
        <w:spacing w:after="160" w:before="0"/>
      </w:pPr>
    </w:p>
    <w:p>
      <w:pPr>
        <w:pStyle w:val="Heading1"/>
        <w:keepNext/>
        <w:keepLines/>
        <w:pageBreakBefore/>
        <w:pBdr>
          <w:bottom w:val="single" w:color="0F766E" w:sz="12" w:space="6"/>
        </w:pBdr>
        <w:spacing w:after="200" w:before="0"/>
      </w:pPr>
      <w:bookmarkStart w:name="sec9" w:id="57"/>
      <w:r>
        <w:rPr>
          <w:rFonts w:ascii="Calibri" w:cs="Calibri" w:eastAsia="Calibri" w:hAnsi="Calibri"/>
          <w:b/>
          <w:bCs/>
          <w:color w:val="17324D"/>
          <w:sz w:val="38"/>
          <w:szCs w:val="38"/>
        </w:rPr>
        <w:t xml:space="preserve">9. Judging and Evaluation</w:t>
      </w:r>
      <w:bookmarkEnd w:id="57"/>
    </w:p>
    <w:p>
      <w:pPr>
        <w:pStyle w:val="Heading2"/>
        <w:keepNext/>
        <w:keepLines/>
        <w:spacing w:after="110" w:before="280"/>
      </w:pPr>
      <w:r>
        <w:rPr>
          <w:rFonts w:ascii="Calibri" w:cs="Calibri" w:eastAsia="Calibri" w:hAnsi="Calibri"/>
          <w:b/>
          <w:bCs/>
          <w:color w:val="17324D"/>
          <w:sz w:val="27"/>
          <w:szCs w:val="27"/>
        </w:rPr>
        <w:t xml:space="preserve">Judging scorecard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21"/>
        <w:gridCol w:w="1210"/>
        <w:gridCol w:w="6249"/>
      </w:tblGrid>
      <w:tr>
        <w:trPr>
          <w:cantSplit/>
          <w:tblHeader/>
        </w:trPr>
        <w:tc>
          <w:tcPr>
            <w:tcW w:type="dxa" w:w="2621"/>
            <w:tcBorders>
              <w:top w:val="single" w:color="CBD5E1" w:sz="4"/>
              <w:left w:val="single" w:color="CBD5E1" w:sz="4"/>
              <w:bottom w:val="single" w:color="CBD5E1" w:sz="4"/>
              <w:right w:val="single" w:color="CBD5E1" w:sz="4"/>
            </w:tcBorders>
            <w:shd w:fill="17324D" w:color="auto" w:val="clear"/>
            <w:tcMar>
              <w:top w:type="dxa" w:w="70"/>
              <w:left w:type="dxa" w:w="110"/>
              <w:bottom w:type="dxa" w:w="70"/>
              <w:right w:type="dxa" w:w="110"/>
            </w:tcMar>
            <w:vAlign w:val="top"/>
          </w:tcPr>
          <w:p>
            <w:pPr>
              <w:keepNext/>
              <w:spacing w:after="30" w:before="0" w:line="247"/>
            </w:pPr>
            <w:r>
              <w:rPr>
                <w:rFonts w:ascii="Calibri" w:cs="Calibri" w:eastAsia="Calibri" w:hAnsi="Calibri"/>
                <w:b/>
                <w:bCs/>
                <w:color w:val="FFFFFF"/>
                <w:sz w:val="18"/>
                <w:szCs w:val="18"/>
              </w:rPr>
              <w:t xml:space="preserve">Criterion</w:t>
            </w:r>
          </w:p>
        </w:tc>
        <w:tc>
          <w:tcPr>
            <w:tcW w:type="dxa" w:w="1210"/>
            <w:tcBorders>
              <w:top w:val="single" w:color="CBD5E1" w:sz="4"/>
              <w:left w:val="single" w:color="CBD5E1" w:sz="4"/>
              <w:bottom w:val="single" w:color="CBD5E1" w:sz="4"/>
              <w:right w:val="single" w:color="CBD5E1" w:sz="4"/>
            </w:tcBorders>
            <w:shd w:fill="17324D" w:color="auto" w:val="clear"/>
            <w:tcMar>
              <w:top w:type="dxa" w:w="70"/>
              <w:left w:type="dxa" w:w="110"/>
              <w:bottom w:type="dxa" w:w="70"/>
              <w:right w:type="dxa" w:w="110"/>
            </w:tcMar>
            <w:vAlign w:val="top"/>
          </w:tcPr>
          <w:p>
            <w:pPr>
              <w:keepNext/>
              <w:spacing w:after="30" w:before="0" w:line="247"/>
            </w:pPr>
            <w:r>
              <w:rPr>
                <w:rFonts w:ascii="Calibri" w:cs="Calibri" w:eastAsia="Calibri" w:hAnsi="Calibri"/>
                <w:b/>
                <w:bCs/>
                <w:color w:val="FFFFFF"/>
                <w:sz w:val="18"/>
                <w:szCs w:val="18"/>
              </w:rPr>
              <w:t xml:space="preserve">Weight</w:t>
            </w:r>
          </w:p>
        </w:tc>
        <w:tc>
          <w:tcPr>
            <w:tcW w:type="dxa" w:w="6249"/>
            <w:tcBorders>
              <w:top w:val="single" w:color="CBD5E1" w:sz="4"/>
              <w:left w:val="single" w:color="CBD5E1" w:sz="4"/>
              <w:bottom w:val="single" w:color="CBD5E1" w:sz="4"/>
              <w:right w:val="single" w:color="CBD5E1" w:sz="4"/>
            </w:tcBorders>
            <w:shd w:fill="17324D" w:color="auto" w:val="clear"/>
            <w:tcMar>
              <w:top w:type="dxa" w:w="70"/>
              <w:left w:type="dxa" w:w="110"/>
              <w:bottom w:type="dxa" w:w="70"/>
              <w:right w:type="dxa" w:w="110"/>
            </w:tcMar>
            <w:vAlign w:val="top"/>
          </w:tcPr>
          <w:p>
            <w:pPr>
              <w:keepNext/>
              <w:spacing w:after="30" w:before="0" w:line="247"/>
            </w:pPr>
            <w:r>
              <w:rPr>
                <w:rFonts w:ascii="Calibri" w:cs="Calibri" w:eastAsia="Calibri" w:hAnsi="Calibri"/>
                <w:b/>
                <w:bCs/>
                <w:color w:val="FFFFFF"/>
                <w:sz w:val="18"/>
                <w:szCs w:val="18"/>
              </w:rPr>
              <w:t xml:space="preserve">What judges look for</w:t>
            </w:r>
          </w:p>
        </w:tc>
      </w:tr>
      <w:tr>
        <w:trPr>
          <w:cantSplit/>
        </w:trPr>
        <w:tc>
          <w:tcPr>
            <w:tcW w:type="dxa" w:w="2621"/>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Business value</w:t>
            </w:r>
          </w:p>
        </w:tc>
        <w:tc>
          <w:tcPr>
            <w:tcW w:type="dxa" w:w="1210"/>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25%</w:t>
            </w:r>
          </w:p>
        </w:tc>
        <w:tc>
          <w:tcPr>
            <w:tcW w:type="dxa" w:w="6249"/>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Clear user, clear pain, measured or credibly estimated benefit</w:t>
            </w:r>
          </w:p>
        </w:tc>
      </w:tr>
      <w:tr>
        <w:trPr>
          <w:cantSplit/>
        </w:trPr>
        <w:tc>
          <w:tcPr>
            <w:tcW w:type="dxa" w:w="2621"/>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Working product</w:t>
            </w:r>
          </w:p>
        </w:tc>
        <w:tc>
          <w:tcPr>
            <w:tcW w:type="dxa" w:w="121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20%</w:t>
            </w:r>
          </w:p>
        </w:tc>
        <w:tc>
          <w:tcPr>
            <w:tcW w:type="dxa" w:w="6249"/>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Live end-to-end flow on realistic data; no slides standing in for software</w:t>
            </w:r>
          </w:p>
        </w:tc>
      </w:tr>
      <w:tr>
        <w:trPr>
          <w:cantSplit/>
        </w:trPr>
        <w:tc>
          <w:tcPr>
            <w:tcW w:type="dxa" w:w="2621"/>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Trust and governance</w:t>
            </w:r>
          </w:p>
        </w:tc>
        <w:tc>
          <w:tcPr>
            <w:tcW w:type="dxa" w:w="1210"/>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20%</w:t>
            </w:r>
          </w:p>
        </w:tc>
        <w:tc>
          <w:tcPr>
            <w:tcW w:type="dxa" w:w="6249"/>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Evidence, explainability, deterministic core, human oversight, audit trail</w:t>
            </w:r>
          </w:p>
        </w:tc>
      </w:tr>
      <w:tr>
        <w:trPr>
          <w:cantSplit/>
        </w:trPr>
        <w:tc>
          <w:tcPr>
            <w:tcW w:type="dxa" w:w="2621"/>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AI and technical quality</w:t>
            </w:r>
          </w:p>
        </w:tc>
        <w:tc>
          <w:tcPr>
            <w:tcW w:type="dxa" w:w="121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15%</w:t>
            </w:r>
          </w:p>
        </w:tc>
        <w:tc>
          <w:tcPr>
            <w:tcW w:type="dxa" w:w="6249"/>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Appropriate model choice, evaluation rigour, clean architecture</w:t>
            </w:r>
          </w:p>
        </w:tc>
      </w:tr>
      <w:tr>
        <w:trPr>
          <w:cantSplit/>
        </w:trPr>
        <w:tc>
          <w:tcPr>
            <w:tcW w:type="dxa" w:w="2621"/>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Client readiness</w:t>
            </w:r>
          </w:p>
        </w:tc>
        <w:tc>
          <w:tcPr>
            <w:tcW w:type="dxa" w:w="1210"/>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10%</w:t>
            </w:r>
          </w:p>
        </w:tc>
        <w:tc>
          <w:tcPr>
            <w:tcW w:type="dxa" w:w="6249"/>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Could this be shown to a client next week without changes?</w:t>
            </w:r>
          </w:p>
        </w:tc>
      </w:tr>
      <w:tr>
        <w:trPr>
          <w:cantSplit/>
        </w:trPr>
        <w:tc>
          <w:tcPr>
            <w:tcW w:type="dxa" w:w="2621"/>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8"/>
                <w:szCs w:val="18"/>
              </w:rPr>
              <w:t xml:space="preserve">Bank OS integration</w:t>
            </w:r>
          </w:p>
        </w:tc>
        <w:tc>
          <w:tcPr>
            <w:tcW w:type="dxa" w:w="121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8"/>
                <w:szCs w:val="18"/>
              </w:rPr>
              <w:t xml:space="preserve">10%</w:t>
            </w:r>
          </w:p>
        </w:tc>
        <w:tc>
          <w:tcPr>
            <w:tcW w:type="dxa" w:w="6249"/>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8"/>
                <w:szCs w:val="18"/>
              </w:rPr>
              <w:t xml:space="preserve">Capability Contract implemented and callable by the orchestrator</w:t>
            </w:r>
          </w:p>
        </w:tc>
      </w:tr>
    </w:tbl>
    <w:p>
      <w:pPr>
        <w:spacing w:after="160" w:before="0"/>
      </w:pPr>
    </w:p>
    <w:p>
      <w:pPr>
        <w:pStyle w:val="Heading2"/>
        <w:keepNext/>
        <w:keepLines/>
        <w:spacing w:after="110" w:before="280"/>
      </w:pPr>
      <w:r>
        <w:rPr>
          <w:rFonts w:ascii="Calibri" w:cs="Calibri" w:eastAsia="Calibri" w:hAnsi="Calibri"/>
          <w:b/>
          <w:bCs/>
          <w:color w:val="17324D"/>
          <w:sz w:val="27"/>
          <w:szCs w:val="27"/>
        </w:rPr>
        <w:t xml:space="preserve">Pre-submission checklist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14"/>
        <w:gridCol w:w="8266"/>
      </w:tblGrid>
      <w:tr>
        <w:trPr>
          <w:cantSplit/>
          <w:tblHeader/>
        </w:trPr>
        <w:tc>
          <w:tcPr>
            <w:tcW w:type="dxa" w:w="1814"/>
            <w:tcBorders>
              <w:top w:val="single" w:color="CBD5E1" w:sz="4"/>
              <w:left w:val="single" w:color="CBD5E1" w:sz="4"/>
              <w:bottom w:val="single" w:color="CBD5E1" w:sz="4"/>
              <w:right w:val="single" w:color="CBD5E1" w:sz="4"/>
            </w:tcBorders>
            <w:shd w:fill="17324D" w:color="auto" w:val="clear"/>
            <w:tcMar>
              <w:top w:type="dxa" w:w="70"/>
              <w:left w:type="dxa" w:w="110"/>
              <w:bottom w:type="dxa" w:w="70"/>
              <w:right w:type="dxa" w:w="110"/>
            </w:tcMar>
            <w:vAlign w:val="top"/>
          </w:tcPr>
          <w:p>
            <w:pPr>
              <w:keepNext/>
              <w:spacing w:after="30" w:before="0" w:line="247"/>
            </w:pPr>
            <w:r>
              <w:rPr>
                <w:rFonts w:ascii="Calibri" w:cs="Calibri" w:eastAsia="Calibri" w:hAnsi="Calibri"/>
                <w:b/>
                <w:bCs/>
                <w:color w:val="FFFFFF"/>
                <w:sz w:val="18"/>
                <w:szCs w:val="18"/>
              </w:rPr>
              <w:t xml:space="preserve">Area</w:t>
            </w:r>
          </w:p>
        </w:tc>
        <w:tc>
          <w:tcPr>
            <w:tcW w:type="dxa" w:w="8266"/>
            <w:tcBorders>
              <w:top w:val="single" w:color="CBD5E1" w:sz="4"/>
              <w:left w:val="single" w:color="CBD5E1" w:sz="4"/>
              <w:bottom w:val="single" w:color="CBD5E1" w:sz="4"/>
              <w:right w:val="single" w:color="CBD5E1" w:sz="4"/>
            </w:tcBorders>
            <w:shd w:fill="17324D" w:color="auto" w:val="clear"/>
            <w:tcMar>
              <w:top w:type="dxa" w:w="70"/>
              <w:left w:type="dxa" w:w="110"/>
              <w:bottom w:type="dxa" w:w="70"/>
              <w:right w:type="dxa" w:w="110"/>
            </w:tcMar>
            <w:vAlign w:val="top"/>
          </w:tcPr>
          <w:p>
            <w:pPr>
              <w:keepNext/>
              <w:spacing w:after="30" w:before="0" w:line="247"/>
            </w:pPr>
            <w:r>
              <w:rPr>
                <w:rFonts w:ascii="Calibri" w:cs="Calibri" w:eastAsia="Calibri" w:hAnsi="Calibri"/>
                <w:b/>
                <w:bCs/>
                <w:color w:val="FFFFFF"/>
                <w:sz w:val="18"/>
                <w:szCs w:val="18"/>
              </w:rPr>
              <w:t xml:space="preserve">Questions every team must answer</w:t>
            </w:r>
          </w:p>
        </w:tc>
      </w:tr>
      <w:tr>
        <w:trPr>
          <w:cantSplit/>
        </w:trPr>
        <w:tc>
          <w:tcPr>
            <w:tcW w:type="dxa" w:w="1814"/>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Business</w:t>
            </w:r>
          </w:p>
        </w:tc>
        <w:tc>
          <w:tcPr>
            <w:tcW w:type="dxa" w:w="8266"/>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What process does this replace or accelerate? Who uses it? What is the measurable benefit?</w:t>
            </w:r>
          </w:p>
        </w:tc>
      </w:tr>
      <w:tr>
        <w:trPr>
          <w:cantSplit/>
        </w:trPr>
        <w:tc>
          <w:tcPr>
            <w:tcW w:type="dxa" w:w="1814"/>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AI</w:t>
            </w:r>
          </w:p>
        </w:tc>
        <w:tc>
          <w:tcPr>
            <w:tcW w:type="dxa" w:w="826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Why is AI required? Which part is ML, which is LLM, which is deterministic? What happens when the model is uncertain?</w:t>
            </w:r>
          </w:p>
        </w:tc>
      </w:tr>
      <w:tr>
        <w:trPr>
          <w:cantSplit/>
        </w:trPr>
        <w:tc>
          <w:tcPr>
            <w:tcW w:type="dxa" w:w="1814"/>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Data</w:t>
            </w:r>
          </w:p>
        </w:tc>
        <w:tc>
          <w:tcPr>
            <w:tcW w:type="dxa" w:w="8266"/>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What is public, what is synthetic, what is cached? Are licences and terms documented? Does the demo run offline?</w:t>
            </w:r>
          </w:p>
        </w:tc>
      </w:tr>
      <w:tr>
        <w:trPr>
          <w:cantSplit/>
        </w:trPr>
        <w:tc>
          <w:tcPr>
            <w:tcW w:type="dxa" w:w="1814"/>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Trust</w:t>
            </w:r>
          </w:p>
        </w:tc>
        <w:tc>
          <w:tcPr>
            <w:tcW w:type="dxa" w:w="826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Can a user trace every answer to evidence? Are calculations deterministic? Is there an audit trail? Is human approval required where it should be?</w:t>
            </w:r>
          </w:p>
        </w:tc>
      </w:tr>
      <w:tr>
        <w:trPr>
          <w:cantSplit/>
        </w:trPr>
        <w:tc>
          <w:tcPr>
            <w:tcW w:type="dxa" w:w="1814"/>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Engineering</w:t>
            </w:r>
          </w:p>
        </w:tc>
        <w:tc>
          <w:tcPr>
            <w:tcW w:type="dxa" w:w="8266"/>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30" w:before="0" w:line="247"/>
            </w:pPr>
            <w:r>
              <w:rPr>
                <w:rFonts w:ascii="Calibri" w:cs="Calibri" w:eastAsia="Calibri" w:hAnsi="Calibri"/>
                <w:color w:val="1F2937"/>
                <w:sz w:val="18"/>
                <w:szCs w:val="18"/>
              </w:rPr>
              <w:t xml:space="preserve">Can another team run it from the README? Is there a health endpoint, automated tests and a fallback dataset?</w:t>
            </w:r>
          </w:p>
        </w:tc>
      </w:tr>
      <w:tr>
        <w:trPr>
          <w:cantSplit/>
        </w:trPr>
        <w:tc>
          <w:tcPr>
            <w:tcW w:type="dxa" w:w="1814"/>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8"/>
                <w:szCs w:val="18"/>
              </w:rPr>
              <w:t xml:space="preserve">Demo</w:t>
            </w:r>
          </w:p>
        </w:tc>
        <w:tc>
          <w:tcPr>
            <w:tcW w:type="dxa" w:w="826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top"/>
          </w:tcPr>
          <w:p>
            <w:pPr>
              <w:keepNext w:val="false"/>
              <w:spacing w:after="30" w:before="0" w:line="247"/>
            </w:pPr>
            <w:r>
              <w:rPr>
                <w:rFonts w:ascii="Calibri" w:cs="Calibri" w:eastAsia="Calibri" w:hAnsi="Calibri"/>
                <w:color w:val="1F2937"/>
                <w:sz w:val="18"/>
                <w:szCs w:val="18"/>
              </w:rPr>
              <w:t xml:space="preserve">Can the full workflow be shown in five minutes? Is there a visible before and after, and one memorable moment?</w:t>
            </w:r>
          </w:p>
        </w:tc>
      </w:tr>
    </w:tbl>
    <w:p>
      <w:pPr>
        <w:spacing w:after="160" w:before="0"/>
      </w:pPr>
    </w:p>
    <w:p>
      <w:pPr>
        <w:pStyle w:val="Heading2"/>
        <w:keepNext/>
        <w:keepLines/>
        <w:spacing w:after="110" w:before="280"/>
      </w:pPr>
      <w:r>
        <w:rPr>
          <w:rFonts w:ascii="Calibri" w:cs="Calibri" w:eastAsia="Calibri" w:hAnsi="Calibri"/>
          <w:b/>
          <w:bCs/>
          <w:color w:val="17324D"/>
          <w:sz w:val="27"/>
          <w:szCs w:val="27"/>
        </w:rPr>
        <w:t xml:space="preserve">Data and licensing</w:t>
      </w:r>
    </w:p>
    <w:p>
      <w:pPr>
        <w:pStyle w:val="ListParagraph"/>
        <w:keepNext w:val="false"/>
        <w:keepLines/>
        <w:numPr>
          <w:ilvl w:val="0"/>
          <w:numId w:val="4"/>
        </w:numPr>
        <w:spacing w:after="60" w:before="0" w:line="264"/>
      </w:pPr>
      <w:r>
        <w:rPr>
          <w:rFonts w:ascii="Calibri" w:cs="Calibri" w:eastAsia="Calibri" w:hAnsi="Calibri"/>
          <w:color w:val="1F2937"/>
          <w:sz w:val="20"/>
          <w:szCs w:val="20"/>
        </w:rPr>
        <w:t xml:space="preserve">Public sources used across the portfolio include SEC EDGAR, FRED, central bank and regulator publications, public sanctions lists and open research datasets.</w:t>
      </w:r>
    </w:p>
    <w:p>
      <w:pPr>
        <w:pStyle w:val="ListParagraph"/>
        <w:keepNext w:val="false"/>
        <w:keepLines/>
        <w:numPr>
          <w:ilvl w:val="0"/>
          <w:numId w:val="4"/>
        </w:numPr>
        <w:spacing w:after="60" w:before="0" w:line="264"/>
      </w:pPr>
      <w:r>
        <w:rPr>
          <w:rFonts w:ascii="Calibri" w:cs="Calibri" w:eastAsia="Calibri" w:hAnsi="Calibri"/>
          <w:color w:val="1F2937"/>
          <w:sz w:val="20"/>
          <w:szCs w:val="20"/>
        </w:rPr>
        <w:t xml:space="preserve">Teams document the terms of use for each source and cache a permitted extract before the sprint.</w:t>
      </w:r>
    </w:p>
    <w:p>
      <w:pPr>
        <w:pStyle w:val="ListParagraph"/>
        <w:keepNext w:val="false"/>
        <w:keepLines/>
        <w:numPr>
          <w:ilvl w:val="0"/>
          <w:numId w:val="4"/>
        </w:numPr>
        <w:spacing w:after="60" w:before="0" w:line="264"/>
      </w:pPr>
      <w:r>
        <w:rPr>
          <w:rFonts w:ascii="Calibri" w:cs="Calibri" w:eastAsia="Calibri" w:hAnsi="Calibri"/>
          <w:color w:val="1F2937"/>
          <w:sz w:val="20"/>
          <w:szCs w:val="20"/>
        </w:rPr>
        <w:t xml:space="preserve">Synthetic data is generated from seeded scripts so every demo is reproducible.</w:t>
      </w:r>
    </w:p>
    <w:p>
      <w:pPr>
        <w:pStyle w:val="ListParagraph"/>
        <w:keepNext w:val="false"/>
        <w:keepLines/>
        <w:numPr>
          <w:ilvl w:val="0"/>
          <w:numId w:val="4"/>
        </w:numPr>
        <w:spacing w:after="140" w:before="0" w:line="264"/>
      </w:pPr>
      <w:r>
        <w:rPr>
          <w:rFonts w:ascii="Calibri" w:cs="Calibri" w:eastAsia="Calibri" w:hAnsi="Calibri"/>
          <w:color w:val="1F2937"/>
          <w:sz w:val="20"/>
          <w:szCs w:val="20"/>
        </w:rPr>
        <w:t xml:space="preserve">Model licences are confirmed for the exact artefact used.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none" w:color="FFFFFF" w:sz="0"/>
              <w:left w:val="single" w:color="17324D" w:sz="24"/>
              <w:bottom w:val="none" w:color="FFFFFF" w:sz="0"/>
              <w:right w:val="none" w:color="FFFFFF" w:sz="0"/>
            </w:tcBorders>
            <w:shd w:fill="EEF2F7" w:color="auto" w:val="clear"/>
            <w:tcMar>
              <w:top w:type="dxa" w:w="110"/>
              <w:left w:type="dxa" w:w="200"/>
              <w:bottom w:type="dxa" w:w="110"/>
              <w:right w:type="dxa" w:w="200"/>
            </w:tcMar>
          </w:tcPr>
          <w:p>
            <w:pPr>
              <w:spacing w:after="50"/>
            </w:pPr>
            <w:r>
              <w:rPr>
                <w:rFonts w:ascii="Calibri" w:cs="Calibri" w:eastAsia="Calibri" w:hAnsi="Calibri"/>
                <w:b/>
                <w:bCs/>
                <w:color w:val="17324D"/>
                <w:spacing w:val="20"/>
                <w:sz w:val="15"/>
                <w:szCs w:val="15"/>
              </w:rPr>
              <w:t xml:space="preserve">OUR COMMITMENT</w:t>
            </w:r>
          </w:p>
          <w:p>
            <w:pPr>
              <w:spacing w:after="0" w:line="276"/>
            </w:pPr>
            <w:r>
              <w:rPr>
                <w:rFonts w:ascii="Calibri" w:cs="Calibri" w:eastAsia="Calibri" w:hAnsi="Calibri"/>
                <w:color w:val="1F2937"/>
                <w:sz w:val="20"/>
                <w:szCs w:val="20"/>
              </w:rPr>
              <w:t xml:space="preserve">Every prototype in this programme is built to the standard we would put in front of a client: working software on realistic data, evidence behind every output, people in control of every material decision, and a clear path from demonstration to measurable value.</w:t>
            </w:r>
          </w:p>
        </w:tc>
      </w:tr>
    </w:tbl>
    <w:p>
      <w:pPr>
        <w:spacing w:after="160" w:before="0"/>
      </w:pPr>
    </w:p>
    <w:sectPr>
      <w:headerReference w:type="default" r:id="rId7"/>
      <w:headerReference w:type="first" r:id="rId8"/>
      <w:footerReference w:type="default" r:id="rId9"/>
      <w:footerReference w:type="first" r:id="rId10"/>
      <w:pgSz w:w="12240" w:h="15840" w:orient="portrait"/>
      <w:pgMar w:top="1080" w:right="1080" w:bottom="1000" w:left="1080" w:header="560" w:footer="52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rFonts w:ascii="Calibri" w:cs="Calibri" w:eastAsia="Calibri" w:hAnsi="Calibri"/>
        <w:color w:val="5B6573"/>
        <w:sz w:val="15"/>
        <w:szCs w:val="15"/>
      </w:rPr>
      <w:t xml:space="preserve">Confidential</w:t>
    </w:r>
    <w:r>
      <w:rPr>
        <w:rFonts w:ascii="Calibri" w:cs="Calibri" w:eastAsia="Calibri" w:hAnsi="Calibri"/>
        <w:color w:val="5B6573"/>
        <w:sz w:val="15"/>
        <w:szCs w:val="15"/>
      </w:rPr>
      <w:t xml:space="preserve">	Page </w:t>
    </w:r>
    <w:r>
      <w:rPr>
        <w:rFonts w:ascii="Calibri" w:cs="Calibri" w:eastAsia="Calibri" w:hAnsi="Calibri"/>
        <w:color w:val="5B6573"/>
        <w:sz w:val="15"/>
        <w:szCs w:val="15"/>
      </w:rPr>
      <w:fldChar w:fldCharType="begin"/>
      <w:instrText xml:space="preserve">PAGE</w:instrText>
      <w:fldChar w:fldCharType="separate"/>
      <w:fldChar w:fldCharType="end"/>
    </w:r>
    <w:r>
      <w:rPr>
        <w:rFonts w:ascii="Calibri" w:cs="Calibri" w:eastAsia="Calibri" w:hAnsi="Calibri"/>
        <w:color w:val="5B6573"/>
        <w:sz w:val="15"/>
        <w:szCs w:val="15"/>
      </w:rPr>
      <w:t xml:space="preserve"> of </w:t>
    </w:r>
    <w:r>
      <w:rPr>
        <w:rFonts w:ascii="Calibri" w:cs="Calibri" w:eastAsia="Calibri" w:hAnsi="Calibri"/>
        <w:color w:val="5B6573"/>
        <w:sz w:val="15"/>
        <w:szCs w:val="15"/>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space="4"/>
      </w:pBdr>
      <w:jc w:val="right"/>
    </w:pPr>
    <w:r>
      <w:rPr>
        <w:rFonts w:ascii="Calibri" w:cs="Calibri" w:eastAsia="Calibri" w:hAnsi="Calibri"/>
        <w:color w:val="5B6573"/>
        <w:spacing w:val="10"/>
        <w:sz w:val="14"/>
        <w:szCs w:val="14"/>
      </w:rPr>
      <w:t xml:space="preserve">AI HACKATHON PLAYBOOK 2026  |  EXECUTIVE PORTFOLIO &amp; BUILD GUIDE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rPr>
        <w:color w:val="0F766E"/>
      </w:rPr>
    </w:lvl>
  </w:abstractNum>
  <w:abstractNum w:abstractNumId="3" w15:restartNumberingAfterBreak="0">
    <w:multiLevelType w:val="hybridMultilevel"/>
    <w:lvl w:ilvl="0" w15:tentative="1">
      <w:start w:val="1"/>
      <w:numFmt w:val="bullet"/>
      <w:lvlText w:val="•"/>
      <w:lvlJc w:val="left"/>
      <w:pPr>
        <w:ind w:left="260" w:hanging="200"/>
      </w:pPr>
      <w:rPr>
        <w:color w:val="0F766E"/>
      </w:rPr>
    </w:lvl>
  </w:abstractNum>
  <w:abstractNum w:abstractNumId="4" w15:restartNumberingAfterBreak="0">
    <w:multiLevelType w:val="hybridMultilevel"/>
    <w:lvl w:ilvl="0" w15:tentative="1">
      <w:start w:val="1"/>
      <w:numFmt w:val="decimal"/>
      <w:lvlText w:val="%1."/>
      <w:lvlJc w:val="left"/>
      <w:pPr>
        <w:ind w:left="420" w:hanging="300"/>
      </w:pPr>
      <w:rPr>
        <w:b/>
        <w:bCs/>
        <w:color w:val="17324D"/>
      </w:rPr>
    </w:lvl>
  </w:abstractNum>
  <w:num w:numId="1">
    <w:abstractNumId w:val="1"/>
    <w:lvlOverride w:ilvl="0">
      <w:startOverride w:val="1"/>
    </w:lvlOverride>
  </w:num>
  <w:num w:numId="2">
    <w:abstractNumId w:val="4"/>
    <w:lvlOverride w:ilvl="0">
      <w:startOverride w:val="1"/>
    </w:lvlOverride>
  </w:num>
  <w:num w:numId="3">
    <w:abstractNumId w:val="4"/>
    <w:lvlOverride w:ilvl="0">
      <w:startOverride w:val="1"/>
    </w:lvlOverride>
  </w:num>
  <w:num w:numId="4">
    <w:abstractNumId w:val="2"/>
    <w:lvlOverride w:ilvl="0">
      <w:startOverride w:val="1"/>
    </w:lvlOverride>
  </w:num>
  <w:num w:numId="5">
    <w:abstractNumId w:val="3"/>
    <w:lvlOverride w:ilvl="0">
      <w:startOverride w:val="1"/>
    </w:lvlOverride>
  </w:num>
  <w:num w:numId="6">
    <w:abstractNumId w:val="4"/>
    <w:lvlOverride w:ilvl="0">
      <w:startOverride w:val="1"/>
    </w:lvlOverride>
  </w:num>
  <w:num w:numId="7">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7324D"/>
      <w:sz w:val="38"/>
      <w:szCs w:val="38"/>
    </w:rPr>
  </w:style>
  <w:style w:type="paragraph" w:styleId="Heading2">
    <w:name w:val="Heading 2"/>
    <w:basedOn w:val="Normal"/>
    <w:next w:val="Normal"/>
    <w:qFormat/>
    <w:pPr>
      <w:outlineLvl w:val="1"/>
    </w:pPr>
    <w:rPr>
      <w:rFonts w:ascii="Calibri" w:cs="Calibri" w:eastAsia="Calibri" w:hAnsi="Calibri"/>
      <w:b/>
      <w:bCs/>
      <w:color w:val="17324D"/>
      <w:sz w:val="27"/>
      <w:szCs w:val="27"/>
    </w:rPr>
  </w:style>
  <w:style w:type="paragraph" w:styleId="Heading3">
    <w:name w:val="Heading 3"/>
    <w:basedOn w:val="Normal"/>
    <w:next w:val="Normal"/>
    <w:qFormat/>
    <w:pPr>
      <w:outlineLvl w:val="2"/>
    </w:pPr>
    <w:rPr>
      <w:rFonts w:ascii="Calibri" w:cs="Calibri" w:eastAsia="Calibri" w:hAnsi="Calibri"/>
      <w:b/>
      <w:bCs/>
      <w:color w:val="0F766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b85a6b26a5384dc9f6eeee0dd2de763cd7448917.png"/><Relationship Id="rId12" Type="http://schemas.openxmlformats.org/officeDocument/2006/relationships/image" Target="media/43d570cd8a277f8f4725495fa2781a0e3a232a4f.png"/><Relationship Id="rId13" Type="http://schemas.openxmlformats.org/officeDocument/2006/relationships/image" Target="media/e24dcc4c90bbe8a90fb1b5d7be09283f4cba3387.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Hackathon Playbook 2026: Executive Portfolio &amp; Build Guide</dc:title>
  <dc:creator>AI Hackathon Programme Office</dc:creator>
  <dc:description>Executive portfolio and build guide for the 2026 AI hackathon</dc:description>
  <cp:lastModifiedBy>AI Hackathon Programme Office</cp:lastModifiedBy>
  <cp:revision>1</cp:revision>
  <dcterms:created xsi:type="dcterms:W3CDTF">2026-09-23T01:48:30.549Z</dcterms:created>
  <dcterms:modified xsi:type="dcterms:W3CDTF">2026-09-23T01:48:30.549Z</dcterms:modified>
</cp:coreProperties>
</file>

<file path=docProps/custom.xml><?xml version="1.0" encoding="utf-8"?>
<Properties xmlns="http://schemas.openxmlformats.org/officeDocument/2006/custom-properties" xmlns:vt="http://schemas.openxmlformats.org/officeDocument/2006/docPropsVTypes"/>
</file>