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30A" w:rsidRDefault="0012330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1"/>
        <w:gridCol w:w="5004"/>
        <w:gridCol w:w="2933"/>
      </w:tblGrid>
      <w:tr w:rsidR="0012330A">
        <w:trPr>
          <w:trHeight w:val="796"/>
          <w:jc w:val="center"/>
        </w:trPr>
        <w:tc>
          <w:tcPr>
            <w:tcW w:w="1041" w:type="dxa"/>
            <w:vAlign w:val="center"/>
          </w:tcPr>
          <w:p w:rsidR="0012330A" w:rsidRDefault="006E7885">
            <w:pPr>
              <w:jc w:val="center"/>
            </w:pPr>
            <w:r>
              <w:rPr>
                <w:noProof/>
                <w:lang w:val="en-US" w:eastAsia="en-US"/>
              </w:rPr>
              <w:drawing>
                <wp:inline distT="0" distB="0" distL="0" distR="0">
                  <wp:extent cx="571500" cy="571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1500" cy="571500"/>
                          </a:xfrm>
                          <a:prstGeom prst="rect">
                            <a:avLst/>
                          </a:prstGeom>
                          <a:ln/>
                        </pic:spPr>
                      </pic:pic>
                    </a:graphicData>
                  </a:graphic>
                </wp:inline>
              </w:drawing>
            </w:r>
          </w:p>
        </w:tc>
        <w:tc>
          <w:tcPr>
            <w:tcW w:w="5004" w:type="dxa"/>
            <w:tcBorders>
              <w:right w:val="nil"/>
            </w:tcBorders>
          </w:tcPr>
          <w:p w:rsidR="0012330A" w:rsidRDefault="006E7885">
            <w:r>
              <w:t>Universidad Tecnológica Nacional</w:t>
            </w:r>
          </w:p>
          <w:p w:rsidR="0012330A" w:rsidRDefault="006E7885">
            <w:pPr>
              <w:spacing w:after="240"/>
            </w:pPr>
            <w:r>
              <w:t>Facultad Regional Buenos Aires</w:t>
            </w:r>
          </w:p>
          <w:p w:rsidR="0012330A" w:rsidRDefault="006E7885">
            <w:pPr>
              <w:spacing w:after="240"/>
            </w:pPr>
            <w:r>
              <w:t>Diseño de Sistemas de Información 2025</w:t>
            </w:r>
          </w:p>
          <w:p w:rsidR="0012330A" w:rsidRDefault="006E7885">
            <w:pPr>
              <w:pBdr>
                <w:top w:val="nil"/>
                <w:left w:val="nil"/>
                <w:bottom w:val="nil"/>
                <w:right w:val="nil"/>
                <w:between w:val="nil"/>
              </w:pBdr>
              <w:tabs>
                <w:tab w:val="center" w:pos="4419"/>
                <w:tab w:val="right" w:pos="8838"/>
              </w:tabs>
              <w:rPr>
                <w:color w:val="000000"/>
                <w:sz w:val="6"/>
                <w:szCs w:val="6"/>
              </w:rPr>
            </w:pPr>
            <w:r>
              <w:rPr>
                <w:color w:val="000000"/>
              </w:rPr>
              <w:t>Curso: K3101</w:t>
            </w:r>
          </w:p>
          <w:p w:rsidR="0012330A" w:rsidRDefault="006E7885">
            <w:r>
              <w:t>Turno: Mañana</w:t>
            </w:r>
          </w:p>
        </w:tc>
        <w:tc>
          <w:tcPr>
            <w:tcW w:w="2933" w:type="dxa"/>
            <w:tcBorders>
              <w:left w:val="nil"/>
            </w:tcBorders>
          </w:tcPr>
          <w:p w:rsidR="0012330A" w:rsidRDefault="0012330A"/>
        </w:tc>
      </w:tr>
    </w:tbl>
    <w:p w:rsidR="0012330A" w:rsidRDefault="0012330A">
      <w:pPr>
        <w:jc w:val="center"/>
      </w:pPr>
    </w:p>
    <w:p w:rsidR="0012330A" w:rsidRDefault="0012330A">
      <w:pPr>
        <w:jc w:val="center"/>
      </w:pPr>
    </w:p>
    <w:p w:rsidR="0012330A" w:rsidRDefault="0012330A">
      <w:pPr>
        <w:jc w:val="center"/>
      </w:pPr>
    </w:p>
    <w:p w:rsidR="0012330A" w:rsidRDefault="0012330A">
      <w:pPr>
        <w:jc w:val="center"/>
      </w:pPr>
    </w:p>
    <w:p w:rsidR="0012330A" w:rsidRDefault="0012330A">
      <w:pPr>
        <w:jc w:val="center"/>
      </w:pPr>
    </w:p>
    <w:tbl>
      <w:tblPr>
        <w:tblStyle w:val="a0"/>
        <w:tblW w:w="97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9"/>
      </w:tblGrid>
      <w:tr w:rsidR="0012330A">
        <w:trPr>
          <w:jc w:val="center"/>
        </w:trPr>
        <w:tc>
          <w:tcPr>
            <w:tcW w:w="9779" w:type="dxa"/>
            <w:tcBorders>
              <w:bottom w:val="single" w:sz="4" w:space="0" w:color="FFFFFF"/>
            </w:tcBorders>
            <w:vAlign w:val="center"/>
          </w:tcPr>
          <w:p w:rsidR="0012330A" w:rsidRDefault="0012330A">
            <w:pPr>
              <w:jc w:val="center"/>
              <w:rPr>
                <w:sz w:val="44"/>
                <w:szCs w:val="44"/>
              </w:rPr>
            </w:pPr>
          </w:p>
          <w:p w:rsidR="0012330A" w:rsidRDefault="006E7885">
            <w:pPr>
              <w:jc w:val="center"/>
              <w:rPr>
                <w:sz w:val="44"/>
                <w:szCs w:val="44"/>
              </w:rPr>
            </w:pPr>
            <w:r>
              <w:rPr>
                <w:sz w:val="44"/>
                <w:szCs w:val="44"/>
              </w:rPr>
              <w:t>Trabajo Practico Anual</w:t>
            </w:r>
          </w:p>
          <w:p w:rsidR="0012330A" w:rsidRDefault="0012330A">
            <w:pPr>
              <w:jc w:val="center"/>
              <w:rPr>
                <w:sz w:val="44"/>
                <w:szCs w:val="44"/>
              </w:rPr>
            </w:pPr>
          </w:p>
        </w:tc>
      </w:tr>
      <w:tr w:rsidR="0012330A">
        <w:trPr>
          <w:jc w:val="center"/>
        </w:trPr>
        <w:tc>
          <w:tcPr>
            <w:tcW w:w="9779" w:type="dxa"/>
            <w:tcBorders>
              <w:top w:val="single" w:sz="4" w:space="0" w:color="FFFFFF"/>
            </w:tcBorders>
            <w:vAlign w:val="center"/>
          </w:tcPr>
          <w:p w:rsidR="0012330A" w:rsidRDefault="0012330A">
            <w:pPr>
              <w:jc w:val="center"/>
              <w:rPr>
                <w:sz w:val="44"/>
                <w:szCs w:val="44"/>
              </w:rPr>
            </w:pPr>
          </w:p>
          <w:p w:rsidR="0012330A" w:rsidRDefault="006E7885">
            <w:pPr>
              <w:jc w:val="center"/>
              <w:rPr>
                <w:sz w:val="44"/>
                <w:szCs w:val="44"/>
              </w:rPr>
            </w:pPr>
            <w:r>
              <w:rPr>
                <w:sz w:val="44"/>
                <w:szCs w:val="44"/>
              </w:rPr>
              <w:t>Primera Entrega</w:t>
            </w:r>
          </w:p>
          <w:p w:rsidR="0012330A" w:rsidRDefault="0012330A">
            <w:pPr>
              <w:jc w:val="center"/>
              <w:rPr>
                <w:sz w:val="44"/>
                <w:szCs w:val="44"/>
              </w:rPr>
            </w:pPr>
          </w:p>
        </w:tc>
      </w:tr>
    </w:tbl>
    <w:p w:rsidR="0012330A" w:rsidRDefault="0012330A">
      <w:pPr>
        <w:jc w:val="center"/>
      </w:pPr>
    </w:p>
    <w:p w:rsidR="0012330A" w:rsidRDefault="0012330A">
      <w:pPr>
        <w:jc w:val="center"/>
      </w:pPr>
    </w:p>
    <w:p w:rsidR="0012330A" w:rsidRDefault="0012330A">
      <w:pPr>
        <w:pBdr>
          <w:top w:val="nil"/>
          <w:left w:val="nil"/>
          <w:bottom w:val="nil"/>
          <w:right w:val="nil"/>
          <w:between w:val="nil"/>
        </w:pBdr>
        <w:tabs>
          <w:tab w:val="center" w:pos="4419"/>
          <w:tab w:val="right" w:pos="8838"/>
        </w:tabs>
        <w:jc w:val="center"/>
        <w:rPr>
          <w:color w:val="000000"/>
        </w:rPr>
      </w:pPr>
    </w:p>
    <w:tbl>
      <w:tblPr>
        <w:tblStyle w:val="a1"/>
        <w:tblW w:w="9780" w:type="dxa"/>
        <w:jc w:val="center"/>
        <w:tblInd w:w="0" w:type="dxa"/>
        <w:tblLayout w:type="fixed"/>
        <w:tblLook w:val="0000" w:firstRow="0" w:lastRow="0" w:firstColumn="0" w:lastColumn="0" w:noHBand="0" w:noVBand="0"/>
      </w:tblPr>
      <w:tblGrid>
        <w:gridCol w:w="4890"/>
        <w:gridCol w:w="4890"/>
      </w:tblGrid>
      <w:tr w:rsidR="0012330A">
        <w:trPr>
          <w:trHeight w:val="453"/>
          <w:jc w:val="center"/>
        </w:trPr>
        <w:tc>
          <w:tcPr>
            <w:tcW w:w="9780" w:type="dxa"/>
            <w:gridSpan w:val="2"/>
            <w:tcBorders>
              <w:top w:val="single" w:sz="4" w:space="0" w:color="000000"/>
              <w:left w:val="single" w:sz="4" w:space="0" w:color="000000"/>
              <w:bottom w:val="single" w:sz="4" w:space="0" w:color="000000"/>
              <w:right w:val="single" w:sz="4" w:space="0" w:color="000000"/>
            </w:tcBorders>
            <w:shd w:val="clear" w:color="auto" w:fill="E0E0E0"/>
            <w:vAlign w:val="center"/>
          </w:tcPr>
          <w:p w:rsidR="0012330A" w:rsidRDefault="006E7885">
            <w:pPr>
              <w:jc w:val="center"/>
              <w:rPr>
                <w:b/>
              </w:rPr>
            </w:pPr>
            <w:r>
              <w:rPr>
                <w:b/>
              </w:rPr>
              <w:t>GRUPO N°2</w:t>
            </w:r>
          </w:p>
        </w:tc>
      </w:tr>
      <w:tr w:rsidR="0012330A">
        <w:trPr>
          <w:trHeight w:val="453"/>
          <w:jc w:val="center"/>
        </w:trPr>
        <w:tc>
          <w:tcPr>
            <w:tcW w:w="4890"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2330A" w:rsidRDefault="006E7885">
            <w:pPr>
              <w:rPr>
                <w:b/>
              </w:rPr>
            </w:pPr>
            <w:r>
              <w:rPr>
                <w:b/>
              </w:rPr>
              <w:t>Nombre y Apellido</w:t>
            </w:r>
          </w:p>
        </w:tc>
        <w:tc>
          <w:tcPr>
            <w:tcW w:w="4890"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2330A" w:rsidRDefault="006E7885">
            <w:pPr>
              <w:rPr>
                <w:b/>
              </w:rPr>
            </w:pPr>
            <w:r>
              <w:rPr>
                <w:b/>
              </w:rPr>
              <w:t>Legajo</w:t>
            </w:r>
          </w:p>
        </w:tc>
      </w:tr>
      <w:tr w:rsidR="0012330A">
        <w:trPr>
          <w:trHeight w:val="453"/>
          <w:jc w:val="center"/>
        </w:trPr>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rPr>
                <w:color w:val="000000"/>
              </w:rPr>
              <w:t>Dante Ezequiel Samudio</w:t>
            </w:r>
          </w:p>
        </w:tc>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t>214.105</w:t>
            </w:r>
            <w:r>
              <w:rPr>
                <w:sz w:val="28"/>
                <w:szCs w:val="28"/>
              </w:rPr>
              <w:t>–</w:t>
            </w:r>
            <w:r>
              <w:t>0</w:t>
            </w:r>
          </w:p>
        </w:tc>
      </w:tr>
      <w:tr w:rsidR="0012330A">
        <w:trPr>
          <w:trHeight w:val="453"/>
          <w:jc w:val="center"/>
        </w:trPr>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t>Genaro Melitón Clemente</w:t>
            </w:r>
          </w:p>
        </w:tc>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t>213.006</w:t>
            </w:r>
            <w:r>
              <w:rPr>
                <w:sz w:val="28"/>
                <w:szCs w:val="28"/>
              </w:rPr>
              <w:t>–</w:t>
            </w:r>
            <w:r>
              <w:t>3</w:t>
            </w:r>
          </w:p>
        </w:tc>
      </w:tr>
      <w:tr w:rsidR="0012330A">
        <w:trPr>
          <w:trHeight w:val="421"/>
          <w:jc w:val="center"/>
        </w:trPr>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t>José Leonardo Gutiérrez Zevallos</w:t>
            </w:r>
          </w:p>
        </w:tc>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t>212.988</w:t>
            </w:r>
            <w:r>
              <w:rPr>
                <w:sz w:val="28"/>
                <w:szCs w:val="28"/>
              </w:rPr>
              <w:t>–</w:t>
            </w:r>
            <w:r>
              <w:t>7</w:t>
            </w:r>
          </w:p>
        </w:tc>
      </w:tr>
      <w:tr w:rsidR="0012330A">
        <w:trPr>
          <w:trHeight w:val="453"/>
          <w:jc w:val="center"/>
        </w:trPr>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t>José Luis Becerra</w:t>
            </w:r>
          </w:p>
        </w:tc>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t>204.675</w:t>
            </w:r>
            <w:r>
              <w:rPr>
                <w:sz w:val="28"/>
                <w:szCs w:val="28"/>
              </w:rPr>
              <w:t>–</w:t>
            </w:r>
            <w:r>
              <w:t>1</w:t>
            </w:r>
          </w:p>
        </w:tc>
      </w:tr>
      <w:tr w:rsidR="0012330A">
        <w:trPr>
          <w:trHeight w:val="453"/>
          <w:jc w:val="center"/>
        </w:trPr>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rPr>
                <w:color w:val="000000"/>
              </w:rPr>
              <w:t>Lucca Polastri</w:t>
            </w:r>
          </w:p>
        </w:tc>
        <w:tc>
          <w:tcPr>
            <w:tcW w:w="4890" w:type="dxa"/>
            <w:tcBorders>
              <w:top w:val="single" w:sz="4" w:space="0" w:color="000000"/>
              <w:left w:val="single" w:sz="4" w:space="0" w:color="000000"/>
              <w:bottom w:val="single" w:sz="4" w:space="0" w:color="000000"/>
              <w:right w:val="single" w:sz="4" w:space="0" w:color="000000"/>
            </w:tcBorders>
            <w:vAlign w:val="center"/>
          </w:tcPr>
          <w:p w:rsidR="0012330A" w:rsidRDefault="006E7885">
            <w:r>
              <w:t>214.015</w:t>
            </w:r>
            <w:r>
              <w:rPr>
                <w:sz w:val="28"/>
                <w:szCs w:val="28"/>
              </w:rPr>
              <w:t>–</w:t>
            </w:r>
            <w:r>
              <w:t>9</w:t>
            </w:r>
          </w:p>
        </w:tc>
      </w:tr>
    </w:tbl>
    <w:p w:rsidR="0012330A" w:rsidRDefault="0012330A">
      <w:pPr>
        <w:jc w:val="center"/>
      </w:pPr>
    </w:p>
    <w:p w:rsidR="0012330A" w:rsidRDefault="0012330A">
      <w:pPr>
        <w:jc w:val="center"/>
      </w:pPr>
    </w:p>
    <w:p w:rsidR="0012330A" w:rsidRDefault="0012330A">
      <w:pPr>
        <w:jc w:val="center"/>
      </w:pPr>
    </w:p>
    <w:tbl>
      <w:tblPr>
        <w:tblStyle w:val="a2"/>
        <w:tblW w:w="97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81"/>
        <w:gridCol w:w="1202"/>
        <w:gridCol w:w="1202"/>
        <w:gridCol w:w="1202"/>
        <w:gridCol w:w="1202"/>
        <w:gridCol w:w="1202"/>
        <w:gridCol w:w="1202"/>
      </w:tblGrid>
      <w:tr w:rsidR="0012330A">
        <w:trPr>
          <w:trHeight w:val="426"/>
          <w:jc w:val="center"/>
        </w:trPr>
        <w:tc>
          <w:tcPr>
            <w:tcW w:w="2581" w:type="dxa"/>
            <w:shd w:val="clear" w:color="auto" w:fill="E0E0E0"/>
            <w:vAlign w:val="center"/>
          </w:tcPr>
          <w:p w:rsidR="0012330A" w:rsidRDefault="006E7885">
            <w:pPr>
              <w:rPr>
                <w:b/>
              </w:rPr>
            </w:pPr>
            <w:r>
              <w:rPr>
                <w:b/>
              </w:rPr>
              <w:t>ENTREGA/REVISIÓN</w:t>
            </w:r>
          </w:p>
        </w:tc>
        <w:tc>
          <w:tcPr>
            <w:tcW w:w="1202" w:type="dxa"/>
            <w:vAlign w:val="center"/>
          </w:tcPr>
          <w:p w:rsidR="0012330A" w:rsidRDefault="006E7885">
            <w:pPr>
              <w:jc w:val="center"/>
            </w:pPr>
            <w:r>
              <w:t>1</w:t>
            </w:r>
          </w:p>
        </w:tc>
        <w:tc>
          <w:tcPr>
            <w:tcW w:w="1202" w:type="dxa"/>
            <w:vAlign w:val="center"/>
          </w:tcPr>
          <w:p w:rsidR="0012330A" w:rsidRDefault="006E7885">
            <w:pPr>
              <w:jc w:val="center"/>
            </w:pPr>
            <w:r>
              <w:t>2</w:t>
            </w:r>
          </w:p>
        </w:tc>
        <w:tc>
          <w:tcPr>
            <w:tcW w:w="1202" w:type="dxa"/>
            <w:vAlign w:val="center"/>
          </w:tcPr>
          <w:p w:rsidR="0012330A" w:rsidRDefault="006E7885">
            <w:pPr>
              <w:jc w:val="center"/>
            </w:pPr>
            <w:r>
              <w:t>3</w:t>
            </w:r>
          </w:p>
        </w:tc>
        <w:tc>
          <w:tcPr>
            <w:tcW w:w="1202" w:type="dxa"/>
            <w:vAlign w:val="center"/>
          </w:tcPr>
          <w:p w:rsidR="0012330A" w:rsidRDefault="006E7885">
            <w:pPr>
              <w:jc w:val="center"/>
            </w:pPr>
            <w:r>
              <w:t>4</w:t>
            </w:r>
          </w:p>
        </w:tc>
        <w:tc>
          <w:tcPr>
            <w:tcW w:w="1202" w:type="dxa"/>
            <w:vAlign w:val="center"/>
          </w:tcPr>
          <w:p w:rsidR="0012330A" w:rsidRDefault="006E7885">
            <w:pPr>
              <w:jc w:val="center"/>
            </w:pPr>
            <w:r>
              <w:t>5</w:t>
            </w:r>
          </w:p>
        </w:tc>
        <w:tc>
          <w:tcPr>
            <w:tcW w:w="1202" w:type="dxa"/>
            <w:vAlign w:val="center"/>
          </w:tcPr>
          <w:p w:rsidR="0012330A" w:rsidRDefault="006E7885">
            <w:pPr>
              <w:jc w:val="center"/>
            </w:pPr>
            <w:r>
              <w:t>6</w:t>
            </w:r>
          </w:p>
        </w:tc>
      </w:tr>
      <w:tr w:rsidR="0012330A">
        <w:trPr>
          <w:trHeight w:val="426"/>
          <w:jc w:val="center"/>
        </w:trPr>
        <w:tc>
          <w:tcPr>
            <w:tcW w:w="2581" w:type="dxa"/>
            <w:shd w:val="clear" w:color="auto" w:fill="E0E0E0"/>
            <w:vAlign w:val="center"/>
          </w:tcPr>
          <w:p w:rsidR="0012330A" w:rsidRDefault="006E7885">
            <w:pPr>
              <w:rPr>
                <w:b/>
              </w:rPr>
            </w:pPr>
            <w:r>
              <w:rPr>
                <w:b/>
              </w:rPr>
              <w:t>FECHA ENTREGA</w:t>
            </w:r>
          </w:p>
        </w:tc>
        <w:tc>
          <w:tcPr>
            <w:tcW w:w="1202" w:type="dxa"/>
            <w:vAlign w:val="center"/>
          </w:tcPr>
          <w:p w:rsidR="0012330A" w:rsidRDefault="006E7885">
            <w:pPr>
              <w:jc w:val="center"/>
              <w:rPr>
                <w:sz w:val="22"/>
                <w:szCs w:val="22"/>
              </w:rPr>
            </w:pPr>
            <w:r>
              <w:rPr>
                <w:sz w:val="22"/>
                <w:szCs w:val="22"/>
              </w:rPr>
              <w:t>22/04/2025</w:t>
            </w:r>
          </w:p>
        </w:tc>
        <w:tc>
          <w:tcPr>
            <w:tcW w:w="1202" w:type="dxa"/>
            <w:vAlign w:val="center"/>
          </w:tcPr>
          <w:p w:rsidR="0012330A" w:rsidRDefault="006E7885">
            <w:pPr>
              <w:jc w:val="center"/>
              <w:rPr>
                <w:sz w:val="22"/>
                <w:szCs w:val="22"/>
              </w:rPr>
            </w:pPr>
            <w:r>
              <w:rPr>
                <w:sz w:val="22"/>
                <w:szCs w:val="22"/>
              </w:rPr>
              <w:t>27/05/2025</w:t>
            </w:r>
          </w:p>
        </w:tc>
        <w:tc>
          <w:tcPr>
            <w:tcW w:w="1202" w:type="dxa"/>
            <w:vAlign w:val="center"/>
          </w:tcPr>
          <w:p w:rsidR="0012330A" w:rsidRDefault="006E7885">
            <w:pPr>
              <w:jc w:val="center"/>
              <w:rPr>
                <w:sz w:val="22"/>
                <w:szCs w:val="22"/>
              </w:rPr>
            </w:pPr>
            <w:r>
              <w:rPr>
                <w:sz w:val="22"/>
                <w:szCs w:val="22"/>
              </w:rPr>
              <w:t>01/07/2025</w:t>
            </w:r>
          </w:p>
        </w:tc>
        <w:tc>
          <w:tcPr>
            <w:tcW w:w="1202" w:type="dxa"/>
            <w:vAlign w:val="center"/>
          </w:tcPr>
          <w:p w:rsidR="0012330A" w:rsidRDefault="006E7885">
            <w:pPr>
              <w:jc w:val="center"/>
              <w:rPr>
                <w:sz w:val="22"/>
                <w:szCs w:val="22"/>
              </w:rPr>
            </w:pPr>
            <w:r>
              <w:rPr>
                <w:sz w:val="22"/>
                <w:szCs w:val="22"/>
              </w:rPr>
              <w:t>09/09/2025</w:t>
            </w:r>
          </w:p>
        </w:tc>
        <w:tc>
          <w:tcPr>
            <w:tcW w:w="1202" w:type="dxa"/>
            <w:vAlign w:val="center"/>
          </w:tcPr>
          <w:p w:rsidR="0012330A" w:rsidRDefault="006E7885">
            <w:pPr>
              <w:jc w:val="center"/>
              <w:rPr>
                <w:sz w:val="22"/>
                <w:szCs w:val="22"/>
              </w:rPr>
            </w:pPr>
            <w:r>
              <w:rPr>
                <w:sz w:val="22"/>
                <w:szCs w:val="22"/>
              </w:rPr>
              <w:t>14/10/2025</w:t>
            </w:r>
          </w:p>
        </w:tc>
        <w:tc>
          <w:tcPr>
            <w:tcW w:w="1202" w:type="dxa"/>
            <w:vAlign w:val="center"/>
          </w:tcPr>
          <w:p w:rsidR="0012330A" w:rsidRDefault="006E7885">
            <w:pPr>
              <w:jc w:val="center"/>
              <w:rPr>
                <w:sz w:val="22"/>
                <w:szCs w:val="22"/>
              </w:rPr>
            </w:pPr>
            <w:r>
              <w:rPr>
                <w:sz w:val="22"/>
                <w:szCs w:val="22"/>
              </w:rPr>
              <w:t>25/11/2025</w:t>
            </w:r>
          </w:p>
        </w:tc>
      </w:tr>
      <w:tr w:rsidR="0012330A">
        <w:trPr>
          <w:trHeight w:val="426"/>
          <w:jc w:val="center"/>
        </w:trPr>
        <w:tc>
          <w:tcPr>
            <w:tcW w:w="2581" w:type="dxa"/>
            <w:shd w:val="clear" w:color="auto" w:fill="E0E0E0"/>
            <w:vAlign w:val="center"/>
          </w:tcPr>
          <w:p w:rsidR="0012330A" w:rsidRDefault="006E7885">
            <w:pPr>
              <w:rPr>
                <w:b/>
              </w:rPr>
            </w:pPr>
            <w:r>
              <w:rPr>
                <w:b/>
              </w:rPr>
              <w:t>FIRMA DOCENTE</w:t>
            </w:r>
          </w:p>
        </w:tc>
        <w:tc>
          <w:tcPr>
            <w:tcW w:w="1202" w:type="dxa"/>
            <w:vAlign w:val="center"/>
          </w:tcPr>
          <w:p w:rsidR="0012330A" w:rsidRDefault="0012330A">
            <w:pPr>
              <w:jc w:val="center"/>
              <w:rPr>
                <w:sz w:val="22"/>
                <w:szCs w:val="22"/>
              </w:rPr>
            </w:pPr>
          </w:p>
        </w:tc>
        <w:tc>
          <w:tcPr>
            <w:tcW w:w="1202" w:type="dxa"/>
            <w:vAlign w:val="center"/>
          </w:tcPr>
          <w:p w:rsidR="0012330A" w:rsidRDefault="0012330A">
            <w:pPr>
              <w:jc w:val="center"/>
              <w:rPr>
                <w:sz w:val="22"/>
                <w:szCs w:val="22"/>
              </w:rPr>
            </w:pPr>
          </w:p>
        </w:tc>
        <w:tc>
          <w:tcPr>
            <w:tcW w:w="1202" w:type="dxa"/>
            <w:vAlign w:val="center"/>
          </w:tcPr>
          <w:p w:rsidR="0012330A" w:rsidRDefault="0012330A">
            <w:pPr>
              <w:jc w:val="center"/>
              <w:rPr>
                <w:sz w:val="22"/>
                <w:szCs w:val="22"/>
              </w:rPr>
            </w:pPr>
          </w:p>
        </w:tc>
        <w:tc>
          <w:tcPr>
            <w:tcW w:w="1202" w:type="dxa"/>
            <w:vAlign w:val="center"/>
          </w:tcPr>
          <w:p w:rsidR="0012330A" w:rsidRDefault="0012330A">
            <w:pPr>
              <w:jc w:val="center"/>
              <w:rPr>
                <w:sz w:val="22"/>
                <w:szCs w:val="22"/>
              </w:rPr>
            </w:pPr>
          </w:p>
        </w:tc>
        <w:tc>
          <w:tcPr>
            <w:tcW w:w="1202" w:type="dxa"/>
            <w:vAlign w:val="center"/>
          </w:tcPr>
          <w:p w:rsidR="0012330A" w:rsidRDefault="0012330A">
            <w:pPr>
              <w:jc w:val="center"/>
              <w:rPr>
                <w:sz w:val="22"/>
                <w:szCs w:val="22"/>
              </w:rPr>
            </w:pPr>
          </w:p>
        </w:tc>
        <w:tc>
          <w:tcPr>
            <w:tcW w:w="1202" w:type="dxa"/>
            <w:vAlign w:val="center"/>
          </w:tcPr>
          <w:p w:rsidR="0012330A" w:rsidRDefault="0012330A">
            <w:pPr>
              <w:jc w:val="center"/>
              <w:rPr>
                <w:sz w:val="22"/>
                <w:szCs w:val="22"/>
              </w:rPr>
            </w:pPr>
          </w:p>
        </w:tc>
      </w:tr>
    </w:tbl>
    <w:p w:rsidR="0012330A" w:rsidRDefault="006E7885">
      <w:r>
        <w:br w:type="page"/>
      </w:r>
    </w:p>
    <w:p w:rsidR="0012330A" w:rsidRDefault="006E7885">
      <w:pPr>
        <w:pStyle w:val="Ttulo2"/>
        <w:jc w:val="both"/>
        <w:rPr>
          <w:sz w:val="48"/>
          <w:szCs w:val="48"/>
        </w:rPr>
      </w:pPr>
      <w:r>
        <w:rPr>
          <w:sz w:val="48"/>
          <w:szCs w:val="48"/>
        </w:rPr>
        <w:lastRenderedPageBreak/>
        <w:t>Primera Entrega</w:t>
      </w:r>
    </w:p>
    <w:p w:rsidR="0012330A" w:rsidRDefault="006E7885">
      <w:pPr>
        <w:pStyle w:val="Ttulo3"/>
      </w:pPr>
      <w:r>
        <w:t>Requerimientos de dominio</w:t>
      </w:r>
    </w:p>
    <w:p w:rsidR="0012330A" w:rsidRDefault="006E7885">
      <w:pPr>
        <w:numPr>
          <w:ilvl w:val="0"/>
          <w:numId w:val="1"/>
        </w:numPr>
        <w:pBdr>
          <w:top w:val="nil"/>
          <w:left w:val="nil"/>
          <w:bottom w:val="nil"/>
          <w:right w:val="nil"/>
          <w:between w:val="nil"/>
        </w:pBdr>
        <w:jc w:val="both"/>
      </w:pPr>
      <w:r>
        <w:rPr>
          <w:color w:val="000000"/>
        </w:rPr>
        <w:t xml:space="preserve">Como persona administradora, deseo crear una colección. </w:t>
      </w:r>
    </w:p>
    <w:p w:rsidR="0012330A" w:rsidRDefault="006E7885">
      <w:pPr>
        <w:numPr>
          <w:ilvl w:val="0"/>
          <w:numId w:val="1"/>
        </w:numPr>
        <w:pBdr>
          <w:top w:val="nil"/>
          <w:left w:val="nil"/>
          <w:bottom w:val="nil"/>
          <w:right w:val="nil"/>
          <w:between w:val="nil"/>
        </w:pBdr>
        <w:jc w:val="both"/>
      </w:pPr>
      <w:r>
        <w:rPr>
          <w:color w:val="000000"/>
        </w:rPr>
        <w:t>Como persona administradora, deseo poder importar hechos desde un archivo CSV.</w:t>
      </w:r>
    </w:p>
    <w:p w:rsidR="0012330A" w:rsidRDefault="006E7885">
      <w:pPr>
        <w:numPr>
          <w:ilvl w:val="0"/>
          <w:numId w:val="1"/>
        </w:numPr>
        <w:pBdr>
          <w:top w:val="nil"/>
          <w:left w:val="nil"/>
          <w:bottom w:val="nil"/>
          <w:right w:val="nil"/>
          <w:between w:val="nil"/>
        </w:pBdr>
        <w:jc w:val="both"/>
      </w:pPr>
      <w:r>
        <w:rPr>
          <w:color w:val="000000"/>
        </w:rPr>
        <w:t xml:space="preserve">Como persona visualizadora, deseo navegar todos los hechos disponibles de una colección. </w:t>
      </w:r>
    </w:p>
    <w:p w:rsidR="0012330A" w:rsidRDefault="006E7885">
      <w:pPr>
        <w:numPr>
          <w:ilvl w:val="0"/>
          <w:numId w:val="1"/>
        </w:numPr>
        <w:pBdr>
          <w:top w:val="nil"/>
          <w:left w:val="nil"/>
          <w:bottom w:val="nil"/>
          <w:right w:val="nil"/>
          <w:between w:val="nil"/>
        </w:pBdr>
        <w:jc w:val="both"/>
      </w:pPr>
      <w:r>
        <w:rPr>
          <w:color w:val="000000"/>
        </w:rPr>
        <w:t xml:space="preserve">Como persona visualizadora, deseo navegar los hechos disponibles de una colección, aplicando filtros. </w:t>
      </w:r>
    </w:p>
    <w:p w:rsidR="0012330A" w:rsidRDefault="006E7885">
      <w:pPr>
        <w:numPr>
          <w:ilvl w:val="0"/>
          <w:numId w:val="1"/>
        </w:numPr>
        <w:pBdr>
          <w:top w:val="nil"/>
          <w:left w:val="nil"/>
          <w:bottom w:val="nil"/>
          <w:right w:val="nil"/>
          <w:between w:val="nil"/>
        </w:pBdr>
        <w:jc w:val="both"/>
      </w:pPr>
      <w:r>
        <w:rPr>
          <w:color w:val="000000"/>
        </w:rPr>
        <w:t xml:space="preserve">Como persona contribuyente, deseo poder solicitar la eliminación de un hecho. </w:t>
      </w:r>
    </w:p>
    <w:p w:rsidR="0012330A" w:rsidRDefault="006E7885">
      <w:pPr>
        <w:numPr>
          <w:ilvl w:val="0"/>
          <w:numId w:val="1"/>
        </w:numPr>
        <w:pBdr>
          <w:top w:val="nil"/>
          <w:left w:val="nil"/>
          <w:bottom w:val="nil"/>
          <w:right w:val="nil"/>
          <w:between w:val="nil"/>
        </w:pBdr>
        <w:jc w:val="both"/>
      </w:pPr>
      <w:r>
        <w:rPr>
          <w:color w:val="000000"/>
        </w:rPr>
        <w:t>Como persona administradora, deseo poder aceptar o rechazar la solicitud de eliminación de un hecho.</w:t>
      </w:r>
    </w:p>
    <w:p w:rsidR="0012330A" w:rsidRDefault="0012330A">
      <w:pPr>
        <w:jc w:val="both"/>
      </w:pPr>
    </w:p>
    <w:p w:rsidR="0012330A" w:rsidRDefault="006E7885">
      <w:pPr>
        <w:pStyle w:val="Ttulo3"/>
      </w:pPr>
      <w:r>
        <w:t>Administración de Hechos</w:t>
      </w:r>
    </w:p>
    <w:p w:rsidR="0012330A" w:rsidRDefault="006E7885">
      <w:pPr>
        <w:jc w:val="both"/>
      </w:pPr>
      <w:r>
        <w:t>En esta etapa del diseño, se entiende a los hechos como unidades de información relevantes que deben ser almacenadas, buscadas y eventualmente compartidas. Cada hecho cuenta con un título, una descripción, una categoría, una ubicación geográfica, fechas asociadas (fecha del acontecimiento y fecha de carga), un origen que da cuenta de quién o qué lo reportó, y contenido multimedia vinculado. Además, se incluye un atributo booleano eliminado que permite representar la eliminación lógica del hecho sin quitarlo del sistema, conservando así trazabilidad.</w:t>
      </w:r>
    </w:p>
    <w:p w:rsidR="0012330A" w:rsidRDefault="0012330A">
      <w:pPr>
        <w:jc w:val="both"/>
      </w:pPr>
    </w:p>
    <w:p w:rsidR="0012330A" w:rsidRDefault="006E7885">
      <w:pPr>
        <w:jc w:val="both"/>
      </w:pPr>
      <w:r>
        <w:t xml:space="preserve">Para modelar la procedencia de los hechos se definió la clase </w:t>
      </w:r>
      <w:r>
        <w:rPr>
          <w:i/>
        </w:rPr>
        <w:t>Origen</w:t>
      </w:r>
      <w:r>
        <w:t xml:space="preserve">, la cual contiene información básica sobre la fuente, como el nombre, apellido y edad del contribuyente (si aplicase) y el tipo de origen, representado por un enumerado </w:t>
      </w:r>
      <w:r>
        <w:rPr>
          <w:i/>
        </w:rPr>
        <w:t>TipoOrigen</w:t>
      </w:r>
      <w:r>
        <w:t>. Este enumerado permite distinguir entre hechos ingresados manualmente, importados desde datasets o reportados por contribuyentes.</w:t>
      </w:r>
    </w:p>
    <w:p w:rsidR="0012330A" w:rsidRDefault="0012330A">
      <w:pPr>
        <w:jc w:val="both"/>
      </w:pPr>
    </w:p>
    <w:p w:rsidR="0012330A" w:rsidRDefault="006E7885">
      <w:pPr>
        <w:jc w:val="both"/>
      </w:pPr>
      <w:r>
        <w:t xml:space="preserve">El contenido multimedia se encapsula en la clase </w:t>
      </w:r>
      <w:r>
        <w:rPr>
          <w:i/>
        </w:rPr>
        <w:t>Multimedia</w:t>
      </w:r>
      <w:r>
        <w:t xml:space="preserve">, asociada a cada hecho, con un atributo formato representado por el enumerado </w:t>
      </w:r>
      <w:r>
        <w:rPr>
          <w:i/>
        </w:rPr>
        <w:t>Formato</w:t>
      </w:r>
      <w:r>
        <w:t xml:space="preserve"> que contempla texto, imagen, audio o video. Esto asegura la extensibilidad para nuevos tipos de contenido en el futuro.</w:t>
      </w:r>
    </w:p>
    <w:p w:rsidR="0012330A" w:rsidRDefault="0012330A">
      <w:pPr>
        <w:jc w:val="both"/>
      </w:pPr>
    </w:p>
    <w:p w:rsidR="0012330A" w:rsidRDefault="006E7885">
      <w:pPr>
        <w:pStyle w:val="Ttulo3"/>
      </w:pPr>
      <w:r>
        <w:t>Administración de Colecciones y Filtros</w:t>
      </w:r>
    </w:p>
    <w:p w:rsidR="0012330A" w:rsidRDefault="006E7885">
      <w:pPr>
        <w:jc w:val="both"/>
      </w:pPr>
      <w:r>
        <w:t xml:space="preserve">Se decidió modelar la clase </w:t>
      </w:r>
      <w:r>
        <w:rPr>
          <w:i/>
        </w:rPr>
        <w:t>Coleccion</w:t>
      </w:r>
      <w:r>
        <w:t xml:space="preserve"> para permitir a los usuarios administradores organizar hechos de acuerdo con un propósito determinado. Cada colección incluye un título, una descripción, un conjunto de hechos y un conjunto de filtros asociados que definen su criterio de selección.</w:t>
      </w:r>
    </w:p>
    <w:p w:rsidR="0012330A" w:rsidRDefault="0012330A">
      <w:pPr>
        <w:jc w:val="both"/>
      </w:pPr>
    </w:p>
    <w:p w:rsidR="0012330A" w:rsidRDefault="006E7885">
      <w:pPr>
        <w:jc w:val="both"/>
      </w:pPr>
      <w:r>
        <w:t xml:space="preserve">La clase </w:t>
      </w:r>
      <w:r>
        <w:rPr>
          <w:i/>
        </w:rPr>
        <w:t>Filtro</w:t>
      </w:r>
      <w:r>
        <w:t xml:space="preserve"> permite seleccionar hechos según tres criterios: la categoría, un rango de fechas y una zona geográfica. Para representar el área geográfica, se diseñó la clase </w:t>
      </w:r>
      <w:r>
        <w:rPr>
          <w:i/>
        </w:rPr>
        <w:t>Zona</w:t>
      </w:r>
      <w:r>
        <w:t>, que contiene un conjunto de ubicaciones y un método que permite determinar si un hecho pertenece a dicha zona. Este enfoque proporciona un criterio espacial flexible y extensible para búsquedas geográficas.</w:t>
      </w:r>
    </w:p>
    <w:p w:rsidR="0012330A" w:rsidRDefault="0012330A">
      <w:pPr>
        <w:jc w:val="both"/>
      </w:pPr>
    </w:p>
    <w:p w:rsidR="0012330A" w:rsidRDefault="006E7885">
      <w:pPr>
        <w:jc w:val="both"/>
      </w:pPr>
      <w:r>
        <w:t>El método cumpleFiltro encapsula la lógica de validación para cada hecho respecto al filtro. Este diseño favorece la cohesión y la claridad, facilitando también futuras extensiones a nuevos tipos de criterios de filtrado.</w:t>
      </w:r>
    </w:p>
    <w:p w:rsidR="0012330A" w:rsidRDefault="006E7885">
      <w:r>
        <w:br w:type="page"/>
      </w:r>
    </w:p>
    <w:p w:rsidR="0012330A" w:rsidRDefault="006E7885">
      <w:pPr>
        <w:pStyle w:val="Ttulo3"/>
      </w:pPr>
      <w:r>
        <w:lastRenderedPageBreak/>
        <w:t>Importación y Contribución de Hechos</w:t>
      </w:r>
    </w:p>
    <w:p w:rsidR="0012330A" w:rsidRDefault="006E7885">
      <w:pPr>
        <w:jc w:val="both"/>
      </w:pPr>
      <w:r>
        <w:t xml:space="preserve">Se reconoció la necesidad de contar con una fuente de datos externa que permita importar hechos de manera automatizada. Para ello, se introdujo la clase </w:t>
      </w:r>
      <w:r>
        <w:rPr>
          <w:i/>
        </w:rPr>
        <w:t>ImportadorHechos</w:t>
      </w:r>
      <w:r>
        <w:t xml:space="preserve">, que encapsula la lógica necesaria para la carga de hechos desde fuentes externas, utilizando el patrón Adapter a través de la interfaz </w:t>
      </w:r>
      <w:r>
        <w:rPr>
          <w:i/>
        </w:rPr>
        <w:t>CSVReaderAdapter</w:t>
      </w:r>
      <w:r>
        <w:t>. Esta decisión permite reducir el acoplamiento con los mecanismos concretos de lectura de archivos, facilitando su extensión y reutilización.</w:t>
      </w:r>
    </w:p>
    <w:p w:rsidR="0012330A" w:rsidRDefault="006E7885">
      <w:pPr>
        <w:pStyle w:val="Ttulo3"/>
      </w:pPr>
      <w:r>
        <w:t>Solicitudes de Eliminación</w:t>
      </w:r>
    </w:p>
    <w:p w:rsidR="0012330A" w:rsidRDefault="006E7885">
      <w:pPr>
        <w:jc w:val="both"/>
      </w:pPr>
      <w:r>
        <w:t xml:space="preserve">Dado que los hechos pueden ser reportados por diferentes fuentes, se consideró necesario incluir un mecanismo formal de revisión para las solicitudes de eliminación. Se modeló la clase </w:t>
      </w:r>
      <w:r>
        <w:rPr>
          <w:i/>
        </w:rPr>
        <w:t>Solicitud</w:t>
      </w:r>
      <w:r>
        <w:t>, que contiene referencias al hecho en cuestión, un estado (pendiente, aceptada o rechazada), y datos del responsable y supervisor de la solicitud.</w:t>
      </w:r>
    </w:p>
    <w:p w:rsidR="0012330A" w:rsidRDefault="0012330A">
      <w:pPr>
        <w:jc w:val="both"/>
      </w:pPr>
    </w:p>
    <w:p w:rsidR="0012330A" w:rsidRDefault="006E7885">
      <w:pPr>
        <w:jc w:val="both"/>
      </w:pPr>
      <w:r>
        <w:t>El método estaFundado evalúa si existe fundamento para proceder con la solicitud, promoviendo así una administración responsable del contenido. Esta estructura permite incorporar un flujo de revisión que podrá expandirse a otras operaciones como ediciones o validaciones de hechos en versiones futuras.</w:t>
      </w:r>
    </w:p>
    <w:p w:rsidR="0012330A" w:rsidRDefault="0012330A">
      <w:pPr>
        <w:jc w:val="both"/>
      </w:pPr>
    </w:p>
    <w:p w:rsidR="0012330A" w:rsidRDefault="006E7885">
      <w:pPr>
        <w:pStyle w:val="Ttulo3"/>
        <w:rPr>
          <w:b/>
          <w:sz w:val="22"/>
          <w:szCs w:val="22"/>
        </w:rPr>
      </w:pPr>
      <w:r>
        <w:rPr>
          <w:b/>
        </w:rPr>
        <w:t xml:space="preserve">Correcciones </w:t>
      </w:r>
      <w:r>
        <w:rPr>
          <w:b/>
          <w:sz w:val="22"/>
          <w:szCs w:val="22"/>
        </w:rPr>
        <w:t>22/04/2025</w:t>
      </w:r>
    </w:p>
    <w:p w:rsidR="0012330A" w:rsidRDefault="006E7885">
      <w:pPr>
        <w:pStyle w:val="Ttulo3"/>
      </w:pPr>
      <w:r>
        <w:t>Aplicación del patrón Strategy en los filtros</w:t>
      </w:r>
    </w:p>
    <w:p w:rsidR="0012330A" w:rsidRDefault="006E7885">
      <w:pPr>
        <w:jc w:val="both"/>
      </w:pPr>
      <w:r>
        <w:t xml:space="preserve">Se reemplazó la clase Filtro original por un conjunto de clases específicas que implementan la interfaz </w:t>
      </w:r>
      <w:r>
        <w:rPr>
          <w:i/>
        </w:rPr>
        <w:t>FiltroStrategy</w:t>
      </w:r>
      <w:r>
        <w:t xml:space="preserve">. Esta interfaz define el método </w:t>
      </w:r>
      <w:r>
        <w:rPr>
          <w:i/>
        </w:rPr>
        <w:t>cumpleFiltro(hecho: Hecho)</w:t>
      </w:r>
      <w:r>
        <w:t xml:space="preserve"> y permite encapsular la lógica correspondiente a cada criterio de filtrado. Actualmente, se implementan estrategias de filtrado por zona, fecha, título y categoría. Esta decisión favorece la reutilización de componentes, facilita la incorporación de nuevos tipos de filtro sin afectar los existentes y permite componer dinámicamente distintos filtros según el contexto de uso.</w:t>
      </w:r>
    </w:p>
    <w:p w:rsidR="0012330A" w:rsidRDefault="0012330A">
      <w:pPr>
        <w:jc w:val="both"/>
      </w:pPr>
    </w:p>
    <w:p w:rsidR="0012330A" w:rsidRDefault="006E7885">
      <w:pPr>
        <w:pStyle w:val="Ttulo3"/>
      </w:pPr>
      <w:r>
        <w:t>Introducción de la fuente de datos FuenteEstaticaCsv</w:t>
      </w:r>
    </w:p>
    <w:p w:rsidR="0012330A" w:rsidRDefault="006E7885">
      <w:pPr>
        <w:jc w:val="both"/>
      </w:pPr>
      <w:r>
        <w:t xml:space="preserve">Para desacoplar la carga de hechos desde fuentes externas, se incorporó la clase </w:t>
      </w:r>
      <w:r>
        <w:rPr>
          <w:i/>
        </w:rPr>
        <w:t>FuenteEstaticaCsv</w:t>
      </w:r>
      <w:r>
        <w:t xml:space="preserve">, que implementa la interfaz </w:t>
      </w:r>
      <w:r>
        <w:rPr>
          <w:i/>
        </w:rPr>
        <w:t>FuenteDeDatos</w:t>
      </w:r>
      <w:bookmarkStart w:id="0" w:name="_GoBack"/>
      <w:bookmarkEnd w:id="0"/>
      <w:r>
        <w:t xml:space="preserve">. Esta define el método </w:t>
      </w:r>
      <w:r>
        <w:rPr>
          <w:i/>
        </w:rPr>
        <w:t>obtenerHechos(criterios: Set&lt;FiltroStrategy&gt;): Set&lt;Hecho&gt;</w:t>
      </w:r>
      <w:r>
        <w:t>, lo cual estandariza el mecanismo de obtención de hechos y permite extender el sistema con nuevas fuentes (por ejemplo, servicios web o APIs externas) sin afectar el comportamiento de las colecciones. Esta abstracción promueve la apertura del diseño a cambios futuros y mantiene bajo acoplamiento con las clases consumidoras.</w:t>
      </w:r>
    </w:p>
    <w:p w:rsidR="0012330A" w:rsidRDefault="0012330A">
      <w:pPr>
        <w:jc w:val="both"/>
      </w:pPr>
    </w:p>
    <w:p w:rsidR="0012330A" w:rsidRDefault="006E7885">
      <w:pPr>
        <w:pStyle w:val="Ttulo3"/>
      </w:pPr>
      <w:r>
        <w:t>Delegación de la lectura de archivos al patrón Adapter</w:t>
      </w:r>
    </w:p>
    <w:p w:rsidR="0012330A" w:rsidRDefault="006E7885">
      <w:pPr>
        <w:jc w:val="both"/>
      </w:pPr>
      <w:r>
        <w:t xml:space="preserve">Se delegó en </w:t>
      </w:r>
      <w:r>
        <w:rPr>
          <w:i/>
        </w:rPr>
        <w:t>FuenteEstaticaCsv</w:t>
      </w:r>
      <w:r>
        <w:t xml:space="preserve"> la responsabilidad de interactuar con el lector de archivos CSV, el cual se encuentra encapsulado mediante el patrón Adapter. Esto permite reemplazar fácilmente el componente lector sin necesidad de modificar otras partes del sistema, cumpliendo con los principios de inversión de </w:t>
      </w:r>
      <w:r>
        <w:lastRenderedPageBreak/>
        <w:t>dependencias y segregación de interfaces. El adaptador asegura además la compatibilidad con diferentes formatos de entrada o librerías externas.</w:t>
      </w:r>
    </w:p>
    <w:p w:rsidR="0012330A" w:rsidRDefault="0012330A">
      <w:pPr>
        <w:jc w:val="both"/>
      </w:pPr>
    </w:p>
    <w:p w:rsidR="0012330A" w:rsidRDefault="006E7885">
      <w:pPr>
        <w:pStyle w:val="Ttulo3"/>
      </w:pPr>
      <w:r>
        <w:t>Incorporación del historial de estados en Solicitud</w:t>
      </w:r>
    </w:p>
    <w:p w:rsidR="0012330A" w:rsidRDefault="006E7885">
      <w:pPr>
        <w:jc w:val="both"/>
      </w:pPr>
      <w:r>
        <w:t xml:space="preserve">Con el fin de mejorar la trazabilidad y el seguimiento de las decisiones tomadas sobre las solicitudes, se incorporó un historial de estados dentro de la clase </w:t>
      </w:r>
      <w:r>
        <w:rPr>
          <w:i/>
        </w:rPr>
        <w:t>Solicitud</w:t>
      </w:r>
      <w:r>
        <w:t>. Esto permite registrar cada transición del atributo estado (pendiente, aceptada o rechazada), preservando un registro completo de la evolución de cada solicitud. Esta mejora resulta clave en escenarios que requieren auditoría o análisis retrospectivo.</w:t>
      </w:r>
    </w:p>
    <w:p w:rsidR="0012330A" w:rsidRDefault="0012330A">
      <w:pPr>
        <w:jc w:val="both"/>
      </w:pPr>
    </w:p>
    <w:p w:rsidR="0012330A" w:rsidRDefault="006E7885">
      <w:pPr>
        <w:pStyle w:val="Ttulo3"/>
      </w:pPr>
      <w:r>
        <w:t>Asociación de múltiples contenidos multimedia en Hecho</w:t>
      </w:r>
    </w:p>
    <w:p w:rsidR="0012330A" w:rsidRDefault="006E7885">
      <w:pPr>
        <w:jc w:val="both"/>
      </w:pPr>
      <w:r>
        <w:t xml:space="preserve">La clase </w:t>
      </w:r>
      <w:r>
        <w:rPr>
          <w:i/>
        </w:rPr>
        <w:t>Hecho</w:t>
      </w:r>
      <w:r>
        <w:t xml:space="preserve"> fue modificada para permitir la asociación con múltiples objetos de tipo Multimedia. Esta decisión responde a la necesidad de representar con mayor precisión los distintos tipos de contenido que pueden acompañar a un hecho, como imágenes, audios, videos y texto. Se mejora así la expresividad del modelo y se habilita un manejo más completo de las evidencias relacionadas con los hechos registrados.</w:t>
      </w:r>
    </w:p>
    <w:p w:rsidR="0012330A" w:rsidRDefault="0012330A">
      <w:pPr>
        <w:jc w:val="both"/>
      </w:pPr>
    </w:p>
    <w:p w:rsidR="0012330A" w:rsidRDefault="006E7885">
      <w:pPr>
        <w:pStyle w:val="Ttulo3"/>
      </w:pPr>
      <w:r>
        <w:t>Introducción de la clase Lugar</w:t>
      </w:r>
    </w:p>
    <w:p w:rsidR="0012330A" w:rsidRDefault="006E7885">
      <w:pPr>
        <w:jc w:val="both"/>
      </w:pPr>
      <w:r>
        <w:t xml:space="preserve">Con el objetivo de reflejar más adecuadamente las jerarquías geográficas, se creó la clase </w:t>
      </w:r>
      <w:r>
        <w:rPr>
          <w:i/>
        </w:rPr>
        <w:t>Lugar</w:t>
      </w:r>
      <w:r>
        <w:t xml:space="preserve">, la cual posee dos atributos: nombre y tipo. Este último se modela mediante el enumerado </w:t>
      </w:r>
      <w:r>
        <w:rPr>
          <w:i/>
        </w:rPr>
        <w:t>TipoLugar</w:t>
      </w:r>
      <w:r>
        <w:t xml:space="preserve">, que contempla los valores </w:t>
      </w:r>
      <w:r>
        <w:rPr>
          <w:i/>
        </w:rPr>
        <w:t>LOCALIDAD, MUNICIPIO y PROVINCIA</w:t>
      </w:r>
      <w:r>
        <w:t>. Esta abstracción permite representar de forma más estructurada los niveles territoriales involucrados en la ubicación de los hechos.</w:t>
      </w:r>
    </w:p>
    <w:p w:rsidR="0012330A" w:rsidRDefault="0012330A">
      <w:pPr>
        <w:jc w:val="both"/>
      </w:pPr>
    </w:p>
    <w:p w:rsidR="0012330A" w:rsidRDefault="006E7885">
      <w:pPr>
        <w:pStyle w:val="Ttulo3"/>
      </w:pPr>
      <w:r>
        <w:t>Refactorización de la clase Ubicación</w:t>
      </w:r>
    </w:p>
    <w:p w:rsidR="0012330A" w:rsidRDefault="006E7885">
      <w:pPr>
        <w:jc w:val="both"/>
      </w:pPr>
      <w:r>
        <w:t xml:space="preserve">Como complemento a la introducción de </w:t>
      </w:r>
      <w:r>
        <w:rPr>
          <w:i/>
        </w:rPr>
        <w:t>Lugar</w:t>
      </w:r>
      <w:r>
        <w:t xml:space="preserve">, se actualizó la clase </w:t>
      </w:r>
      <w:r>
        <w:rPr>
          <w:i/>
        </w:rPr>
        <w:t>Ubicacion</w:t>
      </w:r>
      <w:r>
        <w:t xml:space="preserve"> para incluir los atributos </w:t>
      </w:r>
      <w:r>
        <w:rPr>
          <w:i/>
        </w:rPr>
        <w:t>direccion: String</w:t>
      </w:r>
      <w:r>
        <w:t xml:space="preserve"> y </w:t>
      </w:r>
      <w:r>
        <w:rPr>
          <w:i/>
        </w:rPr>
        <w:t>referenciaLugar: Lugar</w:t>
      </w:r>
      <w:r>
        <w:t>. Esta modificación enriquece el modelo al permitir representar ubicaciones con mayor nivel de detalle, facilitando también la interpretación geográfica de los hechos registrados y su posterior procesamiento o agrupamiento.</w:t>
      </w:r>
    </w:p>
    <w:p w:rsidR="0012330A" w:rsidRDefault="0012330A">
      <w:pPr>
        <w:jc w:val="both"/>
      </w:pPr>
    </w:p>
    <w:p w:rsidR="0012330A" w:rsidRDefault="0012330A">
      <w:pPr>
        <w:jc w:val="both"/>
      </w:pPr>
    </w:p>
    <w:p w:rsidR="0012330A" w:rsidRDefault="006E7885">
      <w:pPr>
        <w:pStyle w:val="Ttulo2"/>
        <w:jc w:val="both"/>
        <w:rPr>
          <w:sz w:val="48"/>
          <w:szCs w:val="48"/>
        </w:rPr>
      </w:pPr>
      <w:r>
        <w:rPr>
          <w:sz w:val="48"/>
          <w:szCs w:val="48"/>
        </w:rPr>
        <w:t>Segunda Entrega</w:t>
      </w:r>
    </w:p>
    <w:p w:rsidR="0012330A" w:rsidRDefault="006E7885">
      <w:pPr>
        <w:pStyle w:val="Ttulo3"/>
      </w:pPr>
      <w:r>
        <w:t>Requerimientos detallados</w:t>
      </w:r>
    </w:p>
    <w:p w:rsidR="0012330A" w:rsidRDefault="006E7885">
      <w:pPr>
        <w:numPr>
          <w:ilvl w:val="0"/>
          <w:numId w:val="2"/>
        </w:numPr>
        <w:pBdr>
          <w:top w:val="nil"/>
          <w:left w:val="nil"/>
          <w:bottom w:val="nil"/>
          <w:right w:val="nil"/>
          <w:between w:val="nil"/>
        </w:pBdr>
        <w:jc w:val="both"/>
        <w:rPr>
          <w:color w:val="000000"/>
        </w:rPr>
      </w:pPr>
      <w:r>
        <w:rPr>
          <w:color w:val="000000"/>
        </w:rPr>
        <w:t>El Sistema debe permitir la creación de un hecho a partir de una fuente dinámica por parte de los contribuyentes.</w:t>
      </w:r>
    </w:p>
    <w:p w:rsidR="0012330A" w:rsidRDefault="006E7885">
      <w:pPr>
        <w:numPr>
          <w:ilvl w:val="0"/>
          <w:numId w:val="2"/>
        </w:numPr>
        <w:pBdr>
          <w:top w:val="nil"/>
          <w:left w:val="nil"/>
          <w:bottom w:val="nil"/>
          <w:right w:val="nil"/>
          <w:between w:val="nil"/>
        </w:pBdr>
        <w:jc w:val="both"/>
        <w:rPr>
          <w:color w:val="000000"/>
        </w:rPr>
      </w:pPr>
      <w:r>
        <w:rPr>
          <w:color w:val="000000"/>
        </w:rPr>
        <w:t>El Sistema debe permitir la integración con las fuentes proxy/intermediarias necesarias para recolectar hechos.</w:t>
      </w:r>
    </w:p>
    <w:p w:rsidR="0012330A" w:rsidRDefault="006E7885">
      <w:pPr>
        <w:numPr>
          <w:ilvl w:val="0"/>
          <w:numId w:val="2"/>
        </w:numPr>
        <w:pBdr>
          <w:top w:val="nil"/>
          <w:left w:val="nil"/>
          <w:bottom w:val="nil"/>
          <w:right w:val="nil"/>
          <w:between w:val="nil"/>
        </w:pBdr>
        <w:jc w:val="both"/>
        <w:rPr>
          <w:color w:val="000000"/>
        </w:rPr>
      </w:pPr>
      <w:r>
        <w:rPr>
          <w:color w:val="000000"/>
        </w:rPr>
        <w:t>El Sistema debe permitir la obtención de todos los hechos de las diferentes fuentes proxy tipo MetaMapa en tiempo real.</w:t>
      </w:r>
    </w:p>
    <w:p w:rsidR="0012330A" w:rsidRDefault="006E7885">
      <w:pPr>
        <w:numPr>
          <w:ilvl w:val="0"/>
          <w:numId w:val="2"/>
        </w:numPr>
        <w:pBdr>
          <w:top w:val="nil"/>
          <w:left w:val="nil"/>
          <w:bottom w:val="nil"/>
          <w:right w:val="nil"/>
          <w:between w:val="nil"/>
        </w:pBdr>
        <w:jc w:val="both"/>
        <w:rPr>
          <w:color w:val="000000"/>
        </w:rPr>
      </w:pPr>
      <w:r>
        <w:rPr>
          <w:color w:val="000000"/>
        </w:rPr>
        <w:lastRenderedPageBreak/>
        <w:t>El Sistema debe permitir que las colecciones tengan hechos de cualquier tipo de fuente, a partir de la agregación de fuentes.</w:t>
      </w:r>
    </w:p>
    <w:p w:rsidR="0012330A" w:rsidRDefault="006E7885">
      <w:pPr>
        <w:numPr>
          <w:ilvl w:val="0"/>
          <w:numId w:val="2"/>
        </w:numPr>
        <w:pBdr>
          <w:top w:val="nil"/>
          <w:left w:val="nil"/>
          <w:bottom w:val="nil"/>
          <w:right w:val="nil"/>
          <w:between w:val="nil"/>
        </w:pBdr>
        <w:jc w:val="both"/>
        <w:rPr>
          <w:color w:val="000000"/>
        </w:rPr>
      </w:pPr>
      <w:r>
        <w:rPr>
          <w:color w:val="000000"/>
        </w:rPr>
        <w:t>El Sistema debe permitir el rechazo de solicitudes de eliminación en forma automática cuando se detecta que se trata de spam. Se puede investigar sobre el algoritmo TF-IDF para la detección de spam. Utilizar filtros de spam básicos de forma local o utilizando un servicio externo.</w:t>
      </w:r>
    </w:p>
    <w:p w:rsidR="0012330A" w:rsidRDefault="006E7885">
      <w:pPr>
        <w:pStyle w:val="Ttulo3"/>
      </w:pPr>
      <w:r>
        <w:t>Integración con API Externa de Desastres</w:t>
      </w:r>
    </w:p>
    <w:p w:rsidR="0012330A" w:rsidRDefault="006E7885">
      <w:pPr>
        <w:jc w:val="both"/>
      </w:pPr>
      <w:r>
        <w:t>Se incorporó una integración con la API provista por la catedra que provee información sobre desastres naturales. Para esto, se diseñó un cliente HTTP no bloqueante utilizando Spring WebFlux y WebClient, lo cual permite realizar llamadas asíncronas.</w:t>
      </w:r>
    </w:p>
    <w:p w:rsidR="0012330A" w:rsidRDefault="006E7885">
      <w:pPr>
        <w:ind w:firstLine="708"/>
        <w:jc w:val="both"/>
      </w:pPr>
      <w:r>
        <w:t xml:space="preserve">Se definió un servicio que permite autenticar al sistema ante la API utilizando credenciales previamente configuradas. La autenticación se realiza a través de una solicitud POST con los parámetros </w:t>
      </w:r>
      <w:r>
        <w:rPr>
          <w:i/>
        </w:rPr>
        <w:t>email</w:t>
      </w:r>
      <w:r>
        <w:t xml:space="preserve"> y </w:t>
      </w:r>
      <w:r>
        <w:rPr>
          <w:i/>
        </w:rPr>
        <w:t>password</w:t>
      </w:r>
      <w:r>
        <w:t xml:space="preserve"> incluidos en el cuerpo de la petición, obteniendo un token que es utilizado en las llamadas subsiguientes. Dado que el token no expira, se optó por realizar esta autenticación al iniciar el servicio, asegurando que el token esté disponible antes de efectuar cualquier operación de sincronización.</w:t>
      </w:r>
    </w:p>
    <w:p w:rsidR="0012330A" w:rsidRDefault="006E7885">
      <w:pPr>
        <w:jc w:val="both"/>
      </w:pPr>
      <w:r>
        <w:t xml:space="preserve">La API externa expone los desastres en forma paginada mediante los parámetros </w:t>
      </w:r>
      <w:r>
        <w:rPr>
          <w:i/>
        </w:rPr>
        <w:t>page</w:t>
      </w:r>
      <w:r>
        <w:t xml:space="preserve"> y </w:t>
      </w:r>
      <w:r>
        <w:rPr>
          <w:i/>
        </w:rPr>
        <w:t>per_page</w:t>
      </w:r>
      <w:r>
        <w:t xml:space="preserve">. Para modelar este comportamiento, se creó una clase </w:t>
      </w:r>
      <w:r>
        <w:rPr>
          <w:i/>
        </w:rPr>
        <w:t>RespuestaPaginada&lt;T&gt;</w:t>
      </w:r>
      <w:r>
        <w:t xml:space="preserve"> parametrizable, que encapsula tanto la lista de elementos (</w:t>
      </w:r>
      <w:r>
        <w:rPr>
          <w:i/>
        </w:rPr>
        <w:t>data</w:t>
      </w:r>
      <w:r>
        <w:t>) como los metadatos asociados a la paginación (página actual y final). Este diseño permite abstraer el proceso de paginación y facilita la futura reutilización con otros tipos de recursos que la API pueda proveer.</w:t>
      </w:r>
    </w:p>
    <w:p w:rsidR="0012330A" w:rsidRDefault="006E7885">
      <w:pPr>
        <w:ind w:firstLine="708"/>
        <w:jc w:val="both"/>
      </w:pPr>
      <w:r>
        <w:t>El servicio que interactúa con esta API ofrece métodos para consultar una página específica de desastres (</w:t>
      </w:r>
      <w:r>
        <w:rPr>
          <w:i/>
        </w:rPr>
        <w:t>getHechos</w:t>
      </w:r>
      <w:r>
        <w:t>) así como también obtener un desastre individual mediante su identificador (</w:t>
      </w:r>
      <w:r>
        <w:rPr>
          <w:i/>
        </w:rPr>
        <w:t>getHechoById</w:t>
      </w:r>
      <w:r>
        <w:t>). La deserialización se realiza utilizando objetos DTO que reflejan la estructura provista por la API, promoviendo así un acoplamiento explícito pero controlado con los datos externos.</w:t>
      </w:r>
    </w:p>
    <w:p w:rsidR="0012330A" w:rsidRDefault="006E7885">
      <w:pPr>
        <w:pStyle w:val="Ttulo3"/>
      </w:pPr>
      <w:r>
        <w:t>Configuración y Seguridad</w:t>
      </w:r>
    </w:p>
    <w:p w:rsidR="0012330A" w:rsidRDefault="006E7885">
      <w:pPr>
        <w:jc w:val="both"/>
      </w:pPr>
      <w:r>
        <w:t>Para evitar la inclusión directa de credenciales en el código fuente, se optó por externalizar la configuración utilizando el sistema de propiedades de Spring Boot. Las credenciales de acceso a la API (</w:t>
      </w:r>
      <w:r>
        <w:rPr>
          <w:i/>
        </w:rPr>
        <w:t>api.email</w:t>
      </w:r>
      <w:r>
        <w:t xml:space="preserve">, </w:t>
      </w:r>
      <w:r>
        <w:rPr>
          <w:i/>
        </w:rPr>
        <w:t>api.password</w:t>
      </w:r>
      <w:r>
        <w:t xml:space="preserve">, </w:t>
      </w:r>
      <w:r>
        <w:rPr>
          <w:i/>
        </w:rPr>
        <w:t>api.baseUrl</w:t>
      </w:r>
      <w:r>
        <w:t xml:space="preserve">) se definen en el archivo </w:t>
      </w:r>
      <w:r>
        <w:rPr>
          <w:i/>
        </w:rPr>
        <w:t>application.properties</w:t>
      </w:r>
      <w:r>
        <w:t xml:space="preserve"> y son inyectadas en los servicios utilizando la anotación </w:t>
      </w:r>
      <w:r>
        <w:rPr>
          <w:i/>
        </w:rPr>
        <w:t>@Value</w:t>
      </w:r>
      <w:r>
        <w:t>. Esta práctica promueve la seguridad, la portabilidad y la reutilización del código en distintos entornos (desarrollo, testeo, producción).</w:t>
      </w:r>
    </w:p>
    <w:p w:rsidR="0012330A" w:rsidRDefault="0012330A">
      <w:pPr>
        <w:jc w:val="both"/>
      </w:pPr>
    </w:p>
    <w:p w:rsidR="0012330A" w:rsidRDefault="0012330A">
      <w:pPr>
        <w:jc w:val="both"/>
      </w:pPr>
    </w:p>
    <w:p w:rsidR="0012330A" w:rsidRDefault="006E7885">
      <w:pPr>
        <w:jc w:val="both"/>
      </w:pPr>
      <w:r>
        <w:t>Modulo agregador:</w:t>
      </w:r>
    </w:p>
    <w:p w:rsidR="0012330A" w:rsidRDefault="006E7885">
      <w:pPr>
        <w:pStyle w:val="Ttulo3"/>
        <w:keepNext w:val="0"/>
        <w:spacing w:before="280" w:after="80"/>
      </w:pPr>
      <w:bookmarkStart w:id="1" w:name="_heading=h.lxcci17bm3nl" w:colFirst="0" w:colLast="0"/>
      <w:bookmarkEnd w:id="1"/>
      <w:r>
        <w:t>Agregar identificador a clase Colección</w:t>
      </w:r>
    </w:p>
    <w:p w:rsidR="0012330A" w:rsidRDefault="006E7885">
      <w:pPr>
        <w:spacing w:before="240" w:after="240"/>
        <w:jc w:val="both"/>
      </w:pPr>
      <w:r>
        <w:t>Cada colección tendrá como atributo un identificador el cual servirá para identificar cada instancia y obtener una colección especifica desde el modulo agregador.</w:t>
      </w:r>
    </w:p>
    <w:p w:rsidR="0012330A" w:rsidRDefault="006E7885">
      <w:pPr>
        <w:spacing w:before="240" w:after="240"/>
        <w:jc w:val="both"/>
      </w:pPr>
      <w:r>
        <w:t xml:space="preserve"> </w:t>
      </w:r>
    </w:p>
    <w:p w:rsidR="0012330A" w:rsidRDefault="006E7885">
      <w:pPr>
        <w:spacing w:before="240" w:after="240"/>
        <w:jc w:val="both"/>
        <w:rPr>
          <w:u w:val="single"/>
        </w:rPr>
      </w:pPr>
      <w:r>
        <w:rPr>
          <w:u w:val="single"/>
        </w:rPr>
        <w:t>Modificación clase fuente</w:t>
      </w:r>
    </w:p>
    <w:p w:rsidR="0012330A" w:rsidRDefault="006E7885">
      <w:pPr>
        <w:spacing w:before="240" w:after="240"/>
        <w:jc w:val="both"/>
      </w:pPr>
      <w:r>
        <w:t xml:space="preserve"> </w:t>
      </w:r>
    </w:p>
    <w:p w:rsidR="0012330A" w:rsidRDefault="006E7885">
      <w:pPr>
        <w:spacing w:before="240" w:after="240"/>
        <w:jc w:val="both"/>
      </w:pPr>
      <w:r>
        <w:lastRenderedPageBreak/>
        <w:t>La fuente será representada por la clase FuenteAdapter la cual, tendrá como atributos la url de la fuente a consumir, los hechos de la fuente, y el tipo de origen de la fuente. Al momento de enviar consultas HTTP desde el agregador se enviaran a la url de la fuente.</w:t>
      </w:r>
    </w:p>
    <w:p w:rsidR="0012330A" w:rsidRDefault="0012330A">
      <w:pPr>
        <w:spacing w:before="240" w:after="240"/>
        <w:jc w:val="both"/>
      </w:pPr>
    </w:p>
    <w:p w:rsidR="0012330A" w:rsidRDefault="006E7885">
      <w:pPr>
        <w:spacing w:before="240" w:after="240"/>
        <w:jc w:val="both"/>
        <w:rPr>
          <w:u w:val="single"/>
        </w:rPr>
      </w:pPr>
      <w:r>
        <w:rPr>
          <w:u w:val="single"/>
        </w:rPr>
        <w:t>Modificación Enum TipoOrigen</w:t>
      </w:r>
    </w:p>
    <w:p w:rsidR="0012330A" w:rsidRDefault="006E7885">
      <w:pPr>
        <w:spacing w:before="240" w:after="240"/>
        <w:jc w:val="both"/>
      </w:pPr>
      <w:r>
        <w:t xml:space="preserve"> </w:t>
      </w:r>
    </w:p>
    <w:p w:rsidR="0012330A" w:rsidRDefault="006E7885">
      <w:pPr>
        <w:spacing w:before="240" w:after="240"/>
        <w:jc w:val="both"/>
      </w:pPr>
      <w:r>
        <w:t>Los tipos de origen representados en el enum serán: Dataset, Proxy y Dinámica.</w:t>
      </w:r>
    </w:p>
    <w:p w:rsidR="0012330A" w:rsidRDefault="006E7885">
      <w:pPr>
        <w:spacing w:before="240" w:after="240"/>
        <w:jc w:val="both"/>
      </w:pPr>
      <w:r>
        <w:t xml:space="preserve"> </w:t>
      </w:r>
    </w:p>
    <w:p w:rsidR="0012330A" w:rsidRDefault="006E7885">
      <w:pPr>
        <w:spacing w:before="240" w:after="240"/>
        <w:jc w:val="both"/>
        <w:rPr>
          <w:u w:val="single"/>
        </w:rPr>
      </w:pPr>
      <w:r>
        <w:rPr>
          <w:u w:val="single"/>
        </w:rPr>
        <w:t>Modulo agregador</w:t>
      </w:r>
    </w:p>
    <w:p w:rsidR="0012330A" w:rsidRDefault="006E7885">
      <w:pPr>
        <w:spacing w:before="240" w:after="240"/>
        <w:jc w:val="both"/>
      </w:pPr>
      <w:r>
        <w:t xml:space="preserve"> </w:t>
      </w:r>
    </w:p>
    <w:p w:rsidR="0012330A" w:rsidRDefault="006E7885">
      <w:pPr>
        <w:spacing w:before="240" w:after="240"/>
        <w:jc w:val="both"/>
      </w:pPr>
      <w:r>
        <w:t>El módulo agregador consumirá los módulos de las fuentes usando peticiones HTTP. Cada fuente se encargará de obtener y enviar los hechos cuando reciban peticiones.</w:t>
      </w:r>
    </w:p>
    <w:p w:rsidR="0012330A" w:rsidRDefault="006E7885">
      <w:pPr>
        <w:spacing w:before="240" w:after="240"/>
        <w:jc w:val="both"/>
      </w:pPr>
      <w:r>
        <w:t>Las fuentes obtendrán los hechos de forma paginada para facilitar la visualización de los mismos. Como consecuencia de esto, las consultas recibidas por el agregador podrán recibir como parámetro la página y la cantidad de hechos por página que se obtendrán de las fuentes.</w:t>
      </w:r>
    </w:p>
    <w:p w:rsidR="0012330A" w:rsidRDefault="006E7885">
      <w:pPr>
        <w:jc w:val="both"/>
      </w:pPr>
      <w:r>
        <w:t>Utilización de API externa para detectar spam</w:t>
      </w:r>
    </w:p>
    <w:p w:rsidR="0012330A" w:rsidRDefault="0012330A">
      <w:pPr>
        <w:jc w:val="both"/>
      </w:pPr>
    </w:p>
    <w:p w:rsidR="0012330A" w:rsidRDefault="006E7885">
      <w:pPr>
        <w:jc w:val="both"/>
      </w:pPr>
      <w:r>
        <w:t xml:space="preserve">Para la detección de solicitudes que contengan spam se utiliza la API provista por </w:t>
      </w:r>
      <w:hyperlink r:id="rId10">
        <w:r>
          <w:rPr>
            <w:color w:val="1155CC"/>
            <w:u w:val="single"/>
          </w:rPr>
          <w:t>https://www.oopspam.com/</w:t>
        </w:r>
      </w:hyperlink>
    </w:p>
    <w:p w:rsidR="0012330A" w:rsidRDefault="006E7885">
      <w:pPr>
        <w:jc w:val="both"/>
      </w:pPr>
      <w:r>
        <w:t>Cuando llega una nueva solicitud, se envía una consulta HTTP, que contendrá el texto de la solicitud en el body, a la API.</w:t>
      </w:r>
    </w:p>
    <w:p w:rsidR="009E1C86" w:rsidRDefault="009E1C86">
      <w:pPr>
        <w:jc w:val="both"/>
      </w:pPr>
    </w:p>
    <w:p w:rsidR="009E1C86" w:rsidRDefault="009E1C86">
      <w:pPr>
        <w:jc w:val="both"/>
      </w:pPr>
    </w:p>
    <w:p w:rsidR="009E1C86" w:rsidRDefault="009E1C86">
      <w:pPr>
        <w:jc w:val="both"/>
      </w:pPr>
    </w:p>
    <w:p w:rsidR="009E1C86" w:rsidRDefault="009E1C86">
      <w:pPr>
        <w:jc w:val="both"/>
      </w:pPr>
    </w:p>
    <w:p w:rsidR="009E1C86" w:rsidRDefault="009E1C86">
      <w:pPr>
        <w:jc w:val="both"/>
      </w:pPr>
    </w:p>
    <w:p w:rsidR="009E1C86" w:rsidRDefault="009E1C86">
      <w:pPr>
        <w:jc w:val="both"/>
      </w:pPr>
    </w:p>
    <w:p w:rsidR="009E1C86" w:rsidRDefault="009E1C86" w:rsidP="009E1C86">
      <w:pPr>
        <w:pStyle w:val="Ttulo2"/>
        <w:jc w:val="both"/>
        <w:rPr>
          <w:sz w:val="48"/>
          <w:szCs w:val="48"/>
        </w:rPr>
      </w:pPr>
      <w:r>
        <w:rPr>
          <w:sz w:val="48"/>
          <w:szCs w:val="48"/>
        </w:rPr>
        <w:t>Tercera Entrega</w:t>
      </w:r>
    </w:p>
    <w:p w:rsidR="009E1C86" w:rsidRDefault="009E1C86">
      <w:pPr>
        <w:jc w:val="both"/>
      </w:pPr>
    </w:p>
    <w:p w:rsidR="009E1C86" w:rsidRPr="00EA15C7" w:rsidRDefault="009E1C86">
      <w:pPr>
        <w:jc w:val="both"/>
        <w:rPr>
          <w:sz w:val="32"/>
          <w:szCs w:val="32"/>
        </w:rPr>
      </w:pPr>
      <w:r w:rsidRPr="00EA15C7">
        <w:rPr>
          <w:sz w:val="32"/>
          <w:szCs w:val="32"/>
        </w:rPr>
        <w:t xml:space="preserve">Algoritmo consenso: </w:t>
      </w:r>
    </w:p>
    <w:p w:rsidR="009E1C86" w:rsidRDefault="009E1C86">
      <w:pPr>
        <w:jc w:val="both"/>
      </w:pPr>
      <w:r>
        <w:t>Los algoritmos consenso serán extensiones de la clase abstracta AlgoritmoConsenso porque tendrán igual comportamiento. Solo cambia la cantidad de fuentes que tienen que contener el hecho.</w:t>
      </w:r>
    </w:p>
    <w:p w:rsidR="00D15A2A" w:rsidRDefault="00D15A2A">
      <w:pPr>
        <w:jc w:val="both"/>
      </w:pPr>
      <w:r>
        <w:t>Para verificar que un hecho sea consensuado</w:t>
      </w:r>
      <w:r w:rsidR="002461DD">
        <w:t>, el algoritmo va contando la cantidad de fuentes que contienen el hecho y si el contador es igual a la cantidad mínima requerida se detiene y termina la verificación.</w:t>
      </w:r>
    </w:p>
    <w:p w:rsidR="002461DD" w:rsidRDefault="002461DD">
      <w:pPr>
        <w:jc w:val="both"/>
      </w:pPr>
    </w:p>
    <w:p w:rsidR="002461DD" w:rsidRDefault="002461DD">
      <w:pPr>
        <w:jc w:val="both"/>
      </w:pPr>
      <w:r>
        <w:lastRenderedPageBreak/>
        <w:t>Para obtener los hechos consensuados consulta por cada fuente todas las p</w:t>
      </w:r>
      <w:r w:rsidR="00EA15C7">
        <w:t>á</w:t>
      </w:r>
      <w:r>
        <w:t>ginas que tenga y verifica cada uno de los hechos de la p</w:t>
      </w:r>
      <w:r w:rsidR="00EA15C7">
        <w:t>á</w:t>
      </w:r>
      <w:r>
        <w:t>gina.</w:t>
      </w:r>
    </w:p>
    <w:p w:rsidR="002461DD" w:rsidRDefault="002461DD">
      <w:pPr>
        <w:jc w:val="both"/>
      </w:pPr>
      <w:r>
        <w:t>Como su ejecución puede tomar bastante tiempo, se actualizarán los hechos consensuados cada 24 horas</w:t>
      </w:r>
    </w:p>
    <w:p w:rsidR="009E1C86" w:rsidRDefault="009E1C86">
      <w:pPr>
        <w:jc w:val="both"/>
      </w:pPr>
    </w:p>
    <w:p w:rsidR="009E1C86" w:rsidRPr="00EA15C7" w:rsidRDefault="009E1C86">
      <w:pPr>
        <w:jc w:val="both"/>
        <w:rPr>
          <w:sz w:val="32"/>
          <w:szCs w:val="32"/>
        </w:rPr>
      </w:pPr>
      <w:r w:rsidRPr="00EA15C7">
        <w:rPr>
          <w:sz w:val="32"/>
          <w:szCs w:val="32"/>
        </w:rPr>
        <w:t xml:space="preserve">Fuentes: </w:t>
      </w:r>
    </w:p>
    <w:p w:rsidR="009E1C86" w:rsidRDefault="009E1C86">
      <w:pPr>
        <w:jc w:val="both"/>
      </w:pPr>
      <w:r>
        <w:t>Las fuentes se implementaron de forma similar.</w:t>
      </w:r>
      <w:r w:rsidR="00D15A2A">
        <w:t xml:space="preserve"> Solo la fuente proxy tendrá un comportamiento diferente al llamar a actualizarHechos() porque esta fuente traerá los hechos en tiempo real, no se actualizan, sino que siempre consulta la fuente mediante http.</w:t>
      </w:r>
    </w:p>
    <w:p w:rsidR="00D15A2A" w:rsidRDefault="000E524E">
      <w:pPr>
        <w:jc w:val="both"/>
      </w:pPr>
      <w:r>
        <w:t>Las fuentes tienen el método obtenerHechos que retorna los hechos según la ultima actualización y obtenerHechosUrl consultara los hechos a la fuente y devolverá la respuesta formateada en un dto.</w:t>
      </w:r>
    </w:p>
    <w:p w:rsidR="000E524E" w:rsidRDefault="000E524E">
      <w:pPr>
        <w:jc w:val="both"/>
      </w:pPr>
    </w:p>
    <w:p w:rsidR="00D15A2A" w:rsidRDefault="00D15A2A">
      <w:pPr>
        <w:jc w:val="both"/>
      </w:pPr>
      <w:r>
        <w:t>Se decidi</w:t>
      </w:r>
      <w:r w:rsidR="00EA15C7">
        <w:t>ó</w:t>
      </w:r>
      <w:r>
        <w:t xml:space="preserve"> agregar un id en clase fuente y en la solicitud para facilitar la eliminación de una fuente de una colección y la aceptación o rechazo de las solicitudes.</w:t>
      </w:r>
    </w:p>
    <w:p w:rsidR="00D15A2A" w:rsidRDefault="00D15A2A">
      <w:pPr>
        <w:jc w:val="both"/>
      </w:pPr>
      <w:r>
        <w:t xml:space="preserve"> </w:t>
      </w:r>
    </w:p>
    <w:p w:rsidR="00EA15C7" w:rsidRPr="00EA15C7" w:rsidRDefault="00EA15C7">
      <w:pPr>
        <w:jc w:val="both"/>
        <w:rPr>
          <w:sz w:val="32"/>
          <w:szCs w:val="32"/>
        </w:rPr>
      </w:pPr>
      <w:r w:rsidRPr="00EA15C7">
        <w:rPr>
          <w:sz w:val="32"/>
          <w:szCs w:val="32"/>
        </w:rPr>
        <w:t>Modificaci</w:t>
      </w:r>
      <w:r>
        <w:rPr>
          <w:sz w:val="32"/>
          <w:szCs w:val="32"/>
        </w:rPr>
        <w:t>ó</w:t>
      </w:r>
      <w:r w:rsidRPr="00EA15C7">
        <w:rPr>
          <w:sz w:val="32"/>
          <w:szCs w:val="32"/>
        </w:rPr>
        <w:t>n de repositorios colección y solicitudes:</w:t>
      </w:r>
    </w:p>
    <w:p w:rsidR="00EA15C7" w:rsidRDefault="00EA15C7">
      <w:pPr>
        <w:jc w:val="both"/>
      </w:pPr>
      <w:r>
        <w:t>Se añadieron a los repositorios los métodos necesarios para cumplir con las funcionalidades de las API administrativa y publica.</w:t>
      </w: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pPr>
        <w:jc w:val="both"/>
      </w:pPr>
    </w:p>
    <w:p w:rsidR="00717FD3" w:rsidRDefault="00717FD3" w:rsidP="00717FD3">
      <w:pPr>
        <w:pStyle w:val="Ttulo2"/>
        <w:jc w:val="both"/>
        <w:rPr>
          <w:sz w:val="48"/>
          <w:szCs w:val="48"/>
        </w:rPr>
      </w:pPr>
      <w:r>
        <w:rPr>
          <w:sz w:val="48"/>
          <w:szCs w:val="48"/>
        </w:rPr>
        <w:t xml:space="preserve">Cuarta </w:t>
      </w:r>
      <w:r>
        <w:rPr>
          <w:sz w:val="48"/>
          <w:szCs w:val="48"/>
        </w:rPr>
        <w:t>Entrega</w:t>
      </w:r>
    </w:p>
    <w:p w:rsidR="00717FD3" w:rsidRDefault="00717FD3" w:rsidP="00717FD3">
      <w:pPr>
        <w:numPr>
          <w:ilvl w:val="0"/>
          <w:numId w:val="3"/>
        </w:numPr>
        <w:spacing w:before="100" w:beforeAutospacing="1" w:after="100" w:afterAutospacing="1"/>
        <w:rPr>
          <w:lang w:val="en-US" w:eastAsia="en-US"/>
        </w:rPr>
      </w:pPr>
      <w:r>
        <w:t>Administración de Fuentes</w:t>
      </w:r>
      <w:r>
        <w:t>:</w:t>
      </w:r>
    </w:p>
    <w:p w:rsidR="00717FD3" w:rsidRDefault="00717FD3" w:rsidP="00717FD3">
      <w:pPr>
        <w:spacing w:before="100" w:beforeAutospacing="1" w:after="100" w:afterAutospacing="1"/>
        <w:ind w:left="720"/>
      </w:pPr>
      <w:r>
        <w:t xml:space="preserve">Se permite la gestion de las fuentes por parte del administrador. Esto implica crear capas nuevas en el servicio agregador para permitir su administración. Por tal razon, se crea un repository de fuentes.  </w:t>
      </w:r>
    </w:p>
    <w:p w:rsidR="00717FD3" w:rsidRDefault="00717FD3" w:rsidP="00717FD3">
      <w:pPr>
        <w:spacing w:before="100" w:beforeAutospacing="1" w:after="100" w:afterAutospacing="1"/>
        <w:ind w:left="720"/>
      </w:pPr>
      <w:r>
        <w:t>se implementó</w:t>
      </w:r>
      <w:r>
        <w:t xml:space="preserve"> borrado lógico de fuentes para evitar complejidades en la BD, ya que los hechos pertenecen a la fuente y los hechos pueden relacionarse con varias entidades, al eliminar una fuente generara un error de FK.</w:t>
      </w:r>
    </w:p>
    <w:p w:rsidR="00717FD3" w:rsidRDefault="00717FD3" w:rsidP="00717FD3">
      <w:pPr>
        <w:numPr>
          <w:ilvl w:val="0"/>
          <w:numId w:val="3"/>
        </w:numPr>
        <w:spacing w:before="100" w:beforeAutospacing="1" w:after="100" w:afterAutospacing="1"/>
      </w:pPr>
      <w:r>
        <w:t>A</w:t>
      </w:r>
      <w:r>
        <w:t xml:space="preserve">gregador: </w:t>
      </w:r>
    </w:p>
    <w:p w:rsidR="00717FD3" w:rsidRDefault="00717FD3" w:rsidP="00717FD3">
      <w:pPr>
        <w:spacing w:before="100" w:beforeAutospacing="1" w:after="100" w:afterAutospacing="1"/>
        <w:ind w:left="720"/>
      </w:pPr>
      <w:r>
        <w:t>La coleccion se relacionara con un many-to-many con fuente ya que al momento de crear una colección, esta se relacionara con fuentes existentes y que podran relacionarse con varias colecciones.</w:t>
      </w:r>
    </w:p>
    <w:p w:rsidR="00717FD3" w:rsidRDefault="00717FD3" w:rsidP="00717FD3">
      <w:pPr>
        <w:spacing w:before="100" w:beforeAutospacing="1" w:after="100" w:afterAutospacing="1"/>
        <w:ind w:left="720"/>
      </w:pPr>
      <w:r>
        <w:t xml:space="preserve">Cada algoritmo contendra los hechos que estan consensuados segun su propio criterio, por lo tanto, es adecuado relacionarlo con coleccion usando one-to-many desde coleccion y con orphanRemoval true. </w:t>
      </w:r>
    </w:p>
    <w:p w:rsidR="00717FD3" w:rsidRDefault="00717FD3" w:rsidP="00717FD3">
      <w:pPr>
        <w:spacing w:before="100" w:beforeAutospacing="1" w:after="100" w:afterAutospacing="1"/>
        <w:ind w:left="720"/>
      </w:pPr>
    </w:p>
    <w:p w:rsidR="00717FD3" w:rsidRDefault="00717FD3" w:rsidP="00717FD3">
      <w:pPr>
        <w:spacing w:before="100" w:beforeAutospacing="1" w:after="100" w:afterAutospacing="1"/>
        <w:ind w:left="720"/>
      </w:pPr>
      <w:r>
        <w:t>La clase abstracta de fuente se persiste usando un discriminador llamado tipo para cada tipo de fuente, junto con un enumerated de tipo string que representa el tipo de fuente.</w:t>
      </w:r>
    </w:p>
    <w:p w:rsidR="00717FD3" w:rsidRDefault="00717FD3" w:rsidP="00717FD3">
      <w:pPr>
        <w:spacing w:before="100" w:beforeAutospacing="1" w:after="100" w:afterAutospacing="1"/>
        <w:ind w:left="720"/>
      </w:pPr>
      <w:r>
        <w:t>Cada fuente (a excepcion de la proxy) persistira sus propios hechos, los cuales seran actualizados y podran pertenecer a un algortimo de consenso, se relacionan con fuente usando OneToMany sin orphanRemoval ya que eliminarlos cuando se actualiza la fuente traeria problemas de Foreign key con algoritmo de consenso, el hecho tendra una foreign key que lo relaciona con una fuente.</w:t>
      </w:r>
    </w:p>
    <w:p w:rsidR="00717FD3" w:rsidRDefault="00717FD3" w:rsidP="00717FD3">
      <w:pPr>
        <w:spacing w:before="100" w:beforeAutospacing="1" w:after="100" w:afterAutospacing="1"/>
        <w:ind w:left="720"/>
      </w:pPr>
      <w:r>
        <w:t>Ademas, cada fuente contara con un marcador que indica si la fuente esta activa para permitir el borrado logico.</w:t>
      </w:r>
    </w:p>
    <w:p w:rsidR="00717FD3" w:rsidRDefault="00717FD3" w:rsidP="00717FD3">
      <w:pPr>
        <w:spacing w:before="100" w:beforeAutospacing="1" w:after="100" w:afterAutospacing="1"/>
        <w:ind w:left="720"/>
      </w:pPr>
    </w:p>
    <w:p w:rsidR="00717FD3" w:rsidRDefault="00717FD3" w:rsidP="00717FD3">
      <w:pPr>
        <w:spacing w:before="100" w:beforeAutospacing="1" w:after="100" w:afterAutospacing="1"/>
        <w:ind w:left="720"/>
      </w:pPr>
      <w:r>
        <w:t xml:space="preserve">Cada hecho tendra embebida la clase Ubicacion, la cual tambien tiene embebida la clase Lugar, donde se almacenan la provincia, departamento y municipio segun la ubicacion, consultando con la API de GeoRef. Se relacionara usando One-To-Many con Multimedia porque se considera que </w:t>
      </w:r>
      <w:r>
        <w:lastRenderedPageBreak/>
        <w:t>cada hecho tendra archivos unicos, por esto se usa una relacion mapeada por hecho y con orphanRemoval.</w:t>
      </w:r>
    </w:p>
    <w:p w:rsidR="00717FD3" w:rsidRDefault="00717FD3" w:rsidP="00717FD3">
      <w:pPr>
        <w:spacing w:before="100" w:beforeAutospacing="1" w:after="100" w:afterAutospacing="1"/>
        <w:ind w:left="720"/>
      </w:pPr>
    </w:p>
    <w:p w:rsidR="00717FD3" w:rsidRDefault="00717FD3" w:rsidP="00717FD3">
      <w:pPr>
        <w:spacing w:before="100" w:beforeAutospacing="1" w:after="100" w:afterAutospacing="1"/>
        <w:ind w:left="720"/>
      </w:pPr>
      <w:r>
        <w:t>La solicitud tiene un One-To-One bidireccional con estado porque cada estado sera único para cada solicitud. El historial consiste en una lista de estado, y los estados son unicos por cada solicuitud, por esta razon se relaciona solicitud con One-To-Many hacia estado.</w:t>
      </w:r>
    </w:p>
    <w:p w:rsidR="00717FD3" w:rsidRDefault="00717FD3" w:rsidP="00717FD3">
      <w:pPr>
        <w:spacing w:before="100" w:beforeAutospacing="1" w:after="100" w:afterAutospacing="1"/>
        <w:ind w:left="720"/>
      </w:pPr>
    </w:p>
    <w:p w:rsidR="00717FD3" w:rsidRDefault="00717FD3" w:rsidP="00717FD3">
      <w:pPr>
        <w:spacing w:before="100" w:beforeAutospacing="1" w:after="100" w:afterAutospacing="1"/>
        <w:ind w:left="720"/>
      </w:pPr>
      <w:r>
        <w:t xml:space="preserve">Los algoritmos de consenso se persisten de forma similar a las fuentes. </w:t>
      </w:r>
    </w:p>
    <w:p w:rsidR="00717FD3" w:rsidRDefault="00717FD3" w:rsidP="00717FD3"/>
    <w:p w:rsidR="00717FD3" w:rsidRDefault="00717FD3" w:rsidP="00717FD3">
      <w:pPr>
        <w:numPr>
          <w:ilvl w:val="0"/>
          <w:numId w:val="4"/>
        </w:numPr>
        <w:spacing w:before="100" w:beforeAutospacing="1" w:after="100" w:afterAutospacing="1"/>
      </w:pPr>
      <w:r>
        <w:t xml:space="preserve">Fuente </w:t>
      </w:r>
      <w:r>
        <w:t>estática</w:t>
      </w:r>
      <w:r>
        <w:t>:</w:t>
      </w:r>
    </w:p>
    <w:p w:rsidR="00717FD3" w:rsidRDefault="00717FD3" w:rsidP="00717FD3">
      <w:pPr>
        <w:spacing w:before="100" w:beforeAutospacing="1" w:after="100" w:afterAutospacing="1"/>
        <w:ind w:left="720"/>
      </w:pPr>
      <w:r>
        <w:t xml:space="preserve">Se agregan controllers para permitir añadir fuentes compuestas de hechos provenientes de archivos csv. </w:t>
      </w:r>
      <w:r>
        <w:t>También</w:t>
      </w:r>
      <w:r>
        <w:t xml:space="preserve"> se añade endpoint para obtener hechos de una fuente.</w:t>
      </w:r>
    </w:p>
    <w:p w:rsidR="00717FD3" w:rsidRDefault="00717FD3" w:rsidP="00717FD3">
      <w:pPr>
        <w:spacing w:before="100" w:beforeAutospacing="1" w:after="100" w:afterAutospacing="1"/>
        <w:ind w:left="720"/>
      </w:pPr>
      <w:r>
        <w:t xml:space="preserve">Cada fuente </w:t>
      </w:r>
      <w:r>
        <w:t>tendrá</w:t>
      </w:r>
      <w:r>
        <w:t xml:space="preserve"> un conjunto de hechos, los cuales son </w:t>
      </w:r>
      <w:r>
        <w:t>extraídos</w:t>
      </w:r>
      <w:r>
        <w:t xml:space="preserve"> de la </w:t>
      </w:r>
      <w:r>
        <w:t>url</w:t>
      </w:r>
      <w:r>
        <w:t xml:space="preserve"> recibida en el request body, y se considera que cada fuente </w:t>
      </w:r>
      <w:r>
        <w:t>tendrá</w:t>
      </w:r>
      <w:r>
        <w:t xml:space="preserve"> diferentes hechos, por esto se relaciona con One-To-Many unidireccional con hechos y con orphanRemoval.</w:t>
      </w:r>
    </w:p>
    <w:p w:rsidR="00717FD3" w:rsidRDefault="00717FD3" w:rsidP="00717FD3">
      <w:pPr>
        <w:spacing w:before="100" w:beforeAutospacing="1" w:after="100" w:afterAutospacing="1"/>
        <w:ind w:left="720"/>
      </w:pPr>
    </w:p>
    <w:p w:rsidR="00717FD3" w:rsidRDefault="00717FD3" w:rsidP="00717FD3">
      <w:pPr>
        <w:numPr>
          <w:ilvl w:val="0"/>
          <w:numId w:val="4"/>
        </w:numPr>
        <w:spacing w:before="100" w:beforeAutospacing="1" w:after="100" w:afterAutospacing="1"/>
      </w:pPr>
      <w:r>
        <w:t>Estadísticas</w:t>
      </w:r>
      <w:r>
        <w:t>:</w:t>
      </w:r>
    </w:p>
    <w:p w:rsidR="00717FD3" w:rsidRDefault="00717FD3" w:rsidP="00717FD3">
      <w:pPr>
        <w:spacing w:before="100" w:beforeAutospacing="1" w:after="100" w:afterAutospacing="1"/>
        <w:ind w:left="720"/>
      </w:pPr>
      <w:r>
        <w:t xml:space="preserve">El servicio de </w:t>
      </w:r>
      <w:r>
        <w:t>estadística</w:t>
      </w:r>
      <w:r>
        <w:t xml:space="preserve"> </w:t>
      </w:r>
      <w:r>
        <w:t>permitirá</w:t>
      </w:r>
      <w:r>
        <w:t xml:space="preserve"> agregar una nueva </w:t>
      </w:r>
      <w:r>
        <w:t>estadística</w:t>
      </w:r>
      <w:r>
        <w:t xml:space="preserve"> recibiendo en el request body la url de la </w:t>
      </w:r>
      <w:r>
        <w:t>colección</w:t>
      </w:r>
      <w:r>
        <w:t xml:space="preserve"> y una </w:t>
      </w:r>
      <w:r>
        <w:t>categoría</w:t>
      </w:r>
      <w:r>
        <w:t xml:space="preserve"> especifica.</w:t>
      </w:r>
    </w:p>
    <w:p w:rsidR="00717FD3" w:rsidRDefault="00717FD3" w:rsidP="00717FD3">
      <w:pPr>
        <w:spacing w:before="100" w:beforeAutospacing="1" w:after="100" w:afterAutospacing="1"/>
        <w:ind w:left="720"/>
      </w:pPr>
      <w:r>
        <w:t>También</w:t>
      </w:r>
      <w:r>
        <w:t xml:space="preserve"> </w:t>
      </w:r>
      <w:r>
        <w:t>permitirá</w:t>
      </w:r>
      <w:r>
        <w:t xml:space="preserve"> eliminarlas y cada cierto tiempo se </w:t>
      </w:r>
      <w:r>
        <w:t>actualizarán</w:t>
      </w:r>
      <w:r>
        <w:t xml:space="preserve"> mediante un cronjob.</w:t>
      </w:r>
    </w:p>
    <w:p w:rsidR="00717FD3" w:rsidRDefault="00717FD3" w:rsidP="00717FD3">
      <w:pPr>
        <w:spacing w:before="100" w:beforeAutospacing="1" w:after="100" w:afterAutospacing="1"/>
        <w:ind w:left="720"/>
      </w:pPr>
      <w:r>
        <w:t xml:space="preserve">Las entidades se persisten guardando la url de </w:t>
      </w:r>
      <w:r>
        <w:t>colección</w:t>
      </w:r>
      <w:r>
        <w:t xml:space="preserve">, nombre de la </w:t>
      </w:r>
      <w:r>
        <w:t>colección</w:t>
      </w:r>
      <w:r>
        <w:t xml:space="preserve">, y la </w:t>
      </w:r>
      <w:r>
        <w:t>categoría</w:t>
      </w:r>
      <w:r>
        <w:t xml:space="preserve"> especifica. </w:t>
      </w:r>
      <w:r w:rsidR="00EC4178">
        <w:t>Tendrá</w:t>
      </w:r>
      <w:r>
        <w:t xml:space="preserve"> una </w:t>
      </w:r>
      <w:r w:rsidR="00EC4178">
        <w:t>relación</w:t>
      </w:r>
      <w:r>
        <w:t xml:space="preserve"> One-to-One unidireccional con DetalleEstadistica, donde se </w:t>
      </w:r>
      <w:r w:rsidR="00EC4178">
        <w:t>guardarán</w:t>
      </w:r>
      <w:r>
        <w:t xml:space="preserve"> los datos de la </w:t>
      </w:r>
      <w:r w:rsidR="00EC4178">
        <w:t>estadística</w:t>
      </w:r>
      <w:r>
        <w:t xml:space="preserve">. </w:t>
      </w:r>
    </w:p>
    <w:p w:rsidR="00717FD3" w:rsidRDefault="00EC4178" w:rsidP="00717FD3">
      <w:pPr>
        <w:spacing w:before="100" w:beforeAutospacing="1" w:after="100" w:afterAutospacing="1"/>
        <w:ind w:left="720"/>
      </w:pPr>
      <w:r>
        <w:t>Además,</w:t>
      </w:r>
      <w:r w:rsidR="00717FD3">
        <w:t xml:space="preserve"> se manejan excepciones al intentar conectarse con una url de </w:t>
      </w:r>
      <w:r>
        <w:t>colección</w:t>
      </w:r>
      <w:r w:rsidR="00717FD3">
        <w:t>.</w:t>
      </w:r>
    </w:p>
    <w:p w:rsidR="00717FD3" w:rsidRDefault="00717FD3">
      <w:pPr>
        <w:jc w:val="both"/>
      </w:pPr>
    </w:p>
    <w:sectPr w:rsidR="00717FD3">
      <w:headerReference w:type="default" r:id="rId11"/>
      <w:footerReference w:type="default" r:id="rId12"/>
      <w:footerReference w:type="first" r:id="rId13"/>
      <w:pgSz w:w="11906" w:h="16838"/>
      <w:pgMar w:top="1077" w:right="900" w:bottom="1418" w:left="900" w:header="709" w:footer="21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9C6" w:rsidRDefault="004B69C6">
      <w:r>
        <w:separator/>
      </w:r>
    </w:p>
  </w:endnote>
  <w:endnote w:type="continuationSeparator" w:id="0">
    <w:p w:rsidR="004B69C6" w:rsidRDefault="004B6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30A" w:rsidRDefault="0012330A">
    <w:pPr>
      <w:widowControl w:val="0"/>
      <w:pBdr>
        <w:top w:val="nil"/>
        <w:left w:val="nil"/>
        <w:bottom w:val="nil"/>
        <w:right w:val="nil"/>
        <w:between w:val="nil"/>
      </w:pBdr>
      <w:spacing w:line="276" w:lineRule="auto"/>
      <w:rPr>
        <w:color w:val="000000"/>
      </w:rPr>
    </w:pPr>
  </w:p>
  <w:tbl>
    <w:tblPr>
      <w:tblStyle w:val="a4"/>
      <w:tblW w:w="97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1"/>
      <w:gridCol w:w="1609"/>
    </w:tblGrid>
    <w:tr w:rsidR="0012330A">
      <w:trPr>
        <w:cantSplit/>
        <w:trHeight w:val="558"/>
        <w:jc w:val="center"/>
      </w:trPr>
      <w:tc>
        <w:tcPr>
          <w:tcW w:w="8171" w:type="dxa"/>
          <w:vMerge w:val="restart"/>
          <w:vAlign w:val="center"/>
        </w:tcPr>
        <w:p w:rsidR="0012330A" w:rsidRDefault="006E7885">
          <w:pPr>
            <w:pBdr>
              <w:top w:val="nil"/>
              <w:left w:val="nil"/>
              <w:bottom w:val="nil"/>
              <w:right w:val="nil"/>
              <w:between w:val="nil"/>
            </w:pBdr>
            <w:tabs>
              <w:tab w:val="center" w:pos="4419"/>
              <w:tab w:val="right" w:pos="8838"/>
            </w:tabs>
            <w:rPr>
              <w:color w:val="000000"/>
            </w:rPr>
          </w:pPr>
          <w:r>
            <w:rPr>
              <w:noProof/>
              <w:color w:val="000000"/>
              <w:lang w:val="en-US" w:eastAsia="en-US"/>
            </w:rPr>
            <w:drawing>
              <wp:inline distT="0" distB="0" distL="0" distR="0">
                <wp:extent cx="914400" cy="4381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14400" cy="438150"/>
                        </a:xfrm>
                        <a:prstGeom prst="rect">
                          <a:avLst/>
                        </a:prstGeom>
                        <a:ln/>
                      </pic:spPr>
                    </pic:pic>
                  </a:graphicData>
                </a:graphic>
              </wp:inline>
            </w:drawing>
          </w:r>
        </w:p>
      </w:tc>
      <w:tc>
        <w:tcPr>
          <w:tcW w:w="1609" w:type="dxa"/>
          <w:vAlign w:val="center"/>
        </w:tcPr>
        <w:p w:rsidR="0012330A" w:rsidRDefault="006E7885">
          <w:pPr>
            <w:pBdr>
              <w:top w:val="nil"/>
              <w:left w:val="nil"/>
              <w:bottom w:val="nil"/>
              <w:right w:val="nil"/>
              <w:between w:val="nil"/>
            </w:pBdr>
            <w:tabs>
              <w:tab w:val="center" w:pos="4419"/>
              <w:tab w:val="right" w:pos="8838"/>
            </w:tabs>
            <w:rPr>
              <w:color w:val="000000"/>
              <w:sz w:val="20"/>
              <w:szCs w:val="20"/>
            </w:rPr>
          </w:pPr>
          <w:r>
            <w:rPr>
              <w:color w:val="000000"/>
              <w:sz w:val="20"/>
              <w:szCs w:val="20"/>
            </w:rPr>
            <w:t xml:space="preserve">Página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EC4178">
            <w:rPr>
              <w:b/>
              <w:noProof/>
              <w:color w:val="000000"/>
              <w:sz w:val="20"/>
              <w:szCs w:val="20"/>
            </w:rPr>
            <w:t>3</w:t>
          </w:r>
          <w:r>
            <w:rPr>
              <w:b/>
              <w:color w:val="000000"/>
              <w:sz w:val="20"/>
              <w:szCs w:val="20"/>
            </w:rPr>
            <w:fldChar w:fldCharType="end"/>
          </w:r>
          <w:r>
            <w:rPr>
              <w:color w:val="000000"/>
              <w:sz w:val="20"/>
              <w:szCs w:val="20"/>
            </w:rPr>
            <w:t xml:space="preserve"> de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EC4178">
            <w:rPr>
              <w:b/>
              <w:noProof/>
              <w:color w:val="000000"/>
              <w:sz w:val="20"/>
              <w:szCs w:val="20"/>
            </w:rPr>
            <w:t>9</w:t>
          </w:r>
          <w:r>
            <w:rPr>
              <w:b/>
              <w:color w:val="000000"/>
              <w:sz w:val="20"/>
              <w:szCs w:val="20"/>
            </w:rPr>
            <w:fldChar w:fldCharType="end"/>
          </w:r>
          <w:r>
            <w:rPr>
              <w:b/>
              <w:color w:val="000000"/>
              <w:sz w:val="20"/>
              <w:szCs w:val="20"/>
            </w:rPr>
            <w:t>4</w:t>
          </w:r>
        </w:p>
      </w:tc>
    </w:tr>
    <w:tr w:rsidR="0012330A">
      <w:trPr>
        <w:cantSplit/>
        <w:trHeight w:val="135"/>
        <w:jc w:val="center"/>
      </w:trPr>
      <w:tc>
        <w:tcPr>
          <w:tcW w:w="8171" w:type="dxa"/>
          <w:vMerge/>
          <w:vAlign w:val="center"/>
        </w:tcPr>
        <w:p w:rsidR="0012330A" w:rsidRDefault="0012330A">
          <w:pPr>
            <w:widowControl w:val="0"/>
            <w:pBdr>
              <w:top w:val="nil"/>
              <w:left w:val="nil"/>
              <w:bottom w:val="nil"/>
              <w:right w:val="nil"/>
              <w:between w:val="nil"/>
            </w:pBdr>
            <w:spacing w:line="276" w:lineRule="auto"/>
            <w:rPr>
              <w:color w:val="000000"/>
              <w:sz w:val="20"/>
              <w:szCs w:val="20"/>
            </w:rPr>
          </w:pPr>
        </w:p>
      </w:tc>
      <w:tc>
        <w:tcPr>
          <w:tcW w:w="1609" w:type="dxa"/>
          <w:vAlign w:val="center"/>
        </w:tcPr>
        <w:p w:rsidR="0012330A" w:rsidRDefault="0012330A">
          <w:pPr>
            <w:pBdr>
              <w:top w:val="nil"/>
              <w:left w:val="nil"/>
              <w:bottom w:val="nil"/>
              <w:right w:val="nil"/>
              <w:between w:val="nil"/>
            </w:pBdr>
            <w:tabs>
              <w:tab w:val="center" w:pos="4419"/>
              <w:tab w:val="right" w:pos="8838"/>
            </w:tabs>
            <w:rPr>
              <w:color w:val="000000"/>
              <w:sz w:val="20"/>
              <w:szCs w:val="20"/>
            </w:rPr>
          </w:pPr>
        </w:p>
      </w:tc>
    </w:tr>
  </w:tbl>
  <w:p w:rsidR="0012330A" w:rsidRDefault="0012330A">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30A" w:rsidRDefault="006E7885">
    <w:pPr>
      <w:pBdr>
        <w:top w:val="nil"/>
        <w:left w:val="nil"/>
        <w:bottom w:val="nil"/>
        <w:right w:val="nil"/>
        <w:between w:val="nil"/>
      </w:pBdr>
      <w:tabs>
        <w:tab w:val="center" w:pos="4419"/>
        <w:tab w:val="right" w:pos="8838"/>
      </w:tabs>
      <w:jc w:val="center"/>
      <w:rPr>
        <w:color w:val="000000"/>
      </w:rPr>
    </w:pPr>
    <w:r>
      <w:rPr>
        <w:noProof/>
        <w:color w:val="000000"/>
        <w:lang w:val="en-US" w:eastAsia="en-US"/>
      </w:rPr>
      <w:drawing>
        <wp:inline distT="0" distB="0" distL="0" distR="0">
          <wp:extent cx="1333500" cy="647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33500" cy="64770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9C6" w:rsidRDefault="004B69C6">
      <w:r>
        <w:separator/>
      </w:r>
    </w:p>
  </w:footnote>
  <w:footnote w:type="continuationSeparator" w:id="0">
    <w:p w:rsidR="004B69C6" w:rsidRDefault="004B6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30A" w:rsidRDefault="0012330A">
    <w:pPr>
      <w:widowControl w:val="0"/>
      <w:pBdr>
        <w:top w:val="nil"/>
        <w:left w:val="nil"/>
        <w:bottom w:val="nil"/>
        <w:right w:val="nil"/>
        <w:between w:val="nil"/>
      </w:pBdr>
      <w:spacing w:line="276" w:lineRule="auto"/>
    </w:pPr>
  </w:p>
  <w:tbl>
    <w:tblPr>
      <w:tblStyle w:val="a3"/>
      <w:tblW w:w="977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2"/>
      <w:gridCol w:w="1131"/>
    </w:tblGrid>
    <w:tr w:rsidR="0012330A">
      <w:trPr>
        <w:cantSplit/>
        <w:trHeight w:val="383"/>
        <w:jc w:val="center"/>
      </w:trPr>
      <w:tc>
        <w:tcPr>
          <w:tcW w:w="9773" w:type="dxa"/>
          <w:gridSpan w:val="2"/>
        </w:tcPr>
        <w:p w:rsidR="0012330A" w:rsidRDefault="006E7885">
          <w:pPr>
            <w:pBdr>
              <w:top w:val="nil"/>
              <w:left w:val="nil"/>
              <w:bottom w:val="nil"/>
              <w:right w:val="nil"/>
              <w:between w:val="nil"/>
            </w:pBdr>
            <w:tabs>
              <w:tab w:val="center" w:pos="4419"/>
              <w:tab w:val="right" w:pos="8838"/>
            </w:tabs>
            <w:jc w:val="center"/>
            <w:rPr>
              <w:b/>
              <w:color w:val="000000"/>
            </w:rPr>
          </w:pPr>
          <w:r>
            <w:rPr>
              <w:b/>
              <w:color w:val="000000"/>
            </w:rPr>
            <w:t>Diseño de Sistemas de Información</w:t>
          </w:r>
        </w:p>
      </w:tc>
    </w:tr>
    <w:tr w:rsidR="0012330A">
      <w:trPr>
        <w:cantSplit/>
        <w:trHeight w:val="133"/>
        <w:jc w:val="center"/>
      </w:trPr>
      <w:tc>
        <w:tcPr>
          <w:tcW w:w="8642" w:type="dxa"/>
        </w:tcPr>
        <w:p w:rsidR="0012330A" w:rsidRDefault="006E7885">
          <w:pPr>
            <w:pBdr>
              <w:top w:val="nil"/>
              <w:left w:val="nil"/>
              <w:bottom w:val="nil"/>
              <w:right w:val="nil"/>
              <w:between w:val="nil"/>
            </w:pBdr>
            <w:tabs>
              <w:tab w:val="center" w:pos="4419"/>
              <w:tab w:val="right" w:pos="8838"/>
            </w:tabs>
            <w:rPr>
              <w:color w:val="000000"/>
            </w:rPr>
          </w:pPr>
          <w:r>
            <w:rPr>
              <w:color w:val="000000"/>
            </w:rPr>
            <w:t>Primera Entrega</w:t>
          </w:r>
        </w:p>
      </w:tc>
      <w:tc>
        <w:tcPr>
          <w:tcW w:w="1131" w:type="dxa"/>
        </w:tcPr>
        <w:p w:rsidR="0012330A" w:rsidRDefault="006E7885">
          <w:pPr>
            <w:pBdr>
              <w:top w:val="nil"/>
              <w:left w:val="nil"/>
              <w:bottom w:val="nil"/>
              <w:right w:val="nil"/>
              <w:between w:val="nil"/>
            </w:pBdr>
            <w:tabs>
              <w:tab w:val="center" w:pos="4419"/>
              <w:tab w:val="right" w:pos="8838"/>
            </w:tabs>
            <w:rPr>
              <w:color w:val="000000"/>
            </w:rPr>
          </w:pPr>
          <w:r>
            <w:rPr>
              <w:color w:val="000000"/>
            </w:rPr>
            <w:t>Grupo: 2</w:t>
          </w:r>
        </w:p>
      </w:tc>
    </w:tr>
  </w:tbl>
  <w:p w:rsidR="0012330A" w:rsidRDefault="0012330A">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A5418"/>
    <w:multiLevelType w:val="multilevel"/>
    <w:tmpl w:val="AFD6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D6BF6"/>
    <w:multiLevelType w:val="multilevel"/>
    <w:tmpl w:val="3992FFE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FF250C"/>
    <w:multiLevelType w:val="multilevel"/>
    <w:tmpl w:val="001C8E5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754460E"/>
    <w:multiLevelType w:val="multilevel"/>
    <w:tmpl w:val="956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30A"/>
    <w:rsid w:val="000E524E"/>
    <w:rsid w:val="0012330A"/>
    <w:rsid w:val="002461DD"/>
    <w:rsid w:val="004B69C6"/>
    <w:rsid w:val="006E7885"/>
    <w:rsid w:val="00717FD3"/>
    <w:rsid w:val="009E1C86"/>
    <w:rsid w:val="00D02EBC"/>
    <w:rsid w:val="00D15A2A"/>
    <w:rsid w:val="00EA15C7"/>
    <w:rsid w:val="00EC4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09AC"/>
  <w15:docId w15:val="{D0EF883C-7FF6-4781-B9AA-C16780F9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A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eastAsia="es-E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qFormat/>
    <w:pPr>
      <w:keepNext/>
      <w:jc w:val="center"/>
      <w:outlineLvl w:val="1"/>
    </w:pPr>
    <w:rPr>
      <w:sz w:val="52"/>
    </w:rPr>
  </w:style>
  <w:style w:type="paragraph" w:styleId="Ttulo3">
    <w:name w:val="heading 3"/>
    <w:basedOn w:val="Normal"/>
    <w:next w:val="Normal"/>
    <w:qFormat/>
    <w:rsid w:val="000B31D2"/>
    <w:pPr>
      <w:keepNext/>
      <w:spacing w:before="100" w:beforeAutospacing="1" w:after="100" w:afterAutospacing="1" w:line="240" w:lineRule="atLeast"/>
      <w:jc w:val="both"/>
      <w:outlineLvl w:val="2"/>
    </w:pPr>
    <w:rPr>
      <w:u w:val="single"/>
      <w:lang w:val="es-AR"/>
    </w:rPr>
  </w:style>
  <w:style w:type="paragraph" w:styleId="Ttulo4">
    <w:name w:val="heading 4"/>
    <w:basedOn w:val="Normal"/>
    <w:next w:val="Normal"/>
    <w:link w:val="Ttulo4Car"/>
    <w:uiPriority w:val="9"/>
    <w:semiHidden/>
    <w:unhideWhenUsed/>
    <w:qFormat/>
    <w:rsid w:val="00A320DE"/>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semiHidden/>
    <w:pPr>
      <w:tabs>
        <w:tab w:val="center" w:pos="4419"/>
        <w:tab w:val="right" w:pos="8838"/>
      </w:tabs>
    </w:pPr>
  </w:style>
  <w:style w:type="paragraph" w:styleId="Piedepgina">
    <w:name w:val="footer"/>
    <w:basedOn w:val="Normal"/>
    <w:link w:val="PiedepginaCar"/>
    <w:uiPriority w:val="99"/>
    <w:pPr>
      <w:tabs>
        <w:tab w:val="center" w:pos="4419"/>
        <w:tab w:val="right" w:pos="8838"/>
      </w:tabs>
    </w:pPr>
  </w:style>
  <w:style w:type="character" w:styleId="Nmerodepgina">
    <w:name w:val="page number"/>
    <w:basedOn w:val="Fuentedeprrafopredeter"/>
    <w:semiHidden/>
  </w:style>
  <w:style w:type="paragraph" w:styleId="Textoindependiente">
    <w:name w:val="Body Text"/>
    <w:basedOn w:val="Normal"/>
    <w:semiHidden/>
    <w:rPr>
      <w:b/>
      <w:bCs/>
      <w:lang w:val="es-AR"/>
    </w:rPr>
  </w:style>
  <w:style w:type="character" w:customStyle="1" w:styleId="PiedepginaCar">
    <w:name w:val="Pie de página Car"/>
    <w:basedOn w:val="Fuentedeprrafopredeter"/>
    <w:link w:val="Piedepgina"/>
    <w:uiPriority w:val="99"/>
    <w:rsid w:val="004E648A"/>
    <w:rPr>
      <w:sz w:val="24"/>
      <w:szCs w:val="24"/>
      <w:lang w:val="es-ES" w:eastAsia="es-ES"/>
    </w:rPr>
  </w:style>
  <w:style w:type="paragraph" w:styleId="Prrafodelista">
    <w:name w:val="List Paragraph"/>
    <w:basedOn w:val="Normal"/>
    <w:uiPriority w:val="34"/>
    <w:qFormat/>
    <w:rsid w:val="00A411A4"/>
    <w:pPr>
      <w:ind w:left="720"/>
      <w:contextualSpacing/>
    </w:pPr>
  </w:style>
  <w:style w:type="character" w:customStyle="1" w:styleId="Ttulo4Car">
    <w:name w:val="Título 4 Car"/>
    <w:basedOn w:val="Fuentedeprrafopredeter"/>
    <w:link w:val="Ttulo4"/>
    <w:uiPriority w:val="9"/>
    <w:semiHidden/>
    <w:rsid w:val="00A320DE"/>
    <w:rPr>
      <w:rFonts w:asciiTheme="majorHAnsi" w:eastAsiaTheme="majorEastAsia" w:hAnsiTheme="majorHAnsi" w:cstheme="majorBidi"/>
      <w:i/>
      <w:iCs/>
      <w:color w:val="2F5496" w:themeColor="accent1" w:themeShade="BF"/>
      <w:sz w:val="24"/>
      <w:szCs w:val="24"/>
      <w:lang w:val="es-ES" w:eastAsia="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0958469">
      <w:bodyDiv w:val="1"/>
      <w:marLeft w:val="0"/>
      <w:marRight w:val="0"/>
      <w:marTop w:val="0"/>
      <w:marBottom w:val="0"/>
      <w:divBdr>
        <w:top w:val="none" w:sz="0" w:space="0" w:color="auto"/>
        <w:left w:val="none" w:sz="0" w:space="0" w:color="auto"/>
        <w:bottom w:val="none" w:sz="0" w:space="0" w:color="auto"/>
        <w:right w:val="none" w:sz="0" w:space="0" w:color="auto"/>
      </w:divBdr>
      <w:divsChild>
        <w:div w:id="360014240">
          <w:marLeft w:val="0"/>
          <w:marRight w:val="0"/>
          <w:marTop w:val="0"/>
          <w:marBottom w:val="0"/>
          <w:divBdr>
            <w:top w:val="none" w:sz="0" w:space="0" w:color="auto"/>
            <w:left w:val="none" w:sz="0" w:space="0" w:color="auto"/>
            <w:bottom w:val="none" w:sz="0" w:space="0" w:color="auto"/>
            <w:right w:val="none" w:sz="0" w:space="0" w:color="auto"/>
          </w:divBdr>
        </w:div>
        <w:div w:id="1558860406">
          <w:marLeft w:val="0"/>
          <w:marRight w:val="0"/>
          <w:marTop w:val="0"/>
          <w:marBottom w:val="0"/>
          <w:divBdr>
            <w:top w:val="none" w:sz="0" w:space="0" w:color="auto"/>
            <w:left w:val="none" w:sz="0" w:space="0" w:color="auto"/>
            <w:bottom w:val="none" w:sz="0" w:space="0" w:color="auto"/>
            <w:right w:val="none" w:sz="0" w:space="0" w:color="auto"/>
          </w:divBdr>
        </w:div>
        <w:div w:id="397947532">
          <w:marLeft w:val="0"/>
          <w:marRight w:val="0"/>
          <w:marTop w:val="0"/>
          <w:marBottom w:val="0"/>
          <w:divBdr>
            <w:top w:val="none" w:sz="0" w:space="0" w:color="auto"/>
            <w:left w:val="none" w:sz="0" w:space="0" w:color="auto"/>
            <w:bottom w:val="none" w:sz="0" w:space="0" w:color="auto"/>
            <w:right w:val="none" w:sz="0" w:space="0" w:color="auto"/>
          </w:divBdr>
        </w:div>
        <w:div w:id="1053194283">
          <w:marLeft w:val="0"/>
          <w:marRight w:val="0"/>
          <w:marTop w:val="0"/>
          <w:marBottom w:val="0"/>
          <w:divBdr>
            <w:top w:val="none" w:sz="0" w:space="0" w:color="auto"/>
            <w:left w:val="none" w:sz="0" w:space="0" w:color="auto"/>
            <w:bottom w:val="none" w:sz="0" w:space="0" w:color="auto"/>
            <w:right w:val="none" w:sz="0" w:space="0" w:color="auto"/>
          </w:divBdr>
        </w:div>
        <w:div w:id="814374546">
          <w:marLeft w:val="0"/>
          <w:marRight w:val="0"/>
          <w:marTop w:val="0"/>
          <w:marBottom w:val="0"/>
          <w:divBdr>
            <w:top w:val="none" w:sz="0" w:space="0" w:color="auto"/>
            <w:left w:val="none" w:sz="0" w:space="0" w:color="auto"/>
            <w:bottom w:val="none" w:sz="0" w:space="0" w:color="auto"/>
            <w:right w:val="none" w:sz="0" w:space="0" w:color="auto"/>
          </w:divBdr>
        </w:div>
        <w:div w:id="882449842">
          <w:marLeft w:val="0"/>
          <w:marRight w:val="0"/>
          <w:marTop w:val="0"/>
          <w:marBottom w:val="0"/>
          <w:divBdr>
            <w:top w:val="none" w:sz="0" w:space="0" w:color="auto"/>
            <w:left w:val="none" w:sz="0" w:space="0" w:color="auto"/>
            <w:bottom w:val="none" w:sz="0" w:space="0" w:color="auto"/>
            <w:right w:val="none" w:sz="0" w:space="0" w:color="auto"/>
          </w:divBdr>
        </w:div>
        <w:div w:id="880944551">
          <w:marLeft w:val="0"/>
          <w:marRight w:val="0"/>
          <w:marTop w:val="0"/>
          <w:marBottom w:val="0"/>
          <w:divBdr>
            <w:top w:val="none" w:sz="0" w:space="0" w:color="auto"/>
            <w:left w:val="none" w:sz="0" w:space="0" w:color="auto"/>
            <w:bottom w:val="none" w:sz="0" w:space="0" w:color="auto"/>
            <w:right w:val="none" w:sz="0" w:space="0" w:color="auto"/>
          </w:divBdr>
        </w:div>
        <w:div w:id="2106611257">
          <w:marLeft w:val="0"/>
          <w:marRight w:val="0"/>
          <w:marTop w:val="0"/>
          <w:marBottom w:val="0"/>
          <w:divBdr>
            <w:top w:val="none" w:sz="0" w:space="0" w:color="auto"/>
            <w:left w:val="none" w:sz="0" w:space="0" w:color="auto"/>
            <w:bottom w:val="none" w:sz="0" w:space="0" w:color="auto"/>
            <w:right w:val="none" w:sz="0" w:space="0" w:color="auto"/>
          </w:divBdr>
        </w:div>
        <w:div w:id="1638487417">
          <w:marLeft w:val="0"/>
          <w:marRight w:val="0"/>
          <w:marTop w:val="0"/>
          <w:marBottom w:val="0"/>
          <w:divBdr>
            <w:top w:val="none" w:sz="0" w:space="0" w:color="auto"/>
            <w:left w:val="none" w:sz="0" w:space="0" w:color="auto"/>
            <w:bottom w:val="none" w:sz="0" w:space="0" w:color="auto"/>
            <w:right w:val="none" w:sz="0" w:space="0" w:color="auto"/>
          </w:divBdr>
        </w:div>
        <w:div w:id="716777174">
          <w:marLeft w:val="0"/>
          <w:marRight w:val="0"/>
          <w:marTop w:val="0"/>
          <w:marBottom w:val="0"/>
          <w:divBdr>
            <w:top w:val="none" w:sz="0" w:space="0" w:color="auto"/>
            <w:left w:val="none" w:sz="0" w:space="0" w:color="auto"/>
            <w:bottom w:val="none" w:sz="0" w:space="0" w:color="auto"/>
            <w:right w:val="none" w:sz="0" w:space="0" w:color="auto"/>
          </w:divBdr>
        </w:div>
        <w:div w:id="74977662">
          <w:marLeft w:val="0"/>
          <w:marRight w:val="0"/>
          <w:marTop w:val="0"/>
          <w:marBottom w:val="0"/>
          <w:divBdr>
            <w:top w:val="none" w:sz="0" w:space="0" w:color="auto"/>
            <w:left w:val="none" w:sz="0" w:space="0" w:color="auto"/>
            <w:bottom w:val="none" w:sz="0" w:space="0" w:color="auto"/>
            <w:right w:val="none" w:sz="0" w:space="0" w:color="auto"/>
          </w:divBdr>
        </w:div>
        <w:div w:id="228276244">
          <w:marLeft w:val="0"/>
          <w:marRight w:val="0"/>
          <w:marTop w:val="0"/>
          <w:marBottom w:val="0"/>
          <w:divBdr>
            <w:top w:val="none" w:sz="0" w:space="0" w:color="auto"/>
            <w:left w:val="none" w:sz="0" w:space="0" w:color="auto"/>
            <w:bottom w:val="none" w:sz="0" w:space="0" w:color="auto"/>
            <w:right w:val="none" w:sz="0" w:space="0" w:color="auto"/>
          </w:divBdr>
        </w:div>
        <w:div w:id="2127692144">
          <w:marLeft w:val="0"/>
          <w:marRight w:val="0"/>
          <w:marTop w:val="0"/>
          <w:marBottom w:val="0"/>
          <w:divBdr>
            <w:top w:val="none" w:sz="0" w:space="0" w:color="auto"/>
            <w:left w:val="none" w:sz="0" w:space="0" w:color="auto"/>
            <w:bottom w:val="none" w:sz="0" w:space="0" w:color="auto"/>
            <w:right w:val="none" w:sz="0" w:space="0" w:color="auto"/>
          </w:divBdr>
        </w:div>
        <w:div w:id="859439928">
          <w:marLeft w:val="0"/>
          <w:marRight w:val="0"/>
          <w:marTop w:val="0"/>
          <w:marBottom w:val="0"/>
          <w:divBdr>
            <w:top w:val="none" w:sz="0" w:space="0" w:color="auto"/>
            <w:left w:val="none" w:sz="0" w:space="0" w:color="auto"/>
            <w:bottom w:val="none" w:sz="0" w:space="0" w:color="auto"/>
            <w:right w:val="none" w:sz="0" w:space="0" w:color="auto"/>
          </w:divBdr>
        </w:div>
        <w:div w:id="1986927853">
          <w:marLeft w:val="0"/>
          <w:marRight w:val="0"/>
          <w:marTop w:val="0"/>
          <w:marBottom w:val="0"/>
          <w:divBdr>
            <w:top w:val="none" w:sz="0" w:space="0" w:color="auto"/>
            <w:left w:val="none" w:sz="0" w:space="0" w:color="auto"/>
            <w:bottom w:val="none" w:sz="0" w:space="0" w:color="auto"/>
            <w:right w:val="none" w:sz="0" w:space="0" w:color="auto"/>
          </w:divBdr>
        </w:div>
        <w:div w:id="1388991420">
          <w:marLeft w:val="0"/>
          <w:marRight w:val="0"/>
          <w:marTop w:val="0"/>
          <w:marBottom w:val="0"/>
          <w:divBdr>
            <w:top w:val="none" w:sz="0" w:space="0" w:color="auto"/>
            <w:left w:val="none" w:sz="0" w:space="0" w:color="auto"/>
            <w:bottom w:val="none" w:sz="0" w:space="0" w:color="auto"/>
            <w:right w:val="none" w:sz="0" w:space="0" w:color="auto"/>
          </w:divBdr>
        </w:div>
        <w:div w:id="2145923650">
          <w:marLeft w:val="0"/>
          <w:marRight w:val="0"/>
          <w:marTop w:val="0"/>
          <w:marBottom w:val="0"/>
          <w:divBdr>
            <w:top w:val="none" w:sz="0" w:space="0" w:color="auto"/>
            <w:left w:val="none" w:sz="0" w:space="0" w:color="auto"/>
            <w:bottom w:val="none" w:sz="0" w:space="0" w:color="auto"/>
            <w:right w:val="none" w:sz="0" w:space="0" w:color="auto"/>
          </w:divBdr>
        </w:div>
        <w:div w:id="333264209">
          <w:marLeft w:val="0"/>
          <w:marRight w:val="0"/>
          <w:marTop w:val="0"/>
          <w:marBottom w:val="0"/>
          <w:divBdr>
            <w:top w:val="none" w:sz="0" w:space="0" w:color="auto"/>
            <w:left w:val="none" w:sz="0" w:space="0" w:color="auto"/>
            <w:bottom w:val="none" w:sz="0" w:space="0" w:color="auto"/>
            <w:right w:val="none" w:sz="0" w:space="0" w:color="auto"/>
          </w:divBdr>
        </w:div>
        <w:div w:id="1861579919">
          <w:marLeft w:val="0"/>
          <w:marRight w:val="0"/>
          <w:marTop w:val="0"/>
          <w:marBottom w:val="0"/>
          <w:divBdr>
            <w:top w:val="none" w:sz="0" w:space="0" w:color="auto"/>
            <w:left w:val="none" w:sz="0" w:space="0" w:color="auto"/>
            <w:bottom w:val="none" w:sz="0" w:space="0" w:color="auto"/>
            <w:right w:val="none" w:sz="0" w:space="0" w:color="auto"/>
          </w:divBdr>
        </w:div>
        <w:div w:id="815954573">
          <w:marLeft w:val="0"/>
          <w:marRight w:val="0"/>
          <w:marTop w:val="0"/>
          <w:marBottom w:val="0"/>
          <w:divBdr>
            <w:top w:val="none" w:sz="0" w:space="0" w:color="auto"/>
            <w:left w:val="none" w:sz="0" w:space="0" w:color="auto"/>
            <w:bottom w:val="none" w:sz="0" w:space="0" w:color="auto"/>
            <w:right w:val="none" w:sz="0" w:space="0" w:color="auto"/>
          </w:divBdr>
        </w:div>
        <w:div w:id="631205231">
          <w:marLeft w:val="0"/>
          <w:marRight w:val="0"/>
          <w:marTop w:val="0"/>
          <w:marBottom w:val="0"/>
          <w:divBdr>
            <w:top w:val="none" w:sz="0" w:space="0" w:color="auto"/>
            <w:left w:val="none" w:sz="0" w:space="0" w:color="auto"/>
            <w:bottom w:val="none" w:sz="0" w:space="0" w:color="auto"/>
            <w:right w:val="none" w:sz="0" w:space="0" w:color="auto"/>
          </w:divBdr>
        </w:div>
        <w:div w:id="1997106331">
          <w:marLeft w:val="0"/>
          <w:marRight w:val="0"/>
          <w:marTop w:val="0"/>
          <w:marBottom w:val="0"/>
          <w:divBdr>
            <w:top w:val="none" w:sz="0" w:space="0" w:color="auto"/>
            <w:left w:val="none" w:sz="0" w:space="0" w:color="auto"/>
            <w:bottom w:val="none" w:sz="0" w:space="0" w:color="auto"/>
            <w:right w:val="none" w:sz="0" w:space="0" w:color="auto"/>
          </w:divBdr>
        </w:div>
        <w:div w:id="570703213">
          <w:marLeft w:val="0"/>
          <w:marRight w:val="0"/>
          <w:marTop w:val="0"/>
          <w:marBottom w:val="0"/>
          <w:divBdr>
            <w:top w:val="none" w:sz="0" w:space="0" w:color="auto"/>
            <w:left w:val="none" w:sz="0" w:space="0" w:color="auto"/>
            <w:bottom w:val="none" w:sz="0" w:space="0" w:color="auto"/>
            <w:right w:val="none" w:sz="0" w:space="0" w:color="auto"/>
          </w:divBdr>
        </w:div>
        <w:div w:id="338969824">
          <w:marLeft w:val="0"/>
          <w:marRight w:val="0"/>
          <w:marTop w:val="0"/>
          <w:marBottom w:val="0"/>
          <w:divBdr>
            <w:top w:val="none" w:sz="0" w:space="0" w:color="auto"/>
            <w:left w:val="none" w:sz="0" w:space="0" w:color="auto"/>
            <w:bottom w:val="none" w:sz="0" w:space="0" w:color="auto"/>
            <w:right w:val="none" w:sz="0" w:space="0" w:color="auto"/>
          </w:divBdr>
        </w:div>
        <w:div w:id="1336879442">
          <w:marLeft w:val="0"/>
          <w:marRight w:val="0"/>
          <w:marTop w:val="0"/>
          <w:marBottom w:val="0"/>
          <w:divBdr>
            <w:top w:val="none" w:sz="0" w:space="0" w:color="auto"/>
            <w:left w:val="none" w:sz="0" w:space="0" w:color="auto"/>
            <w:bottom w:val="none" w:sz="0" w:space="0" w:color="auto"/>
            <w:right w:val="none" w:sz="0" w:space="0" w:color="auto"/>
          </w:divBdr>
        </w:div>
        <w:div w:id="9735607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oopspam.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3D7vXIQt2D+JzANImy+zg3CYg==">CgMxLjAyDmgubHhjY2kxN2JtM25sOAByITFKQjZtRGtKdG5xWU04WGYzQjRwV2pvaGplemplYW94bw==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E4D74A-0E4C-4306-9309-8D371AFDD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2554</Words>
  <Characters>14559</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dc:creator>
  <cp:lastModifiedBy>User</cp:lastModifiedBy>
  <cp:revision>6</cp:revision>
  <dcterms:created xsi:type="dcterms:W3CDTF">2024-04-07T16:00:00Z</dcterms:created>
  <dcterms:modified xsi:type="dcterms:W3CDTF">2025-09-09T15:30:00Z</dcterms:modified>
</cp:coreProperties>
</file>