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Calibri" w:eastAsia="SimHei"/>
          <w:b/>
          <w:bCs/>
          <w:color w:val="1A2330"/>
          <w:sz w:val="56"/>
          <w:szCs w:val="56"/>
        </w:rPr>
        <w:t xml:space="preserve">宠迹 PawTrack</w:t>
      </w:r>
    </w:p>
    <w:p>
      <w:pPr>
        <w:spacing w:before="200"/>
        <w:jc w:val="center"/>
      </w:pPr>
      <w:r>
        <w:rPr>
          <w:rFonts w:ascii="Calibri" w:eastAsia="SimHei"/>
          <w:color w:val="D4875A"/>
          <w:sz w:val="36"/>
          <w:szCs w:val="36"/>
        </w:rPr>
        <w:t xml:space="preserve">产品需求文档（PRD）</w:t>
      </w:r>
    </w:p>
    <w:p>
      <w:pPr>
        <w:spacing w:before="600"/>
        <w:jc w:val="center"/>
      </w:pPr>
      <w:r>
        <w:rPr>
          <w:rFonts w:ascii="Calibri"/>
          <w:color w:val="687078"/>
          <w:sz w:val="24"/>
          <w:szCs w:val="24"/>
        </w:rPr>
        <w:t xml:space="preserve">Product Requirements Document</w:t>
      </w:r>
    </w:p>
    <w:p>
      <w:pPr>
        <w:spacing w:before="200"/>
        <w:jc w:val="center"/>
      </w:pPr>
      <w:r>
        <w:rPr>
          <w:rFonts w:ascii="Calibri" w:eastAsia="Microsoft YaHei"/>
          <w:color w:val="687078"/>
          <w:sz w:val="22"/>
          <w:szCs w:val="22"/>
        </w:rPr>
        <w:t xml:space="preserve">版本：V2.0　　日期：2026-05-23　　前端26屏 + 后台15屏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1A2330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一、产品概述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产品定位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产品架构总览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二、用户角色与权限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 前端用户角色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2.2 后台管理角色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三、前端功能需求（26屏）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 Flow 1 · 注册激活（4屏）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3.2 Flow 2 · 定位与状态（4屏）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3.3 Flow 3 · 安全报警（4屏）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3.4 Flow 4 · 社交碰头（5屏）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3.5 Flow 5 · 商业变现（4屏）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3.6 Flow 6 · 个人中心（5屏）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四、后台管理系统需求（9大模块15屏）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 后台功能架构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 后台模块详细规格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4.2.1 数据概览（Dashboard）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4.2.2 用户管理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4.2.3 设备管理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4.2.4 报警管理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4.2.5 社交管理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4.2.6 会员与营收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4.2.7 内容管理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4.2.8 系统设置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五、猫狗差异化策略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六、非功能需求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七、数据需求与接口规范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7.1 核心数据实体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7.2 前后端数据联动机制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八、发布计划与里程碑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九、附录：业务流程图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A2330"/>
          <w:sz w:val="32"/>
          <w:szCs w:val="32"/>
        </w:rPr>
        <w:t xml:space="preserve">一、产品概述</w:t>
      </w:r>
      <w:bookmarkEnd w:id="100000"/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SimHei"/>
          <w:b/>
          <w:bCs/>
          <w:color w:val="1A2330"/>
          <w:sz w:val="28"/>
          <w:szCs w:val="28"/>
        </w:rPr>
        <w:t xml:space="preserve">1.1 产品定位</w:t>
      </w:r>
      <w:bookmarkEnd w:id="100001"/>
    </w:p>
    <w:p>
      <w:pPr>
        <w:spacing w:after="60" w:before="60" w:line="312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宠迹（PawTrack）——宠物智能定位与社交平台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宠迹是一款面向养宠家庭的智能定位与社交平台，通过迷你定位器硬件 + App软件的组合，解决宠物走丢焦虑与养宠社交两大痛点。产品采用猫狗差异化策略：猫咪侧重安全监控（默认开启离家报警），狗狗侧重户外社交（好朋狗匹配 + 碰头奖励）。后台管理系统提供9大模块的运营管控能力，是商业变现的基础设施。</w:t>
      </w:r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A2330"/>
          <w:sz w:val="28"/>
          <w:szCs w:val="28"/>
        </w:rPr>
        <w:t xml:space="preserve">1.2 产品架构总览</w:t>
      </w:r>
      <w:bookmarkEnd w:id="100002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产品架构分为前端App（26屏6流程）和后台管理系统（9大模块15屏）两大部分。前端覆盖注册激活、定位状态、安全报警、社交碰头、商业变现、个人中心6条用户流程；后台覆盖数据概览、用户管理、宠物管理、设备管理、报警管理、社交管理、会员营收、内容管理、系统设置9大模块。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图1：宠迹功能结构图（前端 + 后台）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Calibri" w:eastAsia="SimHei"/>
          <w:b/>
          <w:bCs/>
          <w:color w:val="1A2330"/>
          <w:sz w:val="32"/>
          <w:szCs w:val="32"/>
        </w:rPr>
        <w:t xml:space="preserve">二、用户角色与权限</w:t>
      </w:r>
      <w:bookmarkEnd w:id="100003"/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A2330"/>
          <w:sz w:val="28"/>
          <w:szCs w:val="28"/>
        </w:rPr>
        <w:t xml:space="preserve">2.1 前端用户角色</w:t>
      </w:r>
      <w:bookmarkEnd w:id="100004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免费用户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5分钟定位刷新 / 7天轨迹 / 基础报警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日常定位查看、基本安全监控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基础版会员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实时5秒刷新 / 无限轨迹 / 全通道报警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实时监控、全历史轨迹查看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Pro版会员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基础版 + 家人共享 / 多设备 / 优先客服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多宠家庭、家人共同监控</w:t>
            </w:r>
          </w:p>
        </w:tc>
      </w:tr>
    </w:tbl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1A2330"/>
          <w:sz w:val="28"/>
          <w:szCs w:val="28"/>
        </w:rPr>
        <w:t xml:space="preserve">2.2 后台管理角色</w:t>
      </w:r>
      <w:bookmarkEnd w:id="100005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可访问模块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全部权限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全部9大模块 + 系统设置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运营管理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用户/宠物/社交/内容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数据概览/用户/宠物/社交/内容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客服人员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用户查看/报警处理/订单查看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用户/报警/会员营收（仅查看）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订单/收入/退款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会员营收</w:t>
            </w:r>
          </w:p>
        </w:tc>
      </w:tr>
    </w:tbl>
    <w:p>
      <w:pPr>
        <w:pStyle w:val="Heading1"/>
        <w:spacing w:after="160" w:before="360" w:line="312"/>
      </w:pPr>
      <w:bookmarkStart w:id="100006" w:name="_Toc100006"/>
      <w:r>
        <w:rPr>
          <w:rFonts w:ascii="Calibri" w:eastAsia="SimHei"/>
          <w:b/>
          <w:bCs/>
          <w:color w:val="1A2330"/>
          <w:sz w:val="32"/>
          <w:szCs w:val="32"/>
        </w:rPr>
        <w:t xml:space="preserve">三、前端功能需求（26屏）</w:t>
      </w:r>
      <w:bookmarkEnd w:id="100006"/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1A2330"/>
          <w:sz w:val="28"/>
          <w:szCs w:val="28"/>
        </w:rPr>
        <w:t xml:space="preserve">3.1 Flow 1 · 注册激活（4屏）</w:t>
      </w:r>
      <w:bookmarkEnd w:id="100007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屏幕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 注册登录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手机号/微信/Apple ID登录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支持一键登录和验证码登录，新用户引导添加宠物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S2 地图首页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实时定位展示 + 宠物状态Pin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蓝色Pin=狗狗，橙色Pin=猫咪，灰色Pin=附近宠物；右下角FAB添加宠物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S3 添加宠物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选择猫/狗 + 品种 + 名称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猫/狗选择影响后续默认设置（猫默认开报警）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S4 绑定定位器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扫码配对 + 绑定成功结果页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扫码或输入SN号绑定，成功后展示设备状态+引导下一步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A2330"/>
          <w:sz w:val="28"/>
          <w:szCs w:val="28"/>
        </w:rPr>
        <w:t xml:space="preserve">3.2 Flow 2 · 定位与状态（4屏）</w:t>
      </w:r>
      <w:bookmarkEnd w:id="100008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屏幕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S5 宠物列表Tab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宠物卡片列表 + 状态标签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狗狗显示“在家/户外玩耍”，猫咪显示“宅家”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S6 宠物详情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宠物信息 + 报警设置入口 + Pro入口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含设备状态、电量、报警快捷入口、Pro功能对比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S7 历史轨迹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时间轴选择 + 轨迹回放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免费7天 / 会员无限，触发订阅转化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S8 附近宠物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地图展示附近其他宠物位置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受隐私设置控制，仅显示开放可见的宠物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1A2330"/>
          <w:sz w:val="28"/>
          <w:szCs w:val="28"/>
        </w:rPr>
        <w:t xml:space="preserve">3.3 Flow 3 · 安全报警（4屏）</w:t>
      </w:r>
      <w:bookmarkEnd w:id="100009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屏幕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S9 报警设置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围栏报警开关 + 范围设置入口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猫默认开启（围栏100m），狗默认关闭（可选开启300m）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S10 围栏自定义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地图拖拽编辑围栏范围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拖拽圆心调整位置，滑块调整半径，实时预览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S11 报警通知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Push + App内通知 + 紧急联系人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猫咪离开围栏立即报警，狗狗仅开启后报警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S12 设备状态提醒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低电量/离线/拆卸预警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电量&lt;20%预警，离线&gt;30min报警，拆卸检测立即报警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1A2330"/>
          <w:sz w:val="28"/>
          <w:szCs w:val="28"/>
        </w:rPr>
        <w:t xml:space="preserve">3.4 Flow 4 · 社交碰头（5屏）</w:t>
      </w:r>
      <w:bookmarkEnd w:id="100010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屏幕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S13 社交首页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寻找好朋狗入口 + 碰头入口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显示附近活跃狗狗数量 + 待碰头请求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S14 好朋狗列表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匹配结果 + 距离 + 匹配度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按品种/距离/活跃度筛选，显示匹配度百分比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S15 碰头开始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发起碰头请求 + 距离校验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双方距离&gt;50m才可发起，对方确认后开始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S16 碰头寻找中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实时距离倒计时 + 导航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显示当前距离，&lt;5m时触发碰头确认弹窗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S17 碰头成功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双方确认 + 积分奖励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双方确认后各得100积分，展示碰头记录卡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1A2330"/>
          <w:sz w:val="28"/>
          <w:szCs w:val="28"/>
        </w:rPr>
        <w:t xml:space="preserve">3.5 Flow 5 · 商业变现（4屏）</w:t>
      </w:r>
      <w:bookmarkEnd w:id="100011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屏幕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S18 Pro入口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多触点入口（地图/宠物详情/轨迹/我的）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功能限制时触发升级提示，展示免费vs会员对比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S19 会员订阅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三档定价 + 功能对比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基础版19.9/月、Pro版29.9/月，年付优惠约17%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S20 积分商城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积分兑换宠物用品/优惠券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积分来源：碰头+邀请+签到+活动，12月过期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S21 积分明细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积分收支记录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按时间排序，显示获取/消费/过期记录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1A2330"/>
          <w:sz w:val="28"/>
          <w:szCs w:val="28"/>
        </w:rPr>
        <w:t xml:space="preserve">3.6 Flow 6 · 个人中心（5屏）</w:t>
      </w:r>
      <w:bookmarkEnd w:id="100012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屏幕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S22 个人中心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用户信息 + 会员卡 + 功能入口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含通知设置、邀请好友、设备管理、设置入口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S23 通知设置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系统消息开关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独立于报警设置，控制活动/社交/营销推送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S24 邀请好友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邀请码 + 分享 + 记录 + 积分奖励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每成功邀请1人各得50积分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S25 设备管理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设备列表 + 绑定/解绑 + 固件升级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显示设备状态、电量、固件版本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S26 设置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账号/隐私/通用/关于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隐私设置控制位置可见性，支持退出登录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47625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图2：宠迹前端26屏UI线框图（6条用户流程）</w:t>
      </w:r>
    </w:p>
    <w:p>
      <w:pPr>
        <w:pStyle w:val="Heading1"/>
        <w:spacing w:after="160" w:before="360" w:line="312"/>
      </w:pPr>
      <w:bookmarkStart w:id="100013" w:name="_Toc100013"/>
      <w:r>
        <w:rPr>
          <w:rFonts w:ascii="Calibri" w:eastAsia="SimHei"/>
          <w:b/>
          <w:bCs/>
          <w:color w:val="1A2330"/>
          <w:sz w:val="32"/>
          <w:szCs w:val="32"/>
        </w:rPr>
        <w:t xml:space="preserve">四、后台管理系统需求（9大模块15屏）</w:t>
      </w:r>
      <w:bookmarkEnd w:id="100013"/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1A2330"/>
          <w:sz w:val="28"/>
          <w:szCs w:val="28"/>
        </w:rPr>
        <w:t xml:space="preserve">4.1 后台功能架构</w:t>
      </w:r>
      <w:bookmarkEnd w:id="100014"/>
    </w:p>
    <w:p>
      <w:pPr>
        <w:spacing w:after="80" w:before="20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图3：宠迹后台管理系统功能架构图</w:t>
      </w:r>
    </w:p>
    <w:p>
      <w:pPr>
        <w:pStyle w:val="Heading2"/>
        <w:spacing w:after="120" w:before="240" w:line="312"/>
      </w:pPr>
      <w:bookmarkStart w:id="100015" w:name="_Toc100015"/>
      <w:r>
        <w:rPr>
          <w:rFonts w:ascii="Calibri" w:eastAsia="SimHei"/>
          <w:b/>
          <w:bCs/>
          <w:color w:val="1A2330"/>
          <w:sz w:val="28"/>
          <w:szCs w:val="28"/>
        </w:rPr>
        <w:t xml:space="preserve">4.2 后台模块详细规格</w:t>
      </w:r>
      <w:bookmarkEnd w:id="100015"/>
    </w:p>
    <w:p>
      <w:pPr>
        <w:pStyle w:val="Heading3"/>
        <w:spacing w:after="100" w:before="200" w:line="312"/>
      </w:pPr>
      <w:bookmarkStart w:id="100016" w:name="_Toc100016"/>
      <w:r>
        <w:rPr>
          <w:rFonts w:ascii="Calibri" w:eastAsia="SimHei"/>
          <w:b/>
          <w:bCs/>
          <w:color w:val="1A2330"/>
          <w:sz w:val="24"/>
          <w:szCs w:val="24"/>
        </w:rPr>
        <w:t xml:space="preserve">4.2.1 数据概览（Dashboard）</w:t>
      </w:r>
      <w:bookmarkEnd w:id="100016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交互备注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核心指标卡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DAU/MAU/设备在线率/报警率/收入趋势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支持7/30/90天切换，点击进入详情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报警热力图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地图展示报警高发区域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按时间/类型筛选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实时监控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在线设备数/活跃用户数实时更新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10秒自动刷新</w:t>
            </w:r>
          </w:p>
        </w:tc>
      </w:tr>
    </w:tbl>
    <w:p>
      <w:pPr>
        <w:pStyle w:val="Heading3"/>
        <w:spacing w:after="100" w:before="200" w:line="312"/>
      </w:pPr>
      <w:bookmarkStart w:id="100017" w:name="_Toc100017"/>
      <w:r>
        <w:rPr>
          <w:rFonts w:ascii="Calibri" w:eastAsia="SimHei"/>
          <w:b/>
          <w:bCs/>
          <w:color w:val="1A2330"/>
          <w:sz w:val="24"/>
          <w:szCs w:val="24"/>
        </w:rPr>
        <w:t xml:space="preserve">4.2.2 用户管理</w:t>
      </w:r>
      <w:bookmarkEnd w:id="100017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交互备注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用户列表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多维筛选+批量操作+封禁/解封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封禁即时生效，前端拦截登录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用户详情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宠物/设备/订单/报警4个Tab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关联数据联动展示</w:t>
            </w:r>
          </w:p>
        </w:tc>
      </w:tr>
    </w:tbl>
    <w:p>
      <w:pPr>
        <w:pStyle w:val="Heading3"/>
        <w:spacing w:after="100" w:before="200" w:line="312"/>
      </w:pPr>
      <w:bookmarkStart w:id="100018" w:name="_Toc100018"/>
      <w:r>
        <w:rPr>
          <w:rFonts w:ascii="Calibri" w:eastAsia="SimHei"/>
          <w:b/>
          <w:bCs/>
          <w:color w:val="1A2330"/>
          <w:sz w:val="24"/>
          <w:szCs w:val="24"/>
        </w:rPr>
        <w:t xml:space="preserve">4.2.3 设备管理</w:t>
      </w:r>
      <w:bookmarkEnd w:id="100018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交互备注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设备列表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在线/离线/低电量状态筛选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支持固件批量推送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设备详情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绑定历史+定位轨迹+报警记录+固件日志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设备异常标红高亮</w:t>
            </w:r>
          </w:p>
        </w:tc>
      </w:tr>
    </w:tbl>
    <w:p>
      <w:pPr>
        <w:pStyle w:val="Heading3"/>
        <w:spacing w:after="100" w:before="200" w:line="312"/>
      </w:pPr>
      <w:bookmarkStart w:id="100019" w:name="_Toc100019"/>
      <w:r>
        <w:rPr>
          <w:rFonts w:ascii="Calibri" w:eastAsia="SimHei"/>
          <w:b/>
          <w:bCs/>
          <w:color w:val="1A2330"/>
          <w:sz w:val="24"/>
          <w:szCs w:val="24"/>
        </w:rPr>
        <w:t xml:space="preserve">4.2.4 报警管理</w:t>
      </w:r>
      <w:bookmarkEnd w:id="100019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交互备注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报警规则配置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猫/狗独立默认规则，支持自定义覆盖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变更后前端下次报警生效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报警记录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按类型/时间/状态筛选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误报可标记，用于优化算法</w:t>
            </w:r>
          </w:p>
        </w:tc>
      </w:tr>
    </w:tbl>
    <w:p>
      <w:pPr>
        <w:pStyle w:val="Heading3"/>
        <w:spacing w:after="100" w:before="200" w:line="312"/>
      </w:pPr>
      <w:bookmarkStart w:id="100020" w:name="_Toc100020"/>
      <w:r>
        <w:rPr>
          <w:rFonts w:ascii="Calibri" w:eastAsia="SimHei"/>
          <w:b/>
          <w:bCs/>
          <w:color w:val="1A2330"/>
          <w:sz w:val="24"/>
          <w:szCs w:val="24"/>
        </w:rPr>
        <w:t xml:space="preserve">4.2.5 社交管理</w:t>
      </w:r>
      <w:bookmarkEnd w:id="100020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交互备注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碰头记录审核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异常碰头标红（距离&lt;50m/频繁碰头）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审核不通过扣积分+通知用户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积分规则配置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获取/消费规则+过期策略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变更实时生效</w:t>
            </w:r>
          </w:p>
        </w:tc>
      </w:tr>
    </w:tbl>
    <w:p>
      <w:pPr>
        <w:pStyle w:val="Heading3"/>
        <w:spacing w:after="100" w:before="200" w:line="312"/>
      </w:pPr>
      <w:bookmarkStart w:id="100021" w:name="_Toc100021"/>
      <w:r>
        <w:rPr>
          <w:rFonts w:ascii="Calibri" w:eastAsia="SimHei"/>
          <w:b/>
          <w:bCs/>
          <w:color w:val="1A2330"/>
          <w:sz w:val="24"/>
          <w:szCs w:val="24"/>
        </w:rPr>
        <w:t xml:space="preserve">4.2.6 会员与营收</w:t>
      </w:r>
      <w:bookmarkEnd w:id="100021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交互备注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会员方案管理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三档方案+功能对比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价格变更需审批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订单列表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按状态/类型筛选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退款需审批+通知用户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收入统计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MRR/ARR/ARPU+收入趋势+渠道分布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支持导出Excel</w:t>
            </w:r>
          </w:p>
        </w:tc>
      </w:tr>
    </w:tbl>
    <w:p>
      <w:pPr>
        <w:pStyle w:val="Heading3"/>
        <w:spacing w:after="100" w:before="200" w:line="312"/>
      </w:pPr>
      <w:bookmarkStart w:id="100022" w:name="_Toc100022"/>
      <w:r>
        <w:rPr>
          <w:rFonts w:ascii="Calibri" w:eastAsia="SimHei"/>
          <w:b/>
          <w:bCs/>
          <w:color w:val="1A2330"/>
          <w:sz w:val="24"/>
          <w:szCs w:val="24"/>
        </w:rPr>
        <w:t xml:space="preserve">4.2.7 内容管理</w:t>
      </w:r>
      <w:bookmarkEnd w:id="100022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交互备注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公告管理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定时发布+推送范围+置顶/下线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前端下次启动展示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Banner管理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首页Banner配置+链接+排序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前端下次刷新加载</w:t>
            </w:r>
          </w:p>
        </w:tc>
      </w:tr>
    </w:tbl>
    <w:p>
      <w:pPr>
        <w:pStyle w:val="Heading3"/>
        <w:spacing w:after="100" w:before="200" w:line="312"/>
      </w:pPr>
      <w:bookmarkStart w:id="100023" w:name="_Toc100023"/>
      <w:r>
        <w:rPr>
          <w:rFonts w:ascii="Calibri" w:eastAsia="SimHei"/>
          <w:b/>
          <w:bCs/>
          <w:color w:val="1A2330"/>
          <w:sz w:val="24"/>
          <w:szCs w:val="24"/>
        </w:rPr>
        <w:t xml:space="preserve">4.2.8 系统设置</w:t>
      </w:r>
      <w:bookmarkEnd w:id="100023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规格说明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交互备注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角色权限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RBAC权限模型，4种角色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权限变更即时生效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全量审计追踪，保留180天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日志不可编辑/删除，支持导出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47625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图4：宠迹后台管理系统15屏UI线框图</w:t>
      </w:r>
    </w:p>
    <w:p>
      <w:pPr>
        <w:pStyle w:val="Heading1"/>
        <w:spacing w:after="160" w:before="360" w:line="312"/>
      </w:pPr>
      <w:bookmarkStart w:id="100024" w:name="_Toc100024"/>
      <w:r>
        <w:rPr>
          <w:rFonts w:ascii="Calibri" w:eastAsia="SimHei"/>
          <w:b/>
          <w:bCs/>
          <w:color w:val="1A2330"/>
          <w:sz w:val="32"/>
          <w:szCs w:val="32"/>
        </w:rPr>
        <w:t xml:space="preserve">五、猫狗差异化策略</w:t>
      </w:r>
      <w:bookmarkEnd w:id="100024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猫咪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狗狗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默认报警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开启（离开围栏100m报警）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关闭（可选开启，围栏300m）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状态显示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宅家 / 异常出行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在家 / 户外玩耍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社交功能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不参与碰头匹配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好朋狗匹配 + 碰头奖励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报警策略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离开围栏立即报警（高优先级）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仅开启后报警（低优先级）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后台规则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默认围栏100m，不参与社交统计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默认围栏300m，纳入社交匹配池</w:t>
            </w:r>
          </w:p>
        </w:tc>
      </w:tr>
    </w:tbl>
    <w:p>
      <w:pPr>
        <w:pStyle w:val="Heading1"/>
        <w:spacing w:after="160" w:before="360" w:line="312"/>
      </w:pPr>
      <w:bookmarkStart w:id="100025" w:name="_Toc100025"/>
      <w:r>
        <w:rPr>
          <w:rFonts w:ascii="Calibri" w:eastAsia="SimHei"/>
          <w:b/>
          <w:bCs/>
          <w:color w:val="1A2330"/>
          <w:sz w:val="32"/>
          <w:szCs w:val="32"/>
        </w:rPr>
        <w:t xml:space="preserve">六、非功能需求</w:t>
      </w:r>
      <w:bookmarkEnd w:id="100025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定位精度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户外定位误差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≤5m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定位精度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室内定位误差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≤10m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报警延迟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从触发到推送到达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≤30s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硬件续航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定位器待机时间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7-14天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并发支持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同时在线设备数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≥10万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后台响应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页面加载时间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≤2s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位置数据加密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AES-256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可用性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服务SLA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≥99.9%</w:t>
            </w:r>
          </w:p>
        </w:tc>
      </w:tr>
    </w:tbl>
    <w:p>
      <w:pPr>
        <w:pStyle w:val="Heading1"/>
        <w:spacing w:after="160" w:before="360" w:line="312"/>
      </w:pPr>
      <w:bookmarkStart w:id="100026" w:name="_Toc100026"/>
      <w:r>
        <w:rPr>
          <w:rFonts w:ascii="Calibri" w:eastAsia="SimHei"/>
          <w:b/>
          <w:bCs/>
          <w:color w:val="1A2330"/>
          <w:sz w:val="32"/>
          <w:szCs w:val="32"/>
        </w:rPr>
        <w:t xml:space="preserve">七、数据需求与接口规范</w:t>
      </w:r>
      <w:bookmarkEnd w:id="100026"/>
    </w:p>
    <w:p>
      <w:pPr>
        <w:pStyle w:val="Heading2"/>
        <w:spacing w:after="120" w:before="240" w:line="312"/>
      </w:pPr>
      <w:bookmarkStart w:id="100027" w:name="_Toc100027"/>
      <w:r>
        <w:rPr>
          <w:rFonts w:ascii="Calibri" w:eastAsia="SimHei"/>
          <w:b/>
          <w:bCs/>
          <w:color w:val="1A2330"/>
          <w:sz w:val="28"/>
          <w:szCs w:val="28"/>
        </w:rPr>
        <w:t xml:space="preserve">7.1 核心数据实体</w:t>
      </w:r>
      <w:bookmarkEnd w:id="100027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数据实体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保存策略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user_id/手机/微信openid/会员状态/积分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pet_id/名称/类型/品种/生日/围栏配置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设备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device_id/SN/固件版本/电量/在线状态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定位数据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device_id/lat/lng/timestamp/精度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90天（会员无限）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报警记录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alarm_id/类型/时间/位置/处理状态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180天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碰头记录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meet_id/双方pet_id/起止时间/距离/状态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订单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order_id/用户/类型/金额/状态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永久</w:t>
            </w:r>
          </w:p>
        </w:tc>
      </w:tr>
    </w:tbl>
    <w:p>
      <w:pPr>
        <w:pStyle w:val="Heading2"/>
        <w:spacing w:after="120" w:before="240" w:line="312"/>
      </w:pPr>
      <w:bookmarkStart w:id="100028" w:name="_Toc100028"/>
      <w:r>
        <w:rPr>
          <w:rFonts w:ascii="Calibri" w:eastAsia="SimHei"/>
          <w:b/>
          <w:bCs/>
          <w:color w:val="1A2330"/>
          <w:sz w:val="28"/>
          <w:szCs w:val="28"/>
        </w:rPr>
        <w:t xml:space="preserve">7.2 前后端数据联动机制</w:t>
      </w:r>
      <w:bookmarkEnd w:id="100028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后台操作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前端生效时效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同步方式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用户封禁/解封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即时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登录时校验+实时推送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报警规则变更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下次报警生效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规则缓存刷新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会员权益变更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支付回调触发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公告推送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下次启动展示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拉取机制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碰头审核不通过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审核后即时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推送通知+积分扣减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退款审批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审批后即时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订单状态变更+到账通知</w:t>
            </w:r>
          </w:p>
        </w:tc>
      </w:tr>
    </w:tbl>
    <w:p>
      <w:pPr>
        <w:pStyle w:val="Heading1"/>
        <w:spacing w:after="160" w:before="360" w:line="312"/>
      </w:pPr>
      <w:bookmarkStart w:id="100029" w:name="_Toc100029"/>
      <w:r>
        <w:rPr>
          <w:rFonts w:ascii="Calibri" w:eastAsia="SimHei"/>
          <w:b/>
          <w:bCs/>
          <w:color w:val="1A2330"/>
          <w:sz w:val="32"/>
          <w:szCs w:val="32"/>
        </w:rPr>
        <w:t xml:space="preserve">八、发布计划与里程碑</w:t>
      </w:r>
      <w:bookmarkEnd w:id="100029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18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前端交付</w:t>
            </w:r>
          </w:p>
        </w:tc>
        <w:tc>
          <w:tcPr>
            <w:tcW w:type="dxa" w:w="18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后台交付</w:t>
            </w:r>
          </w:p>
        </w:tc>
        <w:tc>
          <w:tcPr>
            <w:tcW w:type="dxa" w:w="18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成功标准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V1.0 MVP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M1-M10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Flow1-3+5-6（19屏）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数据概览/用户/宠物/设备/报警/会员/系统（7模块）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激活率≥70% / 7日留存≥40%</w:t>
            </w:r>
          </w:p>
        </w:tc>
      </w:tr>
      <w:tr>
        <w:trPr>
          <w:tblHeader w:val="false"/>
        </w:trPr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V1.5 优化</w:t>
            </w:r>
          </w:p>
        </w:tc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M11-M14</w:t>
            </w:r>
          </w:p>
        </w:tc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Flow2补充（轨迹/附近）</w:t>
            </w:r>
          </w:p>
        </w:tc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内容管理模块</w:t>
            </w:r>
          </w:p>
        </w:tc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付费转化≥5%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V2.0 社交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M15-M20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Flow4社交碰头（5屏）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社交管理模块</w:t>
            </w:r>
          </w:p>
        </w:tc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碰头参与率≥30%</w:t>
            </w:r>
          </w:p>
        </w:tc>
      </w:tr>
      <w:tr>
        <w:trPr>
          <w:tblHeader w:val="false"/>
        </w:trPr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V3.0 生态</w:t>
            </w:r>
          </w:p>
        </w:tc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M21-M30</w:t>
            </w:r>
          </w:p>
        </w:tc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宠物保险/服务平台</w:t>
            </w:r>
          </w:p>
        </w:tc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后台SaaS能力</w:t>
            </w:r>
          </w:p>
        </w:tc>
        <w:tc>
          <w:tcPr>
            <w:tcW w:type="dxa" w:w="18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月活50万 / 月收入960万</w:t>
            </w:r>
          </w:p>
        </w:tc>
      </w:tr>
    </w:tbl>
    <w:p>
      <w:pPr>
        <w:pStyle w:val="Heading1"/>
        <w:spacing w:after="160" w:before="360" w:line="312"/>
      </w:pPr>
      <w:bookmarkStart w:id="100030" w:name="_Toc100030"/>
      <w:r>
        <w:rPr>
          <w:rFonts w:ascii="Calibri" w:eastAsia="SimHei"/>
          <w:b/>
          <w:bCs/>
          <w:color w:val="1A2330"/>
          <w:sz w:val="32"/>
          <w:szCs w:val="32"/>
        </w:rPr>
        <w:t xml:space="preserve">九、附录：业务流程图</w:t>
      </w:r>
      <w:bookmarkEnd w:id="100030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以下业务流程图展示了宠迹从注册到变现的7阶段完整用户旅程，包含注册激活、日常使用、安全报警、设备异常、社交互动、商业变现、留存循环七个阶段。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图5：宠迹业务逻辑图</w:t>
      </w:r>
    </w:p>
    <w:p>
      <w:pPr>
        <w:spacing w:after="80" w:before="200"/>
        <w:jc w:val="center"/>
      </w:pPr>
      <w:r>
        <w:drawing>
          <wp:inline distT="0" distB="0" distL="0" distR="0">
            <wp:extent cx="4191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图6：宠迹业务流程图（7阶段完整用户旅程）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8"/>
        <w:szCs w:val="18"/>
      </w:rPr>
      <w:t xml:space="preserve">宠迹 PRD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7427731c624dca517de98e84b2ddc9171fbdc95.jpg"/><Relationship Id="rId10" Type="http://schemas.openxmlformats.org/officeDocument/2006/relationships/image" Target="media/6198b89307e11aa512ae92568e296a00458607f9.jpg"/><Relationship Id="rId11" Type="http://schemas.openxmlformats.org/officeDocument/2006/relationships/image" Target="media/019efc33134a2a649f02558808818fcc2bf367ae.jpg"/><Relationship Id="rId12" Type="http://schemas.openxmlformats.org/officeDocument/2006/relationships/image" Target="media/ff749883b8b2e39a669d7986bf1fa12fde1cfa31.jpg"/><Relationship Id="rId13" Type="http://schemas.openxmlformats.org/officeDocument/2006/relationships/image" Target="media/8c77090f421b178522e9a45115bcca280af9bc6c.jpg"/><Relationship Id="rId14" Type="http://schemas.openxmlformats.org/officeDocument/2006/relationships/image" Target="media/c1a3375b7581e96aec202b43daae96a3cebd395d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2026-05-23T02:45:26.358Z</dcterms:created>
  <dcterms:modified xsi:type="dcterms:W3CDTF">2026-05-23T02:45:26.358Z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