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Miles Mitchell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c/o The Met Sacramento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810 V Street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Sacramento, CA 95818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MatriScope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Engineering Laboratories, Inc.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601 Bercut Drive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Sacramento, CA 95811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To Whom It May Concern: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I am a student at the Met Sacramento, a small charter high school in downtown Sacramento. Our school emphasizes individualized learning in a community setting. Our academic program is based on gaining real-life experience and exploring our passions in the real world. One of the key components is to spend “shadow days” at organizations and/or businesses that we identify in our career interest area.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I understand that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MatriScope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Engineering Laboratories, Inc. has been a part of the Met’s internship program in the past.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MatriScope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came to my attention when I was searching my school’s internship directory.  I am requesting to shadow at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MatriScope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because I am interested in engineering and sciences. Currently, I want to explore Materials Testing &amp; Certification, as I like the work that you do in that area. I think that shadowing you for a day would be an amazing opportunity for me to learn about careers I could pursue that are related to engineering.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Many of my pursuits have prepared me for an internship with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MatriScope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. I have learned a variety of skills from each of these experiences, and think that I could be helpful to your business. I have attended iD Tech Camps, where I built a robot and utilized computer software to program it. I participated in the Destination ImagiNation Construction Challenge, where my team placed third overall. We even placed first on a challenge called service simulation, where we had to fix a machine using only a manual that was provided.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I will contact you soon to follow up about arranging a shadow day. Attached please find additional information about what students usually do on a shadow day, as well as the insurance policy which covers students while they are on their shadow days. I look forward to the opportunity to talk with you about your organization. Please feel free to contact me at </w:t>
      </w:r>
      <w:r w:rsidRPr="00000000" w:rsidR="00000000" w:rsidDel="00000000">
        <w:rPr>
          <w:rFonts w:cs="Times New Roman" w:hAnsi="Times New Roman" w:eastAsia="Times New Roman" w:ascii="Times New Roman"/>
          <w:color w:val="1155cc"/>
          <w:rtl w:val="0"/>
        </w:rPr>
        <w:t xml:space="preserve">(916) 607-8979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or </w:t>
      </w:r>
      <w:r w:rsidRPr="00000000" w:rsidR="00000000" w:rsidDel="00000000">
        <w:rPr>
          <w:rFonts w:cs="Times New Roman" w:hAnsi="Times New Roman" w:eastAsia="Times New Roman" w:ascii="Times New Roman"/>
          <w:color w:val="1155cc"/>
          <w:rtl w:val="0"/>
        </w:rPr>
        <w:t xml:space="preserve">miles-mitchell@metsacramento.org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rtl w:val="0"/>
        </w:rPr>
        <w:t xml:space="preserve">Thank you for your time and consideration,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76200" cx="19050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76200" cx="190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Miles Mitchell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Matriscope Cover Letter.docx</dc:title>
</cp:coreProperties>
</file>