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PERSONA ENGINEERING™</w:t>
        <w:br/>
      </w:r>
      <w:r>
        <w:t>Enterprise AI Governance and Behavioral Management Platform</w:t>
        <w:br/>
        <w:t>Version 2.0 Executive White Paper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Persona Engineering™ introduces a governance and behavioral management layer that operates above foundation models. The platform addresses enterprise challenges involving governance, continuity, explainability, institutional knowledge preservation, policy enforcement, and longitudinal behavioral assessment.</w:t>
      </w:r>
    </w:p>
    <w:p>
      <w:r>
        <w:t>CALL OUT: Persona Engineering governs behavior, not model weights.</w:t>
      </w:r>
    </w:p>
    <w:p>
      <w:r>
        <w:t>CALL OUT: Assessor Architecture enables longitudinal evaluation of AI behavior over time.</w:t>
      </w:r>
    </w:p>
    <w:p>
      <w:r>
        <w:t>CALL OUT: Future roadmap targets behavioral version control and cross-model portability.</w:t>
      </w:r>
    </w:p>
    <w:p>
      <w:pPr>
        <w:pStyle w:val="Heading1"/>
      </w:pPr>
      <w:r>
        <w:t>Capability Maturity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Maturity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Governance Above Model</w:t>
            </w:r>
          </w:p>
        </w:tc>
        <w:tc>
          <w:tcPr>
            <w:tcW w:type="dxa" w:w="2880"/>
          </w:tcPr>
          <w:p>
            <w:r>
              <w:t>Demonstrated</w:t>
            </w:r>
          </w:p>
        </w:tc>
        <w:tc>
          <w:tcPr>
            <w:tcW w:type="dxa" w:w="2880"/>
          </w:tcPr>
          <w:p>
            <w:r>
              <w:t>Behavioral control</w:t>
            </w:r>
          </w:p>
        </w:tc>
      </w:tr>
      <w:tr>
        <w:tc>
          <w:tcPr>
            <w:tcW w:type="dxa" w:w="2880"/>
          </w:tcPr>
          <w:p>
            <w:r>
              <w:t>Persona Persistence</w:t>
            </w:r>
          </w:p>
        </w:tc>
        <w:tc>
          <w:tcPr>
            <w:tcW w:type="dxa" w:w="2880"/>
          </w:tcPr>
          <w:p>
            <w:r>
              <w:t>Demonstrated</w:t>
            </w:r>
          </w:p>
        </w:tc>
        <w:tc>
          <w:tcPr>
            <w:tcW w:type="dxa" w:w="2880"/>
          </w:tcPr>
          <w:p>
            <w:r>
              <w:t>Continuity</w:t>
            </w:r>
          </w:p>
        </w:tc>
      </w:tr>
      <w:tr>
        <w:tc>
          <w:tcPr>
            <w:tcW w:type="dxa" w:w="2880"/>
          </w:tcPr>
          <w:p>
            <w:r>
              <w:t>Longitudinal Assessment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  <w:tc>
          <w:tcPr>
            <w:tcW w:type="dxa" w:w="2880"/>
          </w:tcPr>
          <w:p>
            <w:r>
              <w:t>Behavior monitoring</w:t>
            </w:r>
          </w:p>
        </w:tc>
      </w:tr>
      <w:tr>
        <w:tc>
          <w:tcPr>
            <w:tcW w:type="dxa" w:w="2880"/>
          </w:tcPr>
          <w:p>
            <w:r>
              <w:t>Ledger Explainability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  <w:tc>
          <w:tcPr>
            <w:tcW w:type="dxa" w:w="2880"/>
          </w:tcPr>
          <w:p>
            <w:r>
              <w:t>Auditability</w:t>
            </w:r>
          </w:p>
        </w:tc>
      </w:tr>
      <w:tr>
        <w:tc>
          <w:tcPr>
            <w:tcW w:type="dxa" w:w="2880"/>
          </w:tcPr>
          <w:p>
            <w:r>
              <w:t>Policy Enforcement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Behavioral Version Control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Governance maturity</w:t>
            </w:r>
          </w:p>
        </w:tc>
      </w:tr>
      <w:tr>
        <w:tc>
          <w:tcPr>
            <w:tcW w:type="dxa" w:w="2880"/>
          </w:tcPr>
          <w:p>
            <w:r>
              <w:t>Synthetic Cognition</w:t>
            </w:r>
          </w:p>
        </w:tc>
        <w:tc>
          <w:tcPr>
            <w:tcW w:type="dxa" w:w="2880"/>
          </w:tcPr>
          <w:p>
            <w:r>
              <w:t>Visionary</w:t>
            </w:r>
          </w:p>
        </w:tc>
        <w:tc>
          <w:tcPr>
            <w:tcW w:type="dxa" w:w="2880"/>
          </w:tcPr>
          <w:p>
            <w:r>
              <w:t>Future platform</w:t>
            </w:r>
          </w:p>
        </w:tc>
      </w:tr>
    </w:tbl>
    <w:p>
      <w:pPr>
        <w:pStyle w:val="Heading1"/>
      </w:pPr>
      <w:r>
        <w:t>Architecture Diagram</w:t>
      </w:r>
    </w:p>
    <w:p>
      <w:r>
        <w:br/>
        <w:t>Enterprise Users</w:t>
        <w:br/>
        <w:t xml:space="preserve">        │</w:t>
        <w:br/>
        <w:t>Persona Engineering Layer</w:t>
        <w:br/>
        <w:t xml:space="preserve"> ├─ Persona Definitions</w:t>
        <w:br/>
        <w:t xml:space="preserve"> ├─ Governance Policies</w:t>
        <w:br/>
        <w:t xml:space="preserve"> ├─ Assessor Architecture</w:t>
        <w:br/>
        <w:t xml:space="preserve"> ├─ Longitudinal Assessment</w:t>
        <w:br/>
        <w:t xml:space="preserve"> ├─ Historical Ledgers</w:t>
        <w:br/>
        <w:t xml:space="preserve"> └─ Knowledge Artifacts</w:t>
        <w:br/>
        <w:t xml:space="preserve">        │</w:t>
        <w:br/>
        <w:t>Foundation Models</w:t>
        <w:br/>
        <w:t>(GPT, Claude, Gemini, Local LLMs)</w:t>
        <w:br/>
      </w:r>
    </w:p>
    <w:p>
      <w:pPr>
        <w:pStyle w:val="Heading1"/>
      </w:pPr>
      <w:r>
        <w:t>Roadmap (2026–2028)</w:t>
      </w:r>
    </w:p>
    <w:p>
      <w:r>
        <w:t>2026: Governance mantle, personas, ledgers, assessors.</w:t>
        <w:br/>
        <w:t>2027: Enterprise governance platform, analytics, compliance dashboards.</w:t>
        <w:br/>
        <w:t>2028: Behavioral operating system, version control, autonomous governance agents.</w:t>
      </w:r>
    </w:p>
    <w:p>
      <w:pPr>
        <w:pStyle w:val="Heading1"/>
      </w:pPr>
      <w:r>
        <w:t>Competitive Landscape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Primary Focus</w:t>
            </w:r>
          </w:p>
        </w:tc>
        <w:tc>
          <w:tcPr>
            <w:tcW w:type="dxa" w:w="2880"/>
          </w:tcPr>
          <w:p>
            <w:r>
              <w:t>Gap</w:t>
            </w:r>
          </w:p>
        </w:tc>
      </w:tr>
      <w:tr>
        <w:tc>
          <w:tcPr>
            <w:tcW w:type="dxa" w:w="2880"/>
          </w:tcPr>
          <w:p>
            <w:r>
              <w:t>Foundation Models</w:t>
            </w:r>
          </w:p>
        </w:tc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Limited governance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Knowledge Retrieval</w:t>
            </w:r>
          </w:p>
        </w:tc>
        <w:tc>
          <w:tcPr>
            <w:tcW w:type="dxa" w:w="2880"/>
          </w:tcPr>
          <w:p>
            <w:r>
              <w:t>Limited behavior control</w:t>
            </w:r>
          </w:p>
        </w:tc>
      </w:tr>
      <w:tr>
        <w:tc>
          <w:tcPr>
            <w:tcW w:type="dxa" w:w="2880"/>
          </w:tcPr>
          <w:p>
            <w:r>
              <w:t>Agent Frameworks</w:t>
            </w:r>
          </w:p>
        </w:tc>
        <w:tc>
          <w:tcPr>
            <w:tcW w:type="dxa" w:w="2880"/>
          </w:tcPr>
          <w:p>
            <w:r>
              <w:t>Task Execution</w:t>
            </w:r>
          </w:p>
        </w:tc>
        <w:tc>
          <w:tcPr>
            <w:tcW w:type="dxa" w:w="2880"/>
          </w:tcPr>
          <w:p>
            <w:r>
              <w:t>Limited longitudinal governance</w:t>
            </w:r>
          </w:p>
        </w:tc>
      </w:tr>
      <w:tr>
        <w:tc>
          <w:tcPr>
            <w:tcW w:type="dxa" w:w="2880"/>
          </w:tcPr>
          <w:p>
            <w:r>
              <w:t>Persona Engineering</w:t>
            </w:r>
          </w:p>
        </w:tc>
        <w:tc>
          <w:tcPr>
            <w:tcW w:type="dxa" w:w="2880"/>
          </w:tcPr>
          <w:p>
            <w:r>
              <w:t>Governance &amp; Behavior</w:t>
            </w:r>
          </w:p>
        </w:tc>
        <w:tc>
          <w:tcPr>
            <w:tcW w:type="dxa" w:w="2880"/>
          </w:tcPr>
          <w:p>
            <w:r>
              <w:t>Addresses governance gap</w:t>
            </w:r>
          </w:p>
        </w:tc>
      </w:tr>
    </w:tbl>
    <w:p>
      <w:pPr>
        <w:pStyle w:val="Heading1"/>
      </w:pPr>
      <w:r>
        <w:t>Market Opportunity</w:t>
      </w:r>
    </w:p>
    <w:p>
      <w:r>
        <w:t>Enterprise AI adoption is creating demand for governance, compliance, explainability, auditing, behavioral consistency, and institutional knowledge preservation. Persona Engineering is positioned as a control plane for enterprise AI deployments.</w:t>
      </w:r>
    </w:p>
    <w:p>
      <w:pPr>
        <w:pStyle w:val="Heading1"/>
      </w:pPr>
      <w:r>
        <w:t>Use Cases</w:t>
      </w:r>
    </w:p>
    <w:p>
      <w:r>
        <w:t>Government: Policy compliance and auditability.</w:t>
      </w:r>
    </w:p>
    <w:p>
      <w:r>
        <w:t>Defense: Mission-specific governance and behavioral control.</w:t>
      </w:r>
    </w:p>
    <w:p>
      <w:r>
        <w:t>Healthcare: Controlled AI behavior in regulated environments.</w:t>
      </w:r>
    </w:p>
    <w:p>
      <w:r>
        <w:t>Enterprise: Knowledge preservation, governance, and AI standardization.</w:t>
      </w:r>
    </w:p>
    <w:p>
      <w:pPr>
        <w:pStyle w:val="Heading1"/>
      </w:pPr>
      <w:r>
        <w:t>References</w:t>
      </w:r>
    </w:p>
    <w:p>
      <w:r>
        <w:t>Persona Engineering™ Framework</w:t>
      </w:r>
    </w:p>
    <w:p>
      <w:r>
        <w:t>Assessor Architecture</w:t>
      </w:r>
    </w:p>
    <w:p>
      <w:r>
        <w:t>Longitudinal Assessment Framework</w:t>
      </w:r>
    </w:p>
    <w:p>
      <w:pPr>
        <w:pStyle w:val="Heading1"/>
      </w:pPr>
      <w:r>
        <w:t>Conclusion</w:t>
      </w:r>
    </w:p>
    <w:p>
      <w:r>
        <w:t>The next generation of enterprise AI will require governance as much as intelligence. Persona Engineering seeks to provide the governance layer necessary for accountable, explainable, and evolvable AI systems.</w:t>
      </w:r>
    </w:p>
    <w:p>
      <w:r>
        <w:br w:type="page"/>
      </w:r>
    </w:p>
    <w:p>
      <w:pPr>
        <w:pStyle w:val="Heading1"/>
      </w:pPr>
      <w:r>
        <w:t>Contact</w:t>
      </w:r>
    </w:p>
    <w:p>
      <w:r>
        <w:t>Persona Engineering Initiative</w:t>
        <w:br/>
        <w:t>Enterprise AI Governance Research</w:t>
        <w:br/>
        <w:t>Version 2.0 Executive White 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