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B9AA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Project 1</w:t>
      </w:r>
    </w:p>
    <w:p w14:paraId="646E6262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9C1293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Background and driving question of the study: </w:t>
      </w:r>
    </w:p>
    <w:p w14:paraId="0256CDC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5720A740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hyperlink r:id="rId5" w:history="1">
        <w:r w:rsidRPr="003309A6">
          <w:rPr>
            <w:rFonts w:ascii="Helvetica Neue" w:hAnsi="Helvetica Neue" w:cs="Helvetica Neue"/>
            <w:color w:val="DCA10D"/>
            <w:sz w:val="22"/>
            <w:szCs w:val="22"/>
          </w:rPr>
          <w:t>https://www.npr.org/sections/health-shots/2020/08/18/902328016/how-bars-are-fueling-covid-19-outbreaks</w:t>
        </w:r>
      </w:hyperlink>
    </w:p>
    <w:p w14:paraId="1ABD344C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C00000"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i/>
          <w:iCs/>
          <w:color w:val="C00000"/>
          <w:sz w:val="22"/>
          <w:szCs w:val="22"/>
        </w:rPr>
        <w:t>Do social gathering fuel COVID-19 outbreaks?</w:t>
      </w:r>
    </w:p>
    <w:p w14:paraId="678BFD42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007FA8EB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Hypothesis</w:t>
      </w:r>
      <w:r w:rsidRPr="003309A6">
        <w:rPr>
          <w:rFonts w:ascii="Helvetica Neue" w:hAnsi="Helvetica Neue" w:cs="Helvetica Neue"/>
          <w:sz w:val="22"/>
          <w:szCs w:val="22"/>
        </w:rPr>
        <w:t>: cities/areas with high densities of social gathering places, e.g. bars or restaurants have higher incidence of COVID-19.</w:t>
      </w:r>
    </w:p>
    <w:p w14:paraId="74754A61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</w:p>
    <w:p w14:paraId="3C7FEDFA" w14:textId="124B7933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Approach/datasets</w:t>
      </w:r>
      <w:r w:rsidRPr="003309A6">
        <w:rPr>
          <w:rFonts w:ascii="Helvetica Neue" w:hAnsi="Helvetica Neue" w:cs="Helvetica Neue"/>
          <w:sz w:val="22"/>
          <w:szCs w:val="22"/>
        </w:rPr>
        <w:t xml:space="preserve">: The number of bars or restaurants in each </w:t>
      </w:r>
      <w:proofErr w:type="gramStart"/>
      <w:r w:rsidRPr="003309A6">
        <w:rPr>
          <w:rFonts w:ascii="Helvetica Neue" w:hAnsi="Helvetica Neue" w:cs="Helvetica Neue"/>
          <w:sz w:val="22"/>
          <w:szCs w:val="22"/>
        </w:rPr>
        <w:t>areas</w:t>
      </w:r>
      <w:proofErr w:type="gramEnd"/>
      <w:r w:rsidRPr="003309A6">
        <w:rPr>
          <w:rFonts w:ascii="Helvetica Neue" w:hAnsi="Helvetica Neue" w:cs="Helvetica Neue"/>
          <w:sz w:val="22"/>
          <w:szCs w:val="22"/>
        </w:rPr>
        <w:t xml:space="preserve"> (by zip code or city in Chicago and Los Angeles) were obtained. In parallel, the number of accumulative COVID cases to date were collected. The number of bars/restaurants were correlated with number of COVID cases in Chicago/LA. Additionally, to explore the potential impact of # of bars in COVID incidence, two zip codes, each with the highest or lowest # of bars in Chicago were selected. The case # were plotted in a time course.</w:t>
      </w:r>
    </w:p>
    <w:p w14:paraId="12D968EA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399A96D3" w14:textId="77777777" w:rsidR="003309A6" w:rsidRPr="003309A6" w:rsidRDefault="003309A6" w:rsidP="003309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Chicago data (by zip code)</w:t>
      </w:r>
    </w:p>
    <w:p w14:paraId="7A98F0DE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Zip codes of Chicago (public data from City of Chicago) (CSV downloaded)</w:t>
      </w:r>
    </w:p>
    <w:p w14:paraId="585D7B2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# of bars: </w:t>
      </w:r>
      <w:hyperlink r:id="rId6" w:history="1">
        <w:r w:rsidRPr="003309A6">
          <w:rPr>
            <w:rFonts w:ascii="Helvetica Neue" w:hAnsi="Helvetica Neue" w:cs="Helvetica Neue"/>
            <w:color w:val="DCA10D"/>
            <w:sz w:val="22"/>
            <w:szCs w:val="22"/>
          </w:rPr>
          <w:t>https://data.cityofchicago.org/resource/x7bm-cj66</w:t>
        </w:r>
      </w:hyperlink>
      <w:r w:rsidRPr="003309A6">
        <w:rPr>
          <w:rFonts w:ascii="Helvetica Neue" w:hAnsi="Helvetica Neue" w:cs="Helvetica Neue"/>
          <w:sz w:val="22"/>
          <w:szCs w:val="22"/>
        </w:rPr>
        <w:t xml:space="preserve"> (data updated daily since 2006) (API)</w:t>
      </w:r>
    </w:p>
    <w:p w14:paraId="154A161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Accumulative # of cases: </w:t>
      </w:r>
      <w:hyperlink r:id="rId7" w:history="1">
        <w:r w:rsidRPr="003309A6">
          <w:rPr>
            <w:rFonts w:ascii="Helvetica Neue" w:hAnsi="Helvetica Neue" w:cs="Helvetica Neue"/>
            <w:color w:val="DCA10D"/>
            <w:sz w:val="22"/>
            <w:szCs w:val="22"/>
          </w:rPr>
          <w:t>https://data.cityofchicago.org/Health-Human-Services/COVID-19-Cases-Tests-and-Deaths-by-ZIP-Code/yhhz-zm2v</w:t>
        </w:r>
      </w:hyperlink>
      <w:r w:rsidRPr="003309A6">
        <w:rPr>
          <w:rFonts w:ascii="Helvetica Neue" w:hAnsi="Helvetica Neue" w:cs="Helvetica Neue"/>
          <w:sz w:val="22"/>
          <w:szCs w:val="22"/>
        </w:rPr>
        <w:t xml:space="preserve"> (API) (updated Oct. 1)</w:t>
      </w:r>
    </w:p>
    <w:p w14:paraId="563DDCB9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1E498EC9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Extracted # of bars, # accumulative COVID cases from each zip code </w:t>
      </w:r>
    </w:p>
    <w:p w14:paraId="06F765E0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Plotted # of bars vs. #COVID cases (7 zip codes had over 1000 bar-outliers)</w:t>
      </w:r>
    </w:p>
    <w:p w14:paraId="5C0C065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Plotted again without outliers</w:t>
      </w:r>
    </w:p>
    <w:p w14:paraId="545BE16A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Selected the zip code with highest or lowest # of bars and plotted COVID incidence (case #) in a time course.</w:t>
      </w:r>
    </w:p>
    <w:p w14:paraId="63E386FB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2ABE4578" w14:textId="77777777" w:rsidR="003309A6" w:rsidRPr="003309A6" w:rsidRDefault="003309A6" w:rsidP="003309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LA data (by city)</w:t>
      </w:r>
    </w:p>
    <w:p w14:paraId="607BD0DA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COVID data per city from public health LA (</w:t>
      </w:r>
      <w:hyperlink r:id="rId8" w:history="1">
        <w:r w:rsidRPr="003309A6">
          <w:rPr>
            <w:rFonts w:ascii="Helvetica Neue" w:hAnsi="Helvetica Neue" w:cs="Helvetica Neue"/>
            <w:color w:val="DCA10D"/>
            <w:sz w:val="22"/>
            <w:szCs w:val="22"/>
          </w:rPr>
          <w:t>publichealth.lacounty.gov/media/coronavirus/locations/htm</w:t>
        </w:r>
      </w:hyperlink>
      <w:r w:rsidRPr="003309A6">
        <w:rPr>
          <w:rFonts w:ascii="Helvetica Neue" w:hAnsi="Helvetica Neue" w:cs="Helvetica Neue"/>
          <w:sz w:val="22"/>
          <w:szCs w:val="22"/>
        </w:rPr>
        <w:t>) (grab from website)</w:t>
      </w:r>
    </w:p>
    <w:p w14:paraId="0908273F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# of full service restaurant (</w:t>
      </w:r>
      <w:hyperlink r:id="rId9" w:history="1">
        <w:r w:rsidRPr="003309A6">
          <w:rPr>
            <w:rFonts w:ascii="Helvetica Neue" w:hAnsi="Helvetica Neue" w:cs="Helvetica Neue"/>
            <w:color w:val="DCA10D"/>
            <w:sz w:val="22"/>
            <w:szCs w:val="22"/>
          </w:rPr>
          <w:t>https://data.lacity.org/resource/6rrh-rzua.json?</w:t>
        </w:r>
      </w:hyperlink>
      <w:r w:rsidRPr="003309A6">
        <w:rPr>
          <w:rFonts w:ascii="Helvetica Neue" w:hAnsi="Helvetica Neue" w:cs="Helvetica Neue"/>
          <w:sz w:val="22"/>
          <w:szCs w:val="22"/>
        </w:rPr>
        <w:t>) (API)</w:t>
      </w:r>
    </w:p>
    <w:p w14:paraId="18D64C8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042395E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Found COVID case # by city</w:t>
      </w:r>
    </w:p>
    <w:p w14:paraId="379FCE0D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Found restaurant # for each city </w:t>
      </w:r>
    </w:p>
    <w:p w14:paraId="08B088CA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 xml:space="preserve">Plotted # of </w:t>
      </w:r>
      <w:proofErr w:type="gramStart"/>
      <w:r w:rsidRPr="003309A6">
        <w:rPr>
          <w:rFonts w:ascii="Helvetica Neue" w:hAnsi="Helvetica Neue" w:cs="Helvetica Neue"/>
          <w:sz w:val="22"/>
          <w:szCs w:val="22"/>
        </w:rPr>
        <w:t>full service</w:t>
      </w:r>
      <w:proofErr w:type="gramEnd"/>
      <w:r w:rsidRPr="003309A6">
        <w:rPr>
          <w:rFonts w:ascii="Helvetica Neue" w:hAnsi="Helvetica Neue" w:cs="Helvetica Neue"/>
          <w:sz w:val="22"/>
          <w:szCs w:val="22"/>
        </w:rPr>
        <w:t xml:space="preserve"> restaurants vs. #COVID cases </w:t>
      </w:r>
    </w:p>
    <w:p w14:paraId="777C6C78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B5A358B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3309A6">
        <w:rPr>
          <w:rFonts w:ascii="Helvetica Neue" w:hAnsi="Helvetica Neue" w:cs="Helvetica Neue"/>
          <w:b/>
          <w:bCs/>
          <w:sz w:val="22"/>
          <w:szCs w:val="22"/>
        </w:rPr>
        <w:t>Results:</w:t>
      </w:r>
    </w:p>
    <w:p w14:paraId="4EC522BC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BD26F45" w14:textId="689AB62B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noProof/>
          <w:sz w:val="22"/>
          <w:szCs w:val="22"/>
        </w:rPr>
        <w:lastRenderedPageBreak/>
        <w:drawing>
          <wp:inline distT="0" distB="0" distL="0" distR="0" wp14:anchorId="176BA41F" wp14:editId="630F9A2E">
            <wp:extent cx="2390140" cy="176593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9643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r value is -0.19</w:t>
      </w:r>
    </w:p>
    <w:p w14:paraId="4BA86D45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p value is 0.17</w:t>
      </w:r>
    </w:p>
    <w:p w14:paraId="1774BD3F" w14:textId="75861BD6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1784053E" wp14:editId="0AFF0C43">
            <wp:extent cx="2390140" cy="176593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D0CE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r value is -0.34</w:t>
      </w:r>
    </w:p>
    <w:p w14:paraId="59337482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p value is 0.02</w:t>
      </w:r>
    </w:p>
    <w:p w14:paraId="26097ADE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54BB4FBE" w14:textId="12C0E6FE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3EC9D60B" wp14:editId="334FAD87">
            <wp:extent cx="2484755" cy="1765935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1599" w14:textId="064954D4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60253883" wp14:editId="4B1F2E8B">
            <wp:extent cx="2390140" cy="176593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65CC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r value is 0.13</w:t>
      </w:r>
    </w:p>
    <w:p w14:paraId="5F7A2D6E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lastRenderedPageBreak/>
        <w:t>The p value is 0.2</w:t>
      </w:r>
    </w:p>
    <w:p w14:paraId="6D2DCB7F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10E4AE9E" w14:textId="06250BDC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0EF5F599" wp14:editId="38007F6B">
            <wp:extent cx="2390140" cy="176593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9108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r value is -0.13</w:t>
      </w:r>
    </w:p>
    <w:p w14:paraId="46C7AB22" w14:textId="77777777" w:rsidR="003309A6" w:rsidRPr="003309A6" w:rsidRDefault="003309A6" w:rsidP="003309A6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3309A6">
        <w:rPr>
          <w:rFonts w:ascii="Helvetica Neue" w:hAnsi="Helvetica Neue" w:cs="Helvetica Neue"/>
          <w:sz w:val="22"/>
          <w:szCs w:val="22"/>
        </w:rPr>
        <w:t>The p value is 0.23</w:t>
      </w:r>
    </w:p>
    <w:p w14:paraId="4BE4BD42" w14:textId="52B35590" w:rsidR="00C04B06" w:rsidRPr="003309A6" w:rsidRDefault="003309A6">
      <w:pPr>
        <w:rPr>
          <w:sz w:val="22"/>
          <w:szCs w:val="22"/>
        </w:rPr>
      </w:pPr>
    </w:p>
    <w:p w14:paraId="44E64590" w14:textId="5F8265F3" w:rsidR="003309A6" w:rsidRPr="003309A6" w:rsidRDefault="003309A6">
      <w:pPr>
        <w:rPr>
          <w:rFonts w:ascii="Arial" w:hAnsi="Arial" w:cs="Arial"/>
          <w:b/>
          <w:bCs/>
          <w:sz w:val="22"/>
          <w:szCs w:val="22"/>
        </w:rPr>
      </w:pPr>
      <w:r w:rsidRPr="003309A6">
        <w:rPr>
          <w:rFonts w:ascii="Arial" w:hAnsi="Arial" w:cs="Arial"/>
          <w:b/>
          <w:bCs/>
          <w:sz w:val="22"/>
          <w:szCs w:val="22"/>
        </w:rPr>
        <w:t>Conclusion: TBD</w:t>
      </w:r>
    </w:p>
    <w:sectPr w:rsidR="003309A6" w:rsidRPr="003309A6" w:rsidSect="00110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A6"/>
    <w:rsid w:val="003309A6"/>
    <w:rsid w:val="005C68F4"/>
    <w:rsid w:val="00C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4A6E"/>
  <w15:chartTrackingRefBased/>
  <w15:docId w15:val="{BCD8FBAD-E2CD-7B49-A44A-C5186E9C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health.lacounty.gov/media/coronavirus/locations/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Health-Human-Services/COVID-19-Cases-Tests-and-Deaths-by-ZIP-Code/yhhz-zm2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resource/x7bm-cj6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npr.org/sections/health-shots/2020/08/18/902328016/how-bars-are-fueling-covid-19-outbreak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lacity.org/resource/6rrh-rzua.json?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Chen</dc:creator>
  <cp:keywords/>
  <dc:description/>
  <cp:lastModifiedBy>Zhen Chen</cp:lastModifiedBy>
  <cp:revision>1</cp:revision>
  <dcterms:created xsi:type="dcterms:W3CDTF">2020-10-04T16:13:00Z</dcterms:created>
  <dcterms:modified xsi:type="dcterms:W3CDTF">2020-10-04T16:15:00Z</dcterms:modified>
</cp:coreProperties>
</file>