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Studio Legale AI — Manuale Utente</w:t>
      </w:r>
    </w:p>
    <w:p>
      <w:pPr>
        <w:pStyle w:val="Subtitle"/>
      </w:pPr>
      <w:r>
        <w:t xml:space="preserve">Versione 2.4 — 15 Agosto 2026</w:t>
      </w:r>
    </w:p>
    <w:p>
      <w:pPr>
        <w:pStyle w:val="Author"/>
      </w:pPr>
      <w:r>
        <w:t xml:space="preserve">GeneForge AI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0" w:name="studio-legale-ai-manuale-utente"/>
    <w:p>
      <w:pPr>
        <w:pStyle w:val="Heading1"/>
      </w:pPr>
      <w:r>
        <w:t xml:space="preserve">Studio Legale AI — Manuale Utente</w:t>
      </w:r>
    </w:p>
    <w:p>
      <w:pPr>
        <w:pStyle w:val="FirstParagraph"/>
      </w:pPr>
      <w:r>
        <w:rPr>
          <w:bCs/>
          <w:b/>
        </w:rPr>
        <w:t xml:space="preserve">Versione: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15 Agosto 2026</w:t>
      </w:r>
      <w:r>
        <w:br/>
      </w:r>
      <w:r>
        <w:rPr>
          <w:bCs/>
          <w:b/>
        </w:rPr>
        <w:t xml:space="preserve">Progetto:</w:t>
      </w:r>
      <w:r>
        <w:t xml:space="preserve"> </w:t>
      </w:r>
      <w:r>
        <w:t xml:space="preserve">GeneForge AI — Studio Legale AI</w:t>
      </w:r>
      <w:r>
        <w:br/>
      </w:r>
      <w:r>
        <w:rPr>
          <w:bCs/>
          <w:b/>
        </w:rPr>
        <w:t xml:space="preserve">Destinatari:</w:t>
      </w:r>
      <w:r>
        <w:t xml:space="preserve"> </w:t>
      </w:r>
      <w:r>
        <w:t xml:space="preserve">Avv. Marco della Luna, collaboratori e segretarie dello studio</w:t>
      </w:r>
    </w:p>
    <w:p>
      <w:r>
        <w:pict>
          <v:rect style="width:0;height:1.5pt" o:hralign="center" o:hrstd="t" o:hr="t"/>
        </w:pict>
      </w:r>
    </w:p>
    <w:bookmarkStart w:id="24" w:name="introduzione"/>
    <w:p>
      <w:pPr>
        <w:pStyle w:val="Heading2"/>
      </w:pPr>
      <w:r>
        <w:t xml:space="preserve">1. Introduzione</w:t>
      </w:r>
    </w:p>
    <w:bookmarkStart w:id="20" w:name="cosè-studio-legale-ai"/>
    <w:p>
      <w:pPr>
        <w:pStyle w:val="Heading3"/>
      </w:pPr>
      <w:r>
        <w:t xml:space="preserve">Cos’è Studio Legale AI</w:t>
      </w:r>
    </w:p>
    <w:p>
      <w:pPr>
        <w:pStyle w:val="FirstParagraph"/>
      </w:pPr>
      <w:r>
        <w:rPr>
          <w:bCs/>
          <w:b/>
        </w:rPr>
        <w:t xml:space="preserve">Studio Legale AI</w:t>
      </w:r>
      <w:r>
        <w:t xml:space="preserve"> </w:t>
      </w:r>
      <w:r>
        <w:t xml:space="preserve">è una piattaforma completa di gestione dello studio legale che unisce strumenti di organizzazione pratiche, generazione automatica di documenti giuridici e ricerca legale avanzata.</w:t>
      </w:r>
    </w:p>
    <w:p>
      <w:pPr>
        <w:pStyle w:val="BodyText"/>
      </w:pPr>
      <w:r>
        <w:t xml:space="preserve">Tutto gira su server locali. Nessun dato dei clienti lascia mai il tuo computer.</w:t>
      </w:r>
    </w:p>
    <w:bookmarkEnd w:id="20"/>
    <w:bookmarkStart w:id="21" w:name="a-cosa-serve"/>
    <w:p>
      <w:pPr>
        <w:pStyle w:val="Heading3"/>
      </w:pPr>
      <w:r>
        <w:t xml:space="preserve">A cosa serve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Organizzare clienti e pratiche</w:t>
      </w:r>
      <w:r>
        <w:t xml:space="preserve"> </w:t>
      </w:r>
      <w:r>
        <w:t xml:space="preserve">in un unico sistema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Generare documenti giuridici</w:t>
      </w:r>
      <w:r>
        <w:t xml:space="preserve"> </w:t>
      </w:r>
      <w:r>
        <w:t xml:space="preserve">con agenti AI specializzati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Cercare norme, giurisprudenza e dottrina</w:t>
      </w:r>
      <w:r>
        <w:t xml:space="preserve"> </w:t>
      </w:r>
      <w:r>
        <w:t xml:space="preserve">con ricercatori AI dedicati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Tracciare scadenze, udienze e termini</w:t>
      </w:r>
      <w:r>
        <w:t xml:space="preserve"> </w:t>
      </w:r>
      <w:r>
        <w:t xml:space="preserve">con promemoria automatici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Esportare e inviare documenti</w:t>
      </w:r>
      <w:r>
        <w:t xml:space="preserve"> </w:t>
      </w:r>
      <w:r>
        <w:t xml:space="preserve">in PDF, DOCX o via email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Verificare citazioni</w:t>
      </w:r>
      <w:r>
        <w:t xml:space="preserve"> </w:t>
      </w:r>
      <w:r>
        <w:t xml:space="preserve">della Cassazione con un clic</w:t>
      </w:r>
    </w:p>
    <w:bookmarkEnd w:id="21"/>
    <w:bookmarkStart w:id="22" w:name="vantaggi-principali"/>
    <w:p>
      <w:pPr>
        <w:pStyle w:val="Heading3"/>
      </w:pPr>
      <w:r>
        <w:t xml:space="preserve">Vantaggi principali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Vantaggio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modelli AI girano localmente. Nessun dato in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Risparmio di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atto di citazione si genera in 2–3 minuti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Protocollo 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documenti si numerano da soli (es. 2026/001)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 citazioni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L’AI controlla che le sentenze della Cassazione esistano davvero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per la stampa, DOCX per Microsoft Word, MD per l’archivio</w:t>
            </w:r>
          </w:p>
        </w:tc>
      </w:tr>
    </w:tbl>
    <w:bookmarkEnd w:id="22"/>
    <w:bookmarkStart w:id="23" w:name="come-accedere"/>
    <w:p>
      <w:pPr>
        <w:pStyle w:val="Heading3"/>
      </w:pPr>
      <w:r>
        <w:t xml:space="preserve">Come accedere</w:t>
      </w:r>
    </w:p>
    <w:p>
      <w:pPr>
        <w:pStyle w:val="FirstParagraph"/>
      </w:pPr>
      <w:r>
        <w:t xml:space="preserve">Apri il browser e digita:</w:t>
      </w:r>
    </w:p>
    <w:p>
      <w:pPr>
        <w:pStyle w:val="SourceCode"/>
      </w:pPr>
      <w:r>
        <w:rPr>
          <w:rStyle w:val="VerbatimChar"/>
        </w:rPr>
        <w:t xml:space="preserve">http://localhost:8506</w:t>
      </w:r>
    </w:p>
    <w:p>
      <w:pPr>
        <w:pStyle w:val="FirstParagraph"/>
      </w:pPr>
      <w:r>
        <w:t xml:space="preserve">Se usi il tunnel Cloudflare:</w:t>
      </w:r>
    </w:p>
    <w:p>
      <w:pPr>
        <w:pStyle w:val="SourceCode"/>
      </w:pPr>
      <w:r>
        <w:rPr>
          <w:rStyle w:val="VerbatimChar"/>
        </w:rPr>
        <w:t xml:space="preserve">https://studio-legale.tuo-dominio.workers.dev</w:t>
      </w:r>
    </w:p>
    <w:p>
      <w:pPr>
        <w:pStyle w:val="FirstParagraph"/>
      </w:pPr>
      <w:r>
        <w:t xml:space="preserve">Non serve password. L’applicazione è pronta all’uso.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shboard"/>
    <w:p>
      <w:pPr>
        <w:pStyle w:val="Heading2"/>
      </w:pPr>
      <w:r>
        <w:t xml:space="preserve">2. Dashboard</w:t>
      </w:r>
    </w:p>
    <w:bookmarkStart w:id="25" w:name="panoramica-della-home-page"/>
    <w:p>
      <w:pPr>
        <w:pStyle w:val="Heading3"/>
      </w:pPr>
      <w:r>
        <w:t xml:space="preserve">Panoramica della home page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è la prima pagina che vedi dopo l’accesso. Ti dà un quadro immediato della situazione dello studio ed è anche il punto di contatto con l’</w:t>
      </w:r>
      <w:r>
        <w:rPr>
          <w:bCs/>
          <w:b/>
        </w:rPr>
        <w:t xml:space="preserve">Avvocato Generico</w:t>
      </w:r>
      <w:r>
        <w:t xml:space="preserve">, l’agente AI per domande rapide.</w:t>
      </w:r>
    </w:p>
    <w:bookmarkEnd w:id="25"/>
    <w:bookmarkStart w:id="26" w:name="cosa-mostra"/>
    <w:p>
      <w:pPr>
        <w:pStyle w:val="Heading3"/>
      </w:pPr>
      <w:r>
        <w:t xml:space="preserve">Cosa mostra</w:t>
      </w:r>
    </w:p>
    <w:p>
      <w:pPr>
        <w:pStyle w:val="FirstParagraph"/>
      </w:pPr>
      <w:r>
        <w:t xml:space="preserve">In alto trovi una riga di</w:t>
      </w:r>
      <w:r>
        <w:t xml:space="preserve"> </w:t>
      </w:r>
      <w:r>
        <w:rPr>
          <w:bCs/>
          <w:b/>
        </w:rPr>
        <w:t xml:space="preserve">contatori colorati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Clienti totali</w:t>
      </w:r>
      <w:r>
        <w:t xml:space="preserve"> </w:t>
      </w:r>
      <w:r>
        <w:t xml:space="preserve">— Quanti clienti hai in anagrafica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Pratiche aperte</w:t>
      </w:r>
      <w:r>
        <w:t xml:space="preserve"> </w:t>
      </w:r>
      <w:r>
        <w:t xml:space="preserve">— Casi attualmente in corso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Pratiche in scadenza</w:t>
      </w:r>
      <w:r>
        <w:t xml:space="preserve"> </w:t>
      </w:r>
      <w:r>
        <w:t xml:space="preserve">— Casi con data chiusura imminente (entro 30 giorni)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Pratiche chiuse</w:t>
      </w:r>
      <w:r>
        <w:t xml:space="preserve"> </w:t>
      </w:r>
      <w:r>
        <w:t xml:space="preserve">— Casi archiviati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Documenti prodotti</w:t>
      </w:r>
      <w:r>
        <w:t xml:space="preserve"> </w:t>
      </w:r>
      <w:r>
        <w:t xml:space="preserve">— Totale documenti generati finora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Scadenze imminenti</w:t>
      </w:r>
      <w:r>
        <w:t xml:space="preserve"> </w:t>
      </w:r>
      <w:r>
        <w:t xml:space="preserve">— Prossime udienze, termini e appuntamenti</w:t>
      </w:r>
    </w:p>
    <w:bookmarkEnd w:id="26"/>
    <w:bookmarkStart w:id="27" w:name="menu-di-navigazione"/>
    <w:p>
      <w:pPr>
        <w:pStyle w:val="Heading3"/>
      </w:pPr>
      <w:r>
        <w:t xml:space="preserve">Menu di navigazione</w:t>
      </w:r>
    </w:p>
    <w:p>
      <w:pPr>
        <w:pStyle w:val="FirstParagraph"/>
      </w:pPr>
      <w:r>
        <w:t xml:space="preserve">Sulla sinistra (o in alto, a seconda dello schermo) trovi il menu principale: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— Panoramica + chat con l’Avvocato Generico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Clienti</w:t>
      </w:r>
      <w:r>
        <w:t xml:space="preserve"> </w:t>
      </w:r>
      <w:r>
        <w:t xml:space="preserve">— Anagrafica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Pratiche</w:t>
      </w:r>
      <w:r>
        <w:t xml:space="preserve"> </w:t>
      </w:r>
      <w:r>
        <w:t xml:space="preserve">— Gestione casi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Documenti</w:t>
      </w:r>
      <w:r>
        <w:t xml:space="preserve"> </w:t>
      </w:r>
      <w:r>
        <w:t xml:space="preserve">— Generazione con Documentalista e Segretaria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Ricerca</w:t>
      </w:r>
      <w:r>
        <w:t xml:space="preserve"> </w:t>
      </w:r>
      <w:r>
        <w:t xml:space="preserve">— Ricerca con Ricercatore Giuridico e Cassazione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Calcolatore</w:t>
      </w:r>
      <w:r>
        <w:t xml:space="preserve"> </w:t>
      </w:r>
      <w:r>
        <w:t xml:space="preserve">— Calcoli forensi rapidi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Calendario</w:t>
      </w:r>
      <w:r>
        <w:t xml:space="preserve"> </w:t>
      </w:r>
      <w:r>
        <w:t xml:space="preserve">— Scadenze e promemoria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Impostazioni</w:t>
      </w:r>
      <w:r>
        <w:t xml:space="preserve"> </w:t>
      </w:r>
      <w:r>
        <w:t xml:space="preserve">— Configurazione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Suggerimento:</w:t>
      </w:r>
      <w:r>
        <w:t xml:space="preserve"> </w:t>
      </w:r>
      <w:r>
        <w:t xml:space="preserve">Clicca sempre su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quando vuoi tornare alla home.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gestione-clienti"/>
    <w:p>
      <w:pPr>
        <w:pStyle w:val="Heading2"/>
      </w:pPr>
      <w:r>
        <w:t xml:space="preserve">3. Gestione Clienti</w:t>
      </w:r>
    </w:p>
    <w:bookmarkStart w:id="29" w:name="creare-un-nuovo-cliente"/>
    <w:p>
      <w:pPr>
        <w:pStyle w:val="Heading3"/>
      </w:pPr>
      <w:r>
        <w:t xml:space="preserve">Creare un nuovo cliente</w:t>
      </w:r>
    </w:p>
    <w:p>
      <w:pPr>
        <w:numPr>
          <w:ilvl w:val="0"/>
          <w:numId w:val="1004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Clienti</w:t>
      </w:r>
      <w:r>
        <w:t xml:space="preserve"> </w:t>
      </w:r>
      <w:r>
        <w:t xml:space="preserve">nel menu</w:t>
      </w:r>
    </w:p>
    <w:p>
      <w:pPr>
        <w:numPr>
          <w:ilvl w:val="0"/>
          <w:numId w:val="1004"/>
        </w:numPr>
        <w:pStyle w:val="Compact"/>
      </w:pPr>
      <w:r>
        <w:t xml:space="preserve">Clicca sul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Nuovo Cliente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Compila il modulo che appare: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Rossi 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info@mariorossi.it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02 12345678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Indirizzo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Roma 1, Milano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P.IVA /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 (default: Privato)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Avvertenze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dilazionato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acquisito da referenza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Il cliente apparirà subito nella lista.</w:t>
      </w:r>
    </w:p>
    <w:bookmarkEnd w:id="29"/>
    <w:bookmarkStart w:id="30" w:name="esempio-concreto"/>
    <w:p>
      <w:pPr>
        <w:pStyle w:val="Heading3"/>
      </w:pPr>
      <w:r>
        <w:t xml:space="preserve">Esempio concreto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Devi inserire una nuova azienda cliente.</w:t>
      </w:r>
    </w:p>
    <w:p>
      <w:pPr>
        <w:pStyle w:val="BlockText"/>
      </w:pPr>
      <w:r>
        <w:t xml:space="preserve">Compila così: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Nome:</w:t>
      </w:r>
      <w:r>
        <w:t xml:space="preserve"> </w:t>
      </w:r>
      <w:r>
        <w:t xml:space="preserve">Mario Rossi Srl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info@mariorossi.it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Telefono:</w:t>
      </w:r>
      <w:r>
        <w:t xml:space="preserve"> </w:t>
      </w:r>
      <w:r>
        <w:t xml:space="preserve">02 12345678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cliente:</w:t>
      </w:r>
      <w:r>
        <w:t xml:space="preserve"> </w:t>
      </w:r>
      <w:r>
        <w:t xml:space="preserve">Azienda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Avvertenze:</w:t>
      </w:r>
      <w:r>
        <w:t xml:space="preserve"> </w:t>
      </w:r>
      <w:r>
        <w:t xml:space="preserve">“</w:t>
      </w:r>
      <w:r>
        <w:t xml:space="preserve">Fattura mensile, pagamento a 60 giorni</w:t>
      </w:r>
      <w:r>
        <w:t xml:space="preserve">”</w:t>
      </w:r>
    </w:p>
    <w:p>
      <w:pPr>
        <w:pStyle w:val="BlockText"/>
      </w:pPr>
      <w:r>
        <w:t xml:space="preserve">Clicca</w:t>
      </w:r>
      <w:r>
        <w:t xml:space="preserve"> </w:t>
      </w:r>
      <w:r>
        <w:rPr>
          <w:bCs/>
          <w:b/>
        </w:rPr>
        <w:t xml:space="preserve">Salva</w:t>
      </w:r>
      <w:r>
        <w:t xml:space="preserve">. Il cliente è pronto per essere collegato a una pratica.</w:t>
      </w:r>
    </w:p>
    <w:bookmarkEnd w:id="30"/>
    <w:bookmarkStart w:id="31" w:name="modificare-i-dati-di-un-cliente"/>
    <w:p>
      <w:pPr>
        <w:pStyle w:val="Heading3"/>
      </w:pPr>
      <w:r>
        <w:t xml:space="preserve">Modificare i dati di un cliente</w:t>
      </w:r>
    </w:p>
    <w:p>
      <w:pPr>
        <w:numPr>
          <w:ilvl w:val="0"/>
          <w:numId w:val="1006"/>
        </w:numPr>
        <w:pStyle w:val="Compact"/>
      </w:pPr>
      <w:r>
        <w:t xml:space="preserve">Nella lista clienti,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✏️ Modifica</w:t>
      </w:r>
      <w:r>
        <w:rPr>
          <w:bCs/>
          <w:b/>
        </w:rPr>
        <w:t xml:space="preserve">”</w:t>
      </w:r>
      <w:r>
        <w:t xml:space="preserve"> </w:t>
      </w:r>
      <w:r>
        <w:t xml:space="preserve">accanto al cliente</w:t>
      </w:r>
    </w:p>
    <w:p>
      <w:pPr>
        <w:numPr>
          <w:ilvl w:val="0"/>
          <w:numId w:val="1006"/>
        </w:numPr>
        <w:pStyle w:val="Compact"/>
      </w:pPr>
      <w:r>
        <w:t xml:space="preserve">Modifica i campi desiderati</w:t>
      </w:r>
    </w:p>
    <w:p>
      <w:pPr>
        <w:numPr>
          <w:ilvl w:val="0"/>
          <w:numId w:val="1006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</w:t>
      </w:r>
      <w:r>
        <w:rPr>
          <w:bCs/>
          <w:b/>
        </w:rPr>
        <w:t xml:space="preserve">”</w:t>
      </w:r>
    </w:p>
    <w:bookmarkEnd w:id="31"/>
    <w:bookmarkStart w:id="32" w:name="aggiungere-avvertenze"/>
    <w:p>
      <w:pPr>
        <w:pStyle w:val="Heading3"/>
      </w:pPr>
      <w:r>
        <w:t xml:space="preserve">Aggiungere avvertenze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avvertenze</w:t>
      </w:r>
      <w:r>
        <w:t xml:space="preserve"> </w:t>
      </w:r>
      <w:r>
        <w:t xml:space="preserve">sono note speciali visibili in prima pagina quando apri il cliente.</w:t>
      </w:r>
    </w:p>
    <w:p>
      <w:pPr>
        <w:pStyle w:val="BodyText"/>
      </w:pPr>
      <w:r>
        <w:t xml:space="preserve">Esempi utili: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Cliente allergico alle formalità — usare tono informale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Pagamento sempre in ritardo — richiedere acconto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Preferisce contatti telefonici, non email</w:t>
      </w:r>
      <w:r>
        <w:t xml:space="preserve">”</w:t>
      </w:r>
    </w:p>
    <w:bookmarkEnd w:id="32"/>
    <w:bookmarkStart w:id="33" w:name="X07333b28c2531d2a028cd5a06deae06382fbb0b"/>
    <w:p>
      <w:pPr>
        <w:pStyle w:val="Heading3"/>
      </w:pPr>
      <w:r>
        <w:t xml:space="preserve">Visualizzare pratiche e documenti associati</w:t>
      </w:r>
    </w:p>
    <w:p>
      <w:pPr>
        <w:pStyle w:val="FirstParagraph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🔽 Espandi</w:t>
      </w:r>
      <w:r>
        <w:rPr>
          <w:bCs/>
          <w:b/>
        </w:rPr>
        <w:t xml:space="preserve">”</w:t>
      </w:r>
      <w:r>
        <w:t xml:space="preserve"> </w:t>
      </w:r>
      <w:r>
        <w:t xml:space="preserve">accanto al nome del cliente. Vedrai: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Pratiche</w:t>
      </w:r>
      <w:r>
        <w:t xml:space="preserve"> </w:t>
      </w:r>
      <w:r>
        <w:t xml:space="preserve">— Lista dei casi collegati a quel cliente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Documenti</w:t>
      </w:r>
      <w:r>
        <w:t xml:space="preserve"> </w:t>
      </w:r>
      <w:r>
        <w:t xml:space="preserve">— Tutti i documenti generati per lui, con numero di protocollo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Suggerimento:</w:t>
      </w:r>
      <w:r>
        <w:t xml:space="preserve"> </w:t>
      </w:r>
      <w:r>
        <w:t xml:space="preserve">Se un cliente ha molte pratiche, usa la barra di ricerca in alto per filtrare per nome.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gestione-casi-pratiche"/>
    <w:p>
      <w:pPr>
        <w:pStyle w:val="Heading2"/>
      </w:pPr>
      <w:r>
        <w:t xml:space="preserve">4. Gestione Casi / Pratiche</w:t>
      </w:r>
    </w:p>
    <w:bookmarkStart w:id="35" w:name="creare-una-nuova-pratica"/>
    <w:p>
      <w:pPr>
        <w:pStyle w:val="Heading3"/>
      </w:pPr>
      <w:r>
        <w:t xml:space="preserve">Creare una nuova pratica</w:t>
      </w:r>
    </w:p>
    <w:p>
      <w:pPr>
        <w:numPr>
          <w:ilvl w:val="0"/>
          <w:numId w:val="1008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Pratiche</w:t>
      </w:r>
      <w:r>
        <w:t xml:space="preserve"> </w:t>
      </w:r>
      <w:r>
        <w:t xml:space="preserve">nel menu</w:t>
      </w:r>
    </w:p>
    <w:p>
      <w:pPr>
        <w:numPr>
          <w:ilvl w:val="0"/>
          <w:numId w:val="1008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Nuova Pratica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Compila il modulo: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crediti fornitura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Rossi 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 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2025/042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giuridica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Diritto 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chiusura 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Avvocato assegnato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Avv. Marco della 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Fornitura non pagata, fattura n. 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</w:t>
      </w:r>
      <w:r>
        <w:rPr>
          <w:bCs/>
          <w:b/>
        </w:rPr>
        <w:t xml:space="preserve">”</w:t>
      </w:r>
    </w:p>
    <w:bookmarkEnd w:id="35"/>
    <w:bookmarkStart w:id="36" w:name="se-il-cliente-non-esiste-ancora"/>
    <w:p>
      <w:pPr>
        <w:pStyle w:val="Heading3"/>
      </w:pPr>
      <w:r>
        <w:t xml:space="preserve">Se il cliente non esiste ancora</w:t>
      </w:r>
    </w:p>
    <w:p>
      <w:pPr>
        <w:pStyle w:val="FirstParagraph"/>
      </w:pPr>
      <w:r>
        <w:t xml:space="preserve">Se il cliente non è in anagrafica:</w:t>
      </w:r>
    </w:p>
    <w:p>
      <w:pPr>
        <w:numPr>
          <w:ilvl w:val="0"/>
          <w:numId w:val="1010"/>
        </w:numPr>
        <w:pStyle w:val="Compact"/>
      </w:pPr>
      <w:r>
        <w:t xml:space="preserve">Nel campo</w:t>
      </w:r>
      <w:r>
        <w:t xml:space="preserve"> </w:t>
      </w:r>
      <w:r>
        <w:rPr>
          <w:bCs/>
          <w:b/>
        </w:rPr>
        <w:t xml:space="preserve">Cliente</w:t>
      </w:r>
      <w:r>
        <w:t xml:space="preserve">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Crea nuovo cliente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Si apre una finestra popup</w:t>
      </w:r>
    </w:p>
    <w:p>
      <w:pPr>
        <w:numPr>
          <w:ilvl w:val="0"/>
          <w:numId w:val="1010"/>
        </w:numPr>
        <w:pStyle w:val="Compact"/>
      </w:pPr>
      <w:r>
        <w:t xml:space="preserve">Compila i dati del nuovo cliente</w:t>
      </w:r>
    </w:p>
    <w:p>
      <w:pPr>
        <w:numPr>
          <w:ilvl w:val="0"/>
          <w:numId w:val="101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 e seleziona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Il cliente viene creato e subito selezionato nella pratica</w:t>
      </w:r>
    </w:p>
    <w:bookmarkEnd w:id="36"/>
    <w:bookmarkStart w:id="37" w:name="esempio-concreto-1"/>
    <w:p>
      <w:pPr>
        <w:pStyle w:val="Heading3"/>
      </w:pPr>
      <w:r>
        <w:t xml:space="preserve">Esempio concreto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Nuova pratica per Mario Rossi Srl.</w:t>
      </w:r>
    </w:p>
    <w:p>
      <w:pPr>
        <w:pStyle w:val="BlockText"/>
      </w:pPr>
      <w:r>
        <w:t xml:space="preserve">Compila così: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Recupero crediti fornitura non pagata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Cliente:</w:t>
      </w:r>
      <w:r>
        <w:t xml:space="preserve"> </w:t>
      </w:r>
      <w:r>
        <w:t xml:space="preserve">Mario Rossi Srl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Numero pratica:</w:t>
      </w:r>
      <w:r>
        <w:t xml:space="preserve"> </w:t>
      </w:r>
      <w:r>
        <w:t xml:space="preserve">2025/042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pratica:</w:t>
      </w:r>
      <w:r>
        <w:t xml:space="preserve"> </w:t>
      </w:r>
      <w:r>
        <w:t xml:space="preserve">Commerciale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apertura:</w:t>
      </w:r>
      <w:r>
        <w:t xml:space="preserve"> </w:t>
      </w:r>
      <w:r>
        <w:t xml:space="preserve">15/01/2025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chiusura prevista:</w:t>
      </w:r>
      <w:r>
        <w:t xml:space="preserve"> </w:t>
      </w:r>
      <w:r>
        <w:t xml:space="preserve">30/06/2025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Controversia per fornitura software non pagata, fattura n. 123 del 10/12/2024</w:t>
      </w:r>
    </w:p>
    <w:p>
      <w:pPr>
        <w:pStyle w:val="BlockText"/>
      </w:pPr>
      <w:r>
        <w:t xml:space="preserve">Clicca</w:t>
      </w:r>
      <w:r>
        <w:t xml:space="preserve"> </w:t>
      </w:r>
      <w:r>
        <w:rPr>
          <w:bCs/>
          <w:b/>
        </w:rPr>
        <w:t xml:space="preserve">Salva</w:t>
      </w:r>
      <w:r>
        <w:t xml:space="preserve">. La pratica è aperta.</w:t>
      </w:r>
    </w:p>
    <w:bookmarkEnd w:id="37"/>
    <w:bookmarkStart w:id="38" w:name="cambiare-lo-stato-di-una-pratica"/>
    <w:p>
      <w:pPr>
        <w:pStyle w:val="Heading3"/>
      </w:pPr>
      <w:r>
        <w:t xml:space="preserve">Cambiare lo stato di una pratica</w:t>
      </w:r>
    </w:p>
    <w:p>
      <w:pPr>
        <w:pStyle w:val="FirstParagraph"/>
      </w:pPr>
      <w:r>
        <w:t xml:space="preserve">Ogni pratica ha uno stato: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Pratica in 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attesa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attesa di documenti o decisioni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scadenza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Scadenza imminente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Pratica conclusa</w:t>
            </w:r>
          </w:p>
        </w:tc>
      </w:tr>
    </w:tbl>
    <w:p>
      <w:pPr>
        <w:pStyle w:val="BodyText"/>
      </w:pPr>
      <w:r>
        <w:t xml:space="preserve">Per cambiare stato:</w:t>
      </w:r>
      <w:r>
        <w:t xml:space="preserve"> </w:t>
      </w:r>
      <w:r>
        <w:t xml:space="preserve">1. Nella lista pratiche,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✏️ Modifica</w:t>
      </w:r>
      <w:r>
        <w:rPr>
          <w:bCs/>
          <w:b/>
        </w:rPr>
        <w:t xml:space="preserve">”</w:t>
      </w:r>
      <w:r>
        <w:t xml:space="preserve"> </w:t>
      </w:r>
      <w:r>
        <w:t xml:space="preserve">2. Seleziona il nuovo stato dal menu a tendina</w:t>
      </w:r>
      <w:r>
        <w:t xml:space="preserve"> </w:t>
      </w:r>
      <w:r>
        <w:t xml:space="preserve">3.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</w:t>
      </w:r>
      <w:r>
        <w:rPr>
          <w:bCs/>
          <w:b/>
        </w:rPr>
        <w:t xml:space="preserve">”</w:t>
      </w:r>
    </w:p>
    <w:bookmarkEnd w:id="38"/>
    <w:bookmarkStart w:id="39" w:name="visualizzare-scadenze-e-documenti"/>
    <w:p>
      <w:pPr>
        <w:pStyle w:val="Heading3"/>
      </w:pPr>
      <w:r>
        <w:t xml:space="preserve">Visualizzare scadenze e documenti</w:t>
      </w:r>
    </w:p>
    <w:p>
      <w:pPr>
        <w:pStyle w:val="FirstParagraph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🔽 Espandi</w:t>
      </w:r>
      <w:r>
        <w:rPr>
          <w:bCs/>
          <w:b/>
        </w:rPr>
        <w:t xml:space="preserve">”</w:t>
      </w:r>
      <w:r>
        <w:t xml:space="preserve"> </w:t>
      </w:r>
      <w:r>
        <w:t xml:space="preserve">accanto alla pratica. Vedrai: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Scadenze collegate</w:t>
      </w:r>
      <w:r>
        <w:t xml:space="preserve"> </w:t>
      </w:r>
      <w:r>
        <w:t xml:space="preserve">— Udienze, termini, appuntamenti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Documenti collegati</w:t>
      </w:r>
      <w:r>
        <w:t xml:space="preserve"> </w:t>
      </w:r>
      <w:r>
        <w:t xml:space="preserve">— Atti, memorie, lettere generate</w:t>
      </w:r>
    </w:p>
    <w:bookmarkEnd w:id="39"/>
    <w:bookmarkStart w:id="40" w:name="filtrare-le-pratiche"/>
    <w:p>
      <w:pPr>
        <w:pStyle w:val="Heading3"/>
      </w:pPr>
      <w:r>
        <w:t xml:space="preserve">Filtrare le pratiche</w:t>
      </w:r>
    </w:p>
    <w:p>
      <w:pPr>
        <w:pStyle w:val="FirstParagraph"/>
      </w:pPr>
      <w:r>
        <w:t xml:space="preserve">Usa i filtri sopra la tabella: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Stato</w:t>
      </w:r>
      <w:r>
        <w:t xml:space="preserve"> </w:t>
      </w:r>
      <w:r>
        <w:t xml:space="preserve">— Mostra solo aperte, chiuse, ecc.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pratica</w:t>
      </w:r>
      <w:r>
        <w:t xml:space="preserve"> </w:t>
      </w:r>
      <w:r>
        <w:t xml:space="preserve">— Civile, Penale, Amministrativo, ecc.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Area giuridica</w:t>
      </w:r>
      <w:r>
        <w:t xml:space="preserve"> </w:t>
      </w:r>
      <w:r>
        <w:t xml:space="preserve">— Filtra per specializzazione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Avvocato</w:t>
      </w:r>
      <w:r>
        <w:t xml:space="preserve"> </w:t>
      </w:r>
      <w:r>
        <w:t xml:space="preserve">— Se ci sono più professionisti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generazione-documenti"/>
    <w:p>
      <w:pPr>
        <w:pStyle w:val="Heading2"/>
      </w:pPr>
      <w:r>
        <w:t xml:space="preserve">5. Generazione Documenti</w:t>
      </w:r>
    </w:p>
    <w:bookmarkStart w:id="42" w:name="gli-agenti-del-modulo-documenti"/>
    <w:p>
      <w:pPr>
        <w:pStyle w:val="Heading3"/>
      </w:pPr>
      <w:r>
        <w:t xml:space="preserve">Gli agenti del modulo Documenti</w:t>
      </w:r>
    </w:p>
    <w:p>
      <w:pPr>
        <w:pStyle w:val="FirstParagraph"/>
      </w:pPr>
      <w:r>
        <w:t xml:space="preserve">Quando generi un documento, non parli con un</w:t>
      </w:r>
      <w:r>
        <w:t xml:space="preserve"> </w:t>
      </w:r>
      <w:r>
        <w:t xml:space="preserve">“</w:t>
      </w:r>
      <w:r>
        <w:t xml:space="preserve">generico AI</w:t>
      </w:r>
      <w:r>
        <w:t xml:space="preserve">”</w:t>
      </w:r>
      <w:r>
        <w:t xml:space="preserve">. Parli con agenti specializzati: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184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Documentalista Legale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atti giuridici formali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Memorie, contratti, ricorsi, pareri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Segretaria Legale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Documenti amministrativi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di trasmissione, promemoria, solleciti</w:t>
            </w:r>
          </w:p>
        </w:tc>
      </w:tr>
    </w:tbl>
    <w:p>
      <w:pPr>
        <w:pStyle w:val="BodyText"/>
      </w:pPr>
      <w:r>
        <w:t xml:space="preserve">Il sistema</w:t>
      </w:r>
      <w:r>
        <w:t xml:space="preserve"> </w:t>
      </w:r>
      <w:r>
        <w:rPr>
          <w:bCs/>
          <w:b/>
        </w:rPr>
        <w:t xml:space="preserve">sceglie automaticamente</w:t>
      </w:r>
      <w:r>
        <w:t xml:space="preserve"> </w:t>
      </w:r>
      <w:r>
        <w:t xml:space="preserve">l’agente giusto in base al tipo di documento.</w:t>
      </w:r>
    </w:p>
    <w:p>
      <w:r>
        <w:pict>
          <v:rect style="width:0;height:1.5pt" o:hralign="center" o:hrstd="t" o:hr="t"/>
        </w:pict>
      </w:r>
    </w:p>
    <w:bookmarkEnd w:id="42"/>
    <w:bookmarkStart w:id="43" w:name="i-11-tipi-di-documento-disponibili"/>
    <w:p>
      <w:pPr>
        <w:pStyle w:val="Heading3"/>
      </w:pPr>
      <w:r>
        <w:t xml:space="preserve">I 11 tipi di documento disponibili</w:t>
      </w:r>
    </w:p>
    <w:p>
      <w:pPr>
        <w:pStyle w:val="FirstParagraph"/>
      </w:pPr>
      <w:r>
        <w:t xml:space="preserve">Studio Legale AI può generare i seguenti documenti giuridici: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3004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Lettera formale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Comunicazioni ufficiali a clienti o avversari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Atto di citazione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Avvio giudizio civile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Lettera di messa in mora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Diffida ad adempiere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Offerta economica per prestazioni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di spettanze professionali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Ricorso amministrativo o tributario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di assistenza legale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difensiva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 difensivo in giudizio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Parere scritto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Consulenza giuridica motivata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 di trasmissione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Accompagnamento documenti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Ricerca su tema giuridico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approfondito con fonti</w:t>
            </w:r>
          </w:p>
        </w:tc>
      </w:tr>
    </w:tbl>
    <w:bookmarkEnd w:id="43"/>
    <w:bookmarkStart w:id="44" w:name="come-generare-un-documento"/>
    <w:p>
      <w:pPr>
        <w:pStyle w:val="Heading3"/>
      </w:pPr>
      <w:r>
        <w:t xml:space="preserve">Come generare un documento</w:t>
      </w:r>
    </w:p>
    <w:p>
      <w:pPr>
        <w:numPr>
          <w:ilvl w:val="0"/>
          <w:numId w:val="1011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Documenti</w:t>
      </w:r>
      <w:r>
        <w:t xml:space="preserve"> </w:t>
      </w:r>
      <w:r>
        <w:t xml:space="preserve">nel menu</w:t>
      </w:r>
    </w:p>
    <w:p>
      <w:pPr>
        <w:numPr>
          <w:ilvl w:val="0"/>
          <w:numId w:val="1011"/>
        </w:numPr>
        <w:pStyle w:val="Compact"/>
      </w:pPr>
      <w:r>
        <w:t xml:space="preserve">Seleziona la</w:t>
      </w:r>
      <w:r>
        <w:t xml:space="preserve"> </w:t>
      </w:r>
      <w:r>
        <w:rPr>
          <w:bCs/>
          <w:b/>
        </w:rPr>
        <w:t xml:space="preserve">Tipologia</w:t>
      </w:r>
      <w:r>
        <w:t xml:space="preserve"> </w:t>
      </w:r>
      <w:r>
        <w:t xml:space="preserve">dal menu a tendina</w:t>
      </w:r>
    </w:p>
    <w:p>
      <w:pPr>
        <w:numPr>
          <w:ilvl w:val="0"/>
          <w:numId w:val="1011"/>
        </w:numPr>
        <w:pStyle w:val="Compact"/>
      </w:pPr>
      <w:r>
        <w:t xml:space="preserve">Compila i campi richiesti (variano in base al tipo)</w:t>
      </w:r>
    </w:p>
    <w:p>
      <w:pPr>
        <w:numPr>
          <w:ilvl w:val="0"/>
          <w:numId w:val="1011"/>
        </w:numPr>
        <w:pStyle w:val="Compact"/>
      </w:pPr>
      <w:r>
        <w:t xml:space="preserve">Seleziona il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e la</w:t>
      </w:r>
      <w:r>
        <w:t xml:space="preserve"> </w:t>
      </w:r>
      <w:r>
        <w:rPr>
          <w:bCs/>
          <w:b/>
        </w:rPr>
        <w:t xml:space="preserve">Pratica</w:t>
      </w:r>
      <w:r>
        <w:t xml:space="preserve"> </w:t>
      </w:r>
      <w:r>
        <w:t xml:space="preserve">(facoltativo ma consigliato)</w:t>
      </w:r>
    </w:p>
    <w:p>
      <w:pPr>
        <w:numPr>
          <w:ilvl w:val="0"/>
          <w:numId w:val="1011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⚡ Genera Documento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Il sistema</w:t>
      </w:r>
      <w:r>
        <w:t xml:space="preserve"> </w:t>
      </w:r>
      <w:r>
        <w:rPr>
          <w:bCs/>
          <w:b/>
        </w:rPr>
        <w:t xml:space="preserve">seleziona automaticamente l’agente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Se scegli</w:t>
      </w:r>
      <w:r>
        <w:t xml:space="preserve"> </w:t>
      </w:r>
      <w:r>
        <w:t xml:space="preserve">“</w:t>
      </w:r>
      <w:r>
        <w:t xml:space="preserve">Nota di trasmissione</w:t>
      </w:r>
      <w:r>
        <w:t xml:space="preserve">”</w:t>
      </w:r>
      <w:r>
        <w:t xml:space="preserve"> </w:t>
      </w:r>
      <w:r>
        <w:t xml:space="preserve">→ interviene la</w:t>
      </w:r>
      <w:r>
        <w:t xml:space="preserve"> </w:t>
      </w:r>
      <w:r>
        <w:rPr>
          <w:bCs/>
          <w:b/>
        </w:rPr>
        <w:t xml:space="preserve">Segretaria Legale</w:t>
      </w:r>
      <w:r>
        <w:t xml:space="preserve"> </w:t>
      </w:r>
      <w:r>
        <w:t xml:space="preserve">(veloce, ~10s)</w:t>
      </w:r>
    </w:p>
    <w:p>
      <w:pPr>
        <w:numPr>
          <w:ilvl w:val="1"/>
          <w:numId w:val="1012"/>
        </w:numPr>
        <w:pStyle w:val="Compact"/>
      </w:pPr>
      <w:r>
        <w:t xml:space="preserve">Se scegli qualsiasi altro atto → interviene il</w:t>
      </w:r>
      <w:r>
        <w:t xml:space="preserve"> </w:t>
      </w:r>
      <w:r>
        <w:rPr>
          <w:bCs/>
          <w:b/>
        </w:rPr>
        <w:t xml:space="preserve">Documentalista Legale</w:t>
      </w:r>
      <w:r>
        <w:t xml:space="preserve"> </w:t>
      </w:r>
      <w:r>
        <w:t xml:space="preserve">(~30-60s)</w:t>
      </w:r>
    </w:p>
    <w:p>
      <w:pPr>
        <w:numPr>
          <w:ilvl w:val="0"/>
          <w:numId w:val="1011"/>
        </w:numPr>
        <w:pStyle w:val="Compact"/>
      </w:pPr>
      <w:r>
        <w:t xml:space="preserve">Il documento apparirà nell’editor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Nota sul formato:</w:t>
      </w:r>
      <w:r>
        <w:t xml:space="preserve"> </w:t>
      </w:r>
      <w:r>
        <w:t xml:space="preserve">dal 2 Maggio 2026, intestazione, procura ad litem e firma sono</w:t>
      </w:r>
      <w:r>
        <w:t xml:space="preserve"> </w:t>
      </w:r>
      <w:r>
        <w:rPr>
          <w:bCs/>
          <w:b/>
        </w:rPr>
        <w:t xml:space="preserve">pre-compilate dal sistema</w:t>
      </w:r>
      <w:r>
        <w:t xml:space="preserve"> </w:t>
      </w:r>
      <w:r>
        <w:t xml:space="preserve">in modo deterministico. L’AI genera</w:t>
      </w:r>
      <w:r>
        <w:t xml:space="preserve"> </w:t>
      </w:r>
      <w:r>
        <w:rPr>
          <w:bCs/>
          <w:b/>
        </w:rPr>
        <w:t xml:space="preserve">solo il corpo giuridico</w:t>
      </w:r>
      <w:r>
        <w:t xml:space="preserve"> </w:t>
      </w:r>
      <w:r>
        <w:t xml:space="preserve">del documento, garantendo coerenza formale e eliminando invenzioni su header/footer.</w:t>
      </w:r>
    </w:p>
    <w:bookmarkEnd w:id="44"/>
    <w:bookmarkStart w:id="45" w:name="Xea63a4efdc4c860d668223fca89ecf03200b039"/>
    <w:p>
      <w:pPr>
        <w:pStyle w:val="Heading3"/>
      </w:pPr>
      <w:r>
        <w:t xml:space="preserve">🔍 Ricerca giuridica preliminare (opzionale ma consigliata)</w:t>
      </w:r>
    </w:p>
    <w:p>
      <w:pPr>
        <w:pStyle w:val="FirstParagraph"/>
      </w:pPr>
      <w:r>
        <w:t xml:space="preserve">Per documenti che richiedono citazioni giurisprudenziali o dottrinali (Memoria difensiva, Parere scritto, Atto di citazione, Ricorso, Appello, Controricorso), è disponibile una</w:t>
      </w:r>
      <w:r>
        <w:t xml:space="preserve"> </w:t>
      </w:r>
      <w:r>
        <w:rPr>
          <w:bCs/>
          <w:b/>
        </w:rPr>
        <w:t xml:space="preserve">ricerca preliminare automatica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Seleziona la</w:t>
      </w:r>
      <w:r>
        <w:t xml:space="preserve"> </w:t>
      </w:r>
      <w:r>
        <w:rPr>
          <w:bCs/>
          <w:b/>
        </w:rPr>
        <w:t xml:space="preserve">Tipologia</w:t>
      </w:r>
      <w:r>
        <w:t xml:space="preserve"> </w:t>
      </w:r>
      <w:r>
        <w:t xml:space="preserve">tra quelle indicate sopra</w:t>
      </w:r>
    </w:p>
    <w:p>
      <w:pPr>
        <w:numPr>
          <w:ilvl w:val="0"/>
          <w:numId w:val="1013"/>
        </w:numPr>
        <w:pStyle w:val="Compact"/>
      </w:pPr>
      <w:r>
        <w:t xml:space="preserve">Apparirà la checkbox:</w:t>
      </w:r>
      <w:r>
        <w:t xml:space="preserve"> </w:t>
      </w:r>
      <w:r>
        <w:rPr>
          <w:bCs/>
          <w:b/>
        </w:rPr>
        <w:t xml:space="preserve">🔍 Esegui ricerca giuridica preliminare</w:t>
      </w:r>
    </w:p>
    <w:p>
      <w:pPr>
        <w:numPr>
          <w:ilvl w:val="0"/>
          <w:numId w:val="1013"/>
        </w:numPr>
        <w:pStyle w:val="Compact"/>
      </w:pPr>
      <w:r>
        <w:t xml:space="preserve">Attivala</w:t>
      </w:r>
      <w:r>
        <w:t xml:space="preserve"> </w:t>
      </w:r>
      <w:r>
        <w:rPr>
          <w:bCs/>
          <w:b/>
        </w:rPr>
        <w:t xml:space="preserve">prima</w:t>
      </w:r>
      <w:r>
        <w:t xml:space="preserve"> </w:t>
      </w:r>
      <w:r>
        <w:t xml:space="preserve">di cliccare</w:t>
      </w:r>
      <w:r>
        <w:t xml:space="preserve"> </w:t>
      </w:r>
      <w:r>
        <w:t xml:space="preserve">“</w:t>
      </w:r>
      <w:r>
        <w:t xml:space="preserve">Genera Documento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Il sistema:</w:t>
      </w:r>
    </w:p>
    <w:p>
      <w:pPr>
        <w:numPr>
          <w:ilvl w:val="1"/>
          <w:numId w:val="1014"/>
        </w:numPr>
        <w:pStyle w:val="Compact"/>
      </w:pPr>
      <w:r>
        <w:t xml:space="preserve">Cerca su web le fonti più rilevanti sul tema</w:t>
      </w:r>
    </w:p>
    <w:p>
      <w:pPr>
        <w:numPr>
          <w:ilvl w:val="1"/>
          <w:numId w:val="1014"/>
        </w:numPr>
        <w:pStyle w:val="Compact"/>
      </w:pPr>
      <w:r>
        <w:t xml:space="preserve">Estrae titolo, URL e snippet dei top 5 risultati</w:t>
      </w:r>
    </w:p>
    <w:p>
      <w:pPr>
        <w:numPr>
          <w:ilvl w:val="1"/>
          <w:numId w:val="1014"/>
        </w:numPr>
        <w:pStyle w:val="Compact"/>
      </w:pPr>
      <w:r>
        <w:t xml:space="preserve">Passa queste fonti all’AI come contesto verificato</w:t>
      </w:r>
    </w:p>
    <w:p>
      <w:pPr>
        <w:numPr>
          <w:ilvl w:val="1"/>
          <w:numId w:val="1014"/>
        </w:numPr>
        <w:pStyle w:val="Compact"/>
      </w:pPr>
      <w:r>
        <w:t xml:space="preserve">Genera il documento basandosi su principi noti e fonti reali</w:t>
      </w:r>
    </w:p>
    <w:p>
      <w:pPr>
        <w:pStyle w:val="FirstParagraph"/>
      </w:pPr>
      <w:r>
        <w:rPr>
          <w:bCs/>
          <w:b/>
        </w:rPr>
        <w:t xml:space="preserve">Quando usarla:</w:t>
      </w:r>
      <w:r>
        <w:t xml:space="preserve"> </w:t>
      </w:r>
      <w:r>
        <w:t xml:space="preserve">| Documento | Ricerca preliminare |</w:t>
      </w:r>
      <w:r>
        <w:t xml:space="preserve"> </w:t>
      </w:r>
      <w:r>
        <w:t xml:space="preserve">|———–|———————|</w:t>
      </w:r>
      <w:r>
        <w:t xml:space="preserve"> </w:t>
      </w:r>
      <w:r>
        <w:t xml:space="preserve">| Memoria difensiva | ✅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— riduce allucinazioni giurisprudenziali |</w:t>
      </w:r>
      <w:r>
        <w:t xml:space="preserve"> </w:t>
      </w:r>
      <w:r>
        <w:t xml:space="preserve">| Parere scritto | ✅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— garantisce fonti aggiornate |</w:t>
      </w:r>
      <w:r>
        <w:t xml:space="preserve"> </w:t>
      </w:r>
      <w:r>
        <w:t xml:space="preserve">| Atto di citazione | ✅ Consigliata — per motivazione giuridica solida |</w:t>
      </w:r>
      <w:r>
        <w:t xml:space="preserve"> </w:t>
      </w:r>
      <w:r>
        <w:t xml:space="preserve">| Ricorso / Appello / Controricorso | ✅ Consigliata |</w:t>
      </w:r>
      <w:r>
        <w:t xml:space="preserve"> </w:t>
      </w:r>
      <w:r>
        <w:t xml:space="preserve">| Lettera formale / Nota di trasmissione | ❌ Non necessaria |</w:t>
      </w:r>
      <w:r>
        <w:t xml:space="preserve"> </w:t>
      </w:r>
      <w:r>
        <w:t xml:space="preserve">| Preventivo / Parcella | ❌ Non necessaria |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Limite del modello:</w:t>
      </w:r>
      <w:r>
        <w:t xml:space="preserve"> </w:t>
      </w:r>
      <w:r>
        <w:t xml:space="preserve">Nemotron può ancora inventare numeri di sentenze nonostante la ricerca preliminare. La raccomandazione professionale è:</w:t>
      </w:r>
      <w:r>
        <w:t xml:space="preserve"> </w:t>
      </w:r>
      <w:r>
        <w:t xml:space="preserve">1. Usare la ricerca preliminare per raccogliere fonti reali</w:t>
      </w:r>
      <w:r>
        <w:t xml:space="preserve"> </w:t>
      </w:r>
      <w:r>
        <w:t xml:space="preserve">2. Sostituire le citazioni inventate dall’AI con quelle verificate</w:t>
      </w:r>
      <w:r>
        <w:t xml:space="preserve"> </w:t>
      </w:r>
      <w:r>
        <w:t xml:space="preserve">3. Usare il placeholder</w:t>
      </w:r>
      <w:r>
        <w:t xml:space="preserve"> </w:t>
      </w:r>
      <w:r>
        <w:rPr>
          <w:rStyle w:val="VerbatimChar"/>
        </w:rPr>
        <w:t xml:space="preserve">[CITAZIONE DA VERIFICARE]</w:t>
      </w:r>
      <w:r>
        <w:t xml:space="preserve"> </w:t>
      </w:r>
      <w:r>
        <w:t xml:space="preserve">dove manca una fonte certa</w:t>
      </w:r>
      <w:r>
        <w:t xml:space="preserve"> </w:t>
      </w:r>
      <w:r>
        <w:t xml:space="preserve">4. Completare le citazioni manualmente dai database ufficiali (dejure.it, massimario.it, giustizia.it)</w:t>
      </w:r>
    </w:p>
    <w:bookmarkEnd w:id="45"/>
    <w:bookmarkStart w:id="46" w:name="verifica-citazioni-della-cassazione"/>
    <w:p>
      <w:pPr>
        <w:pStyle w:val="Heading3"/>
      </w:pPr>
      <w:r>
        <w:t xml:space="preserve">🏛️ Verifica citazioni della Cassazione</w:t>
      </w:r>
    </w:p>
    <w:p>
      <w:pPr>
        <w:pStyle w:val="FirstParagraph"/>
      </w:pPr>
      <w:r>
        <w:t xml:space="preserve">Dopo aver generato un documento che cita sentenze, puoi verificarne l’esistenza:</w:t>
      </w:r>
    </w:p>
    <w:p>
      <w:pPr>
        <w:numPr>
          <w:ilvl w:val="0"/>
          <w:numId w:val="1015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🏛️ Verifica Cassazione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Il</w:t>
      </w:r>
      <w:r>
        <w:t xml:space="preserve"> </w:t>
      </w:r>
      <w:r>
        <w:rPr>
          <w:bCs/>
          <w:b/>
        </w:rPr>
        <w:t xml:space="preserve">Ricercatore Cassazione</w:t>
      </w:r>
      <w:r>
        <w:t xml:space="preserve"> </w:t>
      </w:r>
      <w:r>
        <w:t xml:space="preserve">estrae ogni citazione</w:t>
      </w:r>
      <w:r>
        <w:t xml:space="preserve"> </w:t>
      </w:r>
      <w:r>
        <w:t xml:space="preserve">“</w:t>
      </w:r>
      <w:r>
        <w:t xml:space="preserve">Cass., Sez. X, n. …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Cerca su Internet se la sentenza esiste</w:t>
      </w:r>
    </w:p>
    <w:p>
      <w:pPr>
        <w:numPr>
          <w:ilvl w:val="0"/>
          <w:numId w:val="1015"/>
        </w:numPr>
        <w:pStyle w:val="Compact"/>
      </w:pPr>
      <w:r>
        <w:t xml:space="preserve">Ti mostra un report: ✅ verificata, ⚠️ non verificata, ❌ probabilmente inventata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Attenzione:</w:t>
      </w:r>
      <w:r>
        <w:t xml:space="preserve"> </w:t>
      </w:r>
      <w:r>
        <w:t xml:space="preserve">la verifica automatica è accurata all’~85%. Per documenti importanti, verifica sempre sulla banca dati ufficiale.</w:t>
      </w:r>
    </w:p>
    <w:p>
      <w:r>
        <w:pict>
          <v:rect style="width:0;height:1.5pt" o:hralign="center" o:hrstd="t" o:hr="t"/>
        </w:pict>
      </w:r>
    </w:p>
    <w:bookmarkEnd w:id="46"/>
    <w:bookmarkStart w:id="47" w:name="X58ffa982680303478dfe1719abb620ba2c77008"/>
    <w:p>
      <w:pPr>
        <w:pStyle w:val="Heading3"/>
      </w:pPr>
      <w:r>
        <w:t xml:space="preserve">Esempio: generare una Lettera di messa in mora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Mario Rossi Srl deve inviare una diffida al debitore.</w:t>
      </w:r>
    </w:p>
    <w:p>
      <w:pPr>
        <w:numPr>
          <w:ilvl w:val="0"/>
          <w:numId w:val="1016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Tipologia:</w:t>
      </w:r>
      <w:r>
        <w:t xml:space="preserve"> </w:t>
      </w:r>
      <w:r>
        <w:t xml:space="preserve">Lettera di messa in mora</w:t>
      </w:r>
    </w:p>
    <w:p>
      <w:pPr>
        <w:numPr>
          <w:ilvl w:val="0"/>
          <w:numId w:val="1016"/>
        </w:numPr>
        <w:pStyle w:val="Compact"/>
      </w:pPr>
      <w:r>
        <w:t xml:space="preserve">Compila: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Oggetto:</w:t>
      </w:r>
      <w:r>
        <w:t xml:space="preserve"> </w:t>
      </w:r>
      <w:r>
        <w:t xml:space="preserve">Mancato pagamento fattura n. 123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Destinatario:</w:t>
      </w:r>
      <w:r>
        <w:t xml:space="preserve"> </w:t>
      </w:r>
      <w:r>
        <w:t xml:space="preserve">Bianchi Srl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Importo:</w:t>
      </w:r>
      <w:r>
        <w:t xml:space="preserve"> </w:t>
      </w:r>
      <w:r>
        <w:t xml:space="preserve">€ 15.000,00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Termine:</w:t>
      </w:r>
      <w:r>
        <w:t xml:space="preserve"> </w:t>
      </w:r>
      <w:r>
        <w:t xml:space="preserve">15 giorni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Mario Rossi Srl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Pratica:</w:t>
      </w:r>
      <w:r>
        <w:t xml:space="preserve"> </w:t>
      </w:r>
      <w:r>
        <w:t xml:space="preserve">Recupero crediti fornitura</w:t>
      </w:r>
    </w:p>
    <w:p>
      <w:pPr>
        <w:numPr>
          <w:ilvl w:val="0"/>
          <w:numId w:val="1016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⚡ Genera Documento</w:t>
      </w:r>
      <w:r>
        <w:rPr>
          <w:bCs/>
          <w:b/>
        </w:rP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L’AI produce una lettera professionale con:</w:t>
      </w:r>
    </w:p>
    <w:p>
      <w:pPr>
        <w:numPr>
          <w:ilvl w:val="1"/>
          <w:numId w:val="1018"/>
        </w:numPr>
        <w:pStyle w:val="Compact"/>
      </w:pPr>
      <w:r>
        <w:t xml:space="preserve">Riferimenti normativi (art. 1218 e 1223 c.c.)</w:t>
      </w:r>
    </w:p>
    <w:p>
      <w:pPr>
        <w:numPr>
          <w:ilvl w:val="1"/>
          <w:numId w:val="1018"/>
        </w:numPr>
        <w:pStyle w:val="Compact"/>
      </w:pPr>
      <w:r>
        <w:t xml:space="preserve">Preavviso di azione legale</w:t>
      </w:r>
    </w:p>
    <w:p>
      <w:pPr>
        <w:numPr>
          <w:ilvl w:val="1"/>
          <w:numId w:val="1018"/>
        </w:numPr>
        <w:pStyle w:val="Compact"/>
      </w:pPr>
      <w:r>
        <w:t xml:space="preserve">Intestazione dello studio</w:t>
      </w:r>
    </w:p>
    <w:p>
      <w:pPr>
        <w:numPr>
          <w:ilvl w:val="0"/>
          <w:numId w:val="1016"/>
        </w:numPr>
        <w:pStyle w:val="Compact"/>
      </w:pPr>
      <w:r>
        <w:t xml:space="preserve">Rivedi il testo nell’editor</w:t>
      </w:r>
    </w:p>
    <w:p>
      <w:pPr>
        <w:numPr>
          <w:ilvl w:val="0"/>
          <w:numId w:val="1016"/>
        </w:numPr>
        <w:pStyle w:val="Compact"/>
      </w:pPr>
      <w:r>
        <w:t xml:space="preserve">Se va bene,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💾 Salva</w:t>
      </w:r>
      <w:r>
        <w:rPr>
          <w:bCs/>
          <w:b/>
        </w:rPr>
        <w:t xml:space="preserve">”</w:t>
      </w:r>
    </w:p>
    <w:bookmarkEnd w:id="47"/>
    <w:bookmarkStart w:id="48" w:name="collegare-a-cliente-e-pratica"/>
    <w:p>
      <w:pPr>
        <w:pStyle w:val="Heading3"/>
      </w:pPr>
      <w:r>
        <w:t xml:space="preserve">Collegare a cliente e pratica</w:t>
      </w:r>
    </w:p>
    <w:p>
      <w:pPr>
        <w:pStyle w:val="FirstParagraph"/>
      </w:pPr>
      <w:r>
        <w:t xml:space="preserve">Sempre nella pagina Documenti, trovi due menu a tendina: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— Pre-compila i dati dell’intestazione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Pratica</w:t>
      </w:r>
      <w:r>
        <w:t xml:space="preserve"> </w:t>
      </w:r>
      <w:r>
        <w:t xml:space="preserve">— Collega il documento alla cartella del caso</w:t>
      </w:r>
    </w:p>
    <w:p>
      <w:pPr>
        <w:pStyle w:val="BodyText"/>
      </w:pPr>
      <w:r>
        <w:t xml:space="preserve">Quando selezioni un cliente, l’AI inserisce automaticamente i suoi dati nel documento:</w:t>
      </w:r>
      <w:r>
        <w:t xml:space="preserve"> </w:t>
      </w:r>
      <w:r>
        <w:t xml:space="preserve">- Nome e indirizzo</w:t>
      </w:r>
      <w:r>
        <w:t xml:space="preserve"> </w:t>
      </w:r>
      <w:r>
        <w:t xml:space="preserve">- P.IVA / CF</w:t>
      </w:r>
      <w:r>
        <w:t xml:space="preserve"> </w:t>
      </w:r>
      <w:r>
        <w:t xml:space="preserve">- Riferimenti telefonici</w:t>
      </w:r>
    </w:p>
    <w:bookmarkEnd w:id="48"/>
    <w:bookmarkStart w:id="53" w:name="preventivo-e-parcella-calcoli-automatici"/>
    <w:p>
      <w:pPr>
        <w:pStyle w:val="Heading3"/>
      </w:pPr>
      <w:r>
        <w:t xml:space="preserve">Preventivo e Parcella — Calcoli automatici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Cs/>
          <w:b/>
        </w:rPr>
        <w:t xml:space="preserve">Preventivo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Parcella</w:t>
      </w:r>
      <w:r>
        <w:t xml:space="preserve">, scegli una delle 4 modalità:</w:t>
      </w:r>
    </w:p>
    <w:bookmarkStart w:id="49" w:name="modalità-1-percentuale-sul-valore"/>
    <w:p>
      <w:pPr>
        <w:pStyle w:val="Heading4"/>
      </w:pPr>
      <w:r>
        <w:t xml:space="preserve">Modalità 1: Percentuale sul valore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Valore controversia:</w:t>
      </w:r>
      <w:r>
        <w:t xml:space="preserve"> </w:t>
      </w:r>
      <w:r>
        <w:t xml:space="preserve">€ 100.000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Percentuale:</w:t>
      </w:r>
      <w:r>
        <w:t xml:space="preserve"> </w:t>
      </w:r>
      <w:r>
        <w:t xml:space="preserve">10%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Imponibile:</w:t>
      </w:r>
      <w:r>
        <w:t xml:space="preserve"> </w:t>
      </w:r>
      <w:r>
        <w:t xml:space="preserve">€ 10.000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IVA (22%):</w:t>
      </w:r>
      <w:r>
        <w:t xml:space="preserve"> </w:t>
      </w:r>
      <w:r>
        <w:t xml:space="preserve">€ 2.200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Ritenuta (20% su 50%):</w:t>
      </w:r>
      <w:r>
        <w:t xml:space="preserve"> </w:t>
      </w:r>
      <w:r>
        <w:t xml:space="preserve">€ 1.000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Totale:</w:t>
      </w:r>
      <w:r>
        <w:t xml:space="preserve"> </w:t>
      </w:r>
      <w:r>
        <w:t xml:space="preserve">€ 11.200</w:t>
      </w:r>
    </w:p>
    <w:bookmarkEnd w:id="49"/>
    <w:bookmarkStart w:id="50" w:name="modalità-2-tariffa-oraria"/>
    <w:p>
      <w:pPr>
        <w:pStyle w:val="Heading4"/>
      </w:pPr>
      <w:r>
        <w:t xml:space="preserve">Modalità 2: Tariffa oraria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Tariffa oraria:</w:t>
      </w:r>
      <w:r>
        <w:t xml:space="preserve"> </w:t>
      </w:r>
      <w:r>
        <w:t xml:space="preserve">€ 250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Ore stimate:</w:t>
      </w:r>
      <w:r>
        <w:t xml:space="preserve"> </w:t>
      </w:r>
      <w:r>
        <w:t xml:space="preserve">20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Imponibile:</w:t>
      </w:r>
      <w:r>
        <w:t xml:space="preserve"> </w:t>
      </w:r>
      <w:r>
        <w:t xml:space="preserve">€ 5.000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IVA e ritenuta calcolate automaticamente</w:t>
      </w:r>
    </w:p>
    <w:bookmarkEnd w:id="50"/>
    <w:bookmarkStart w:id="51" w:name="modalità-3-forfait"/>
    <w:p>
      <w:pPr>
        <w:pStyle w:val="Heading4"/>
      </w:pPr>
      <w:r>
        <w:t xml:space="preserve">Modalità 3: Forfait</w:t>
      </w:r>
    </w:p>
    <w:p>
      <w:pPr>
        <w:numPr>
          <w:ilvl w:val="0"/>
          <w:numId w:val="1021"/>
        </w:numPr>
        <w:pStyle w:val="Compact"/>
      </w:pPr>
      <w:r>
        <w:t xml:space="preserve">Inserisci direttamente l’importo totale</w:t>
      </w:r>
    </w:p>
    <w:bookmarkEnd w:id="51"/>
    <w:bookmarkStart w:id="52" w:name="modalità-4-tariffa-parametri-forensi"/>
    <w:p>
      <w:pPr>
        <w:pStyle w:val="Heading4"/>
      </w:pPr>
      <w:r>
        <w:t xml:space="preserve">Modalità 4: Tariffa parametri forensi</w:t>
      </w:r>
    </w:p>
    <w:p>
      <w:pPr>
        <w:numPr>
          <w:ilvl w:val="0"/>
          <w:numId w:val="1022"/>
        </w:numPr>
        <w:pStyle w:val="Compact"/>
      </w:pPr>
      <w:r>
        <w:t xml:space="preserve">L’AI calcola secondo il D.M. parametri forensi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I calcoli sono eseguiti da Python prima di generare il testo. L’AI riceve i numeri già corretti.</w:t>
      </w:r>
    </w:p>
    <w:bookmarkEnd w:id="52"/>
    <w:bookmarkEnd w:id="53"/>
    <w:bookmarkStart w:id="54" w:name="salvare-un-documento"/>
    <w:p>
      <w:pPr>
        <w:pStyle w:val="Heading3"/>
      </w:pPr>
      <w:r>
        <w:t xml:space="preserve">Salvare un documento</w:t>
      </w:r>
    </w:p>
    <w:p>
      <w:pPr>
        <w:pStyle w:val="FirstParagraph"/>
      </w:pPr>
      <w:r>
        <w:t xml:space="preserve">Dopo la generazione:</w:t>
      </w:r>
      <w:r>
        <w:t xml:space="preserve"> </w:t>
      </w:r>
      <w:r>
        <w:t xml:space="preserve">1. Rivedi il testo nell’editor (puoi modificarlo a mano)</w:t>
      </w:r>
      <w:r>
        <w:t xml:space="preserve"> </w:t>
      </w:r>
      <w:r>
        <w:t xml:space="preserve">2.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💾 Salva</w:t>
      </w:r>
      <w:r>
        <w:rPr>
          <w:bCs/>
          <w:b/>
        </w:rPr>
        <w:t xml:space="preserve">”</w:t>
      </w:r>
      <w:r>
        <w:t xml:space="preserve"> </w:t>
      </w:r>
      <w:r>
        <w:t xml:space="preserve">3. Il documento viene salvato con un numero di protocollo automatico:</w:t>
      </w:r>
      <w:r>
        <w:t xml:space="preserve"> </w:t>
      </w:r>
      <w:r>
        <w:rPr>
          <w:rStyle w:val="VerbatimChar"/>
        </w:rPr>
        <w:t xml:space="preserve">2026/001, 2026/002, ...</w:t>
      </w:r>
      <w:r>
        <w:t xml:space="preserve"> </w:t>
      </w:r>
      <w:r>
        <w:t xml:space="preserve">4. Il file viene archiviato nella cartella</w:t>
      </w:r>
      <w:r>
        <w:t xml:space="preserve"> </w:t>
      </w:r>
      <w:r>
        <w:rPr>
          <w:rStyle w:val="VerbatimChar"/>
        </w:rPr>
        <w:t xml:space="preserve">database/documents/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esportazione-e-invio"/>
    <w:p>
      <w:pPr>
        <w:pStyle w:val="Heading2"/>
      </w:pPr>
      <w:r>
        <w:t xml:space="preserve">6. Esportazione e Invio</w:t>
      </w:r>
    </w:p>
    <w:bookmarkStart w:id="56" w:name="come-scaricare-in-pdf"/>
    <w:p>
      <w:pPr>
        <w:pStyle w:val="Heading3"/>
      </w:pPr>
      <w:r>
        <w:t xml:space="preserve">Come scaricare in PDF</w:t>
      </w:r>
    </w:p>
    <w:p>
      <w:pPr>
        <w:numPr>
          <w:ilvl w:val="0"/>
          <w:numId w:val="1023"/>
        </w:numPr>
        <w:pStyle w:val="Compact"/>
      </w:pPr>
      <w:r>
        <w:t xml:space="preserve">Genera o apri un documento</w:t>
      </w:r>
    </w:p>
    <w:p>
      <w:pPr>
        <w:numPr>
          <w:ilvl w:val="0"/>
          <w:numId w:val="1023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Scarica PDF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Il browser scarica un file PDF con:</w:t>
      </w:r>
    </w:p>
    <w:p>
      <w:pPr>
        <w:numPr>
          <w:ilvl w:val="1"/>
          <w:numId w:val="1024"/>
        </w:numPr>
        <w:pStyle w:val="Compact"/>
      </w:pPr>
      <w:r>
        <w:t xml:space="preserve">Intestazione</w:t>
      </w:r>
      <w:r>
        <w:t xml:space="preserve"> </w:t>
      </w:r>
      <w:r>
        <w:t xml:space="preserve">“</w:t>
      </w:r>
      <w:r>
        <w:t xml:space="preserve">Studio Legale AI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Nome dell’avvocato</w:t>
      </w:r>
    </w:p>
    <w:p>
      <w:pPr>
        <w:numPr>
          <w:ilvl w:val="1"/>
          <w:numId w:val="1024"/>
        </w:numPr>
        <w:pStyle w:val="Compact"/>
      </w:pPr>
      <w:r>
        <w:t xml:space="preserve">Corpo formattato</w:t>
      </w:r>
    </w:p>
    <w:p>
      <w:pPr>
        <w:numPr>
          <w:ilvl w:val="1"/>
          <w:numId w:val="1024"/>
        </w:numPr>
        <w:pStyle w:val="Compact"/>
      </w:pPr>
      <w:r>
        <w:t xml:space="preserve">Firma in calce</w:t>
      </w:r>
    </w:p>
    <w:bookmarkEnd w:id="56"/>
    <w:bookmarkStart w:id="58" w:name="come-scaricare-in-docx"/>
    <w:p>
      <w:pPr>
        <w:pStyle w:val="Heading3"/>
      </w:pPr>
      <w:r>
        <w:t xml:space="preserve">Come scaricare in DOCX</w:t>
      </w:r>
    </w:p>
    <w:p>
      <w:pPr>
        <w:numPr>
          <w:ilvl w:val="0"/>
          <w:numId w:val="1025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Scarica DOCX</w:t>
      </w:r>
      <w:r>
        <w:rPr>
          <w:bCs/>
          <w:b/>
        </w:rP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Il browser scarica un file Word editabile</w:t>
      </w:r>
    </w:p>
    <w:p>
      <w:pPr>
        <w:numPr>
          <w:ilvl w:val="0"/>
          <w:numId w:val="1025"/>
        </w:numPr>
        <w:pStyle w:val="Compact"/>
      </w:pPr>
      <w:r>
        <w:t xml:space="preserve">Puoi aprirlo in</w:t>
      </w:r>
      <w:r>
        <w:t xml:space="preserve"> </w:t>
      </w:r>
      <w:r>
        <w:rPr>
          <w:bCs/>
          <w:b/>
        </w:rPr>
        <w:t xml:space="preserve">Microsoft Word</w:t>
      </w:r>
      <w:r>
        <w:t xml:space="preserve"> </w:t>
      </w:r>
      <w:r>
        <w:t xml:space="preserve">o LibreOffice</w:t>
      </w:r>
    </w:p>
    <w:p>
      <w:pPr>
        <w:numPr>
          <w:ilvl w:val="0"/>
          <w:numId w:val="1025"/>
        </w:numPr>
        <w:pStyle w:val="Compact"/>
      </w:pPr>
      <w:r>
        <w:t xml:space="preserve">Il formato è professionale, con:</w:t>
      </w:r>
    </w:p>
    <w:p>
      <w:pPr>
        <w:numPr>
          <w:ilvl w:val="1"/>
          <w:numId w:val="1026"/>
        </w:numPr>
        <w:pStyle w:val="Compact"/>
      </w:pPr>
      <w:r>
        <w:t xml:space="preserve">Font</w:t>
      </w:r>
      <w:r>
        <w:t xml:space="preserve"> </w:t>
      </w:r>
      <w:r>
        <w:rPr>
          <w:bCs/>
          <w:b/>
        </w:rPr>
        <w:t xml:space="preserve">Times New Roman 12pt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Intestazione</w:t>
      </w:r>
      <w:r>
        <w:t xml:space="preserve"> </w:t>
      </w:r>
      <w:r>
        <w:t xml:space="preserve">su ogni pagina con nome studio e avvocato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Piè di pagina</w:t>
      </w:r>
      <w:r>
        <w:t xml:space="preserve"> </w:t>
      </w:r>
      <w:r>
        <w:t xml:space="preserve">con tipologia documento, numero di protocollo (se presente) e numero pagina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Stili Word nativi</w:t>
      </w:r>
      <w:r>
        <w:t xml:space="preserve"> </w:t>
      </w:r>
      <w:r>
        <w:t xml:space="preserve">(Titolo 1, Titolo 2, Titolo 3, elenchi puntati/numerati)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Indice automatico</w:t>
      </w:r>
      <w:r>
        <w:t xml:space="preserve"> </w:t>
      </w:r>
      <w:r>
        <w:t xml:space="preserve">generato dagli heading del documento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Tabelle</w:t>
      </w:r>
      <w:r>
        <w:t xml:space="preserve"> </w:t>
      </w:r>
      <w:r>
        <w:t xml:space="preserve">formattate con intestazione in evidenza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Firma</w:t>
      </w:r>
      <w:r>
        <w:t xml:space="preserve"> </w:t>
      </w:r>
      <w:r>
        <w:t xml:space="preserve">in calce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Metadati</w:t>
      </w:r>
      <w:r>
        <w:t xml:space="preserve"> </w:t>
      </w:r>
      <w:r>
        <w:t xml:space="preserve">del documento (titolo, autore, oggetto)</w:t>
      </w:r>
    </w:p>
    <w:bookmarkStart w:id="57" w:name="flusso-consigliato-con-microsoft-word"/>
    <w:p>
      <w:pPr>
        <w:pStyle w:val="Heading4"/>
      </w:pPr>
      <w:r>
        <w:t xml:space="preserve">Flusso consigliato con Microsoft Word</w:t>
      </w:r>
    </w:p>
    <w:p>
      <w:pPr>
        <w:numPr>
          <w:ilvl w:val="0"/>
          <w:numId w:val="1027"/>
        </w:numPr>
        <w:pStyle w:val="Compact"/>
      </w:pPr>
      <w:r>
        <w:t xml:space="preserve">Genera il documento in Studio Legale AI</w:t>
      </w:r>
    </w:p>
    <w:p>
      <w:pPr>
        <w:numPr>
          <w:ilvl w:val="0"/>
          <w:numId w:val="1027"/>
        </w:numPr>
        <w:pStyle w:val="Compact"/>
      </w:pPr>
      <w:r>
        <w:t xml:space="preserve">Scarica la versione</w:t>
      </w:r>
      <w:r>
        <w:t xml:space="preserve"> </w:t>
      </w:r>
      <w:r>
        <w:rPr>
          <w:bCs/>
          <w:b/>
        </w:rPr>
        <w:t xml:space="preserve">DOCX</w:t>
      </w:r>
    </w:p>
    <w:p>
      <w:pPr>
        <w:numPr>
          <w:ilvl w:val="0"/>
          <w:numId w:val="1027"/>
        </w:numPr>
        <w:pStyle w:val="Compact"/>
      </w:pPr>
      <w:r>
        <w:t xml:space="preserve">Apri il file in Word e apporta le modifiche necessarie</w:t>
      </w:r>
    </w:p>
    <w:p>
      <w:pPr>
        <w:numPr>
          <w:ilvl w:val="0"/>
          <w:numId w:val="1027"/>
        </w:numPr>
        <w:pStyle w:val="Compact"/>
      </w:pPr>
      <w:r>
        <w:t xml:space="preserve">Salva il file modificato</w:t>
      </w:r>
    </w:p>
    <w:p>
      <w:pPr>
        <w:numPr>
          <w:ilvl w:val="0"/>
          <w:numId w:val="1027"/>
        </w:numPr>
        <w:pStyle w:val="Compact"/>
      </w:pPr>
      <w:r>
        <w:t xml:space="preserve">Se vuoi archiviare la versione finale nello studio, caricala tramite</w:t>
      </w:r>
      <w:r>
        <w:t xml:space="preserve"> </w:t>
      </w:r>
      <w:r>
        <w:rPr>
          <w:bCs/>
          <w:b/>
        </w:rPr>
        <w:t xml:space="preserve">I miei Documenti</w:t>
      </w:r>
      <w:r>
        <w:t xml:space="preserve"> </w:t>
      </w:r>
      <w:r>
        <w:t xml:space="preserve">oppure allegala a una nuova email dal sistema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Suggerimento:</w:t>
      </w:r>
      <w:r>
        <w:t xml:space="preserve"> </w:t>
      </w:r>
      <w:r>
        <w:t xml:space="preserve">Word riconosce automaticamente gli stili applicati, quindi puoi aggiornare l’indice con un clic su</w:t>
      </w:r>
      <w:r>
        <w:t xml:space="preserve"> </w:t>
      </w:r>
      <w:r>
        <w:t xml:space="preserve">Riferimenti → Aggiorna indice</w:t>
      </w:r>
      <w:r>
        <w:t xml:space="preserve">.</w:t>
      </w:r>
    </w:p>
    <w:bookmarkEnd w:id="57"/>
    <w:bookmarkEnd w:id="58"/>
    <w:bookmarkStart w:id="59" w:name="come-scaricare-in-markdown"/>
    <w:p>
      <w:pPr>
        <w:pStyle w:val="Heading3"/>
      </w:pPr>
      <w:r>
        <w:t xml:space="preserve">Come scaricare in Markdown</w:t>
      </w:r>
    </w:p>
    <w:p>
      <w:pPr>
        <w:numPr>
          <w:ilvl w:val="0"/>
          <w:numId w:val="1028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Scarica MD</w:t>
      </w:r>
      <w:r>
        <w:rPr>
          <w:bCs/>
          <w:b/>
        </w:rP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Utile per l’archiviazione testuale o il versionamento con Git</w:t>
      </w:r>
    </w:p>
    <w:bookmarkEnd w:id="59"/>
    <w:bookmarkStart w:id="60" w:name="come-inviare-per-email"/>
    <w:p>
      <w:pPr>
        <w:pStyle w:val="Heading3"/>
      </w:pPr>
      <w:r>
        <w:t xml:space="preserve">Come inviare per email</w:t>
      </w:r>
    </w:p>
    <w:p>
      <w:pPr>
        <w:numPr>
          <w:ilvl w:val="0"/>
          <w:numId w:val="1029"/>
        </w:numPr>
      </w:pPr>
      <w:r>
        <w:t xml:space="preserve">Genera o seleziona un documento dall’archivio</w:t>
      </w:r>
    </w:p>
    <w:p>
      <w:pPr>
        <w:numPr>
          <w:ilvl w:val="0"/>
          <w:numId w:val="1029"/>
        </w:numPr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Invia per Email</w:t>
      </w:r>
      <w:r>
        <w:rPr>
          <w:bCs/>
          <w:b/>
        </w:rPr>
        <w:t xml:space="preserve">”</w:t>
      </w:r>
    </w:p>
    <w:p>
      <w:pPr>
        <w:numPr>
          <w:ilvl w:val="0"/>
          <w:numId w:val="1029"/>
        </w:numPr>
      </w:pPr>
      <w:r>
        <w:t xml:space="preserve">Si apre una finestra: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 dall’email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Oggetto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Titolo del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Messaggio pre-compilato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Allegati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☑️ DOCX ☑️ PDF ☑️ MD</w:t>
            </w:r>
          </w:p>
        </w:tc>
      </w:tr>
    </w:tbl>
    <w:p>
      <w:pPr>
        <w:numPr>
          <w:ilvl w:val="0"/>
          <w:numId w:val="1029"/>
        </w:numPr>
      </w:pPr>
      <w:r>
        <w:t xml:space="preserve">Modifica i campi se necessario</w:t>
      </w:r>
    </w:p>
    <w:p>
      <w:pPr>
        <w:numPr>
          <w:ilvl w:val="0"/>
          <w:numId w:val="1029"/>
        </w:numPr>
      </w:pPr>
      <w:r>
        <w:t xml:space="preserve">Seleziona gli allegati desiderati</w:t>
      </w:r>
    </w:p>
    <w:p>
      <w:pPr>
        <w:numPr>
          <w:ilvl w:val="0"/>
          <w:numId w:val="1029"/>
        </w:numPr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Invia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Prima di inviare:</w:t>
      </w:r>
      <w:r>
        <w:t xml:space="preserve"> </w:t>
      </w:r>
      <w:r>
        <w:t xml:space="preserve">assicurati di aver configurato l’SMTP in</w:t>
      </w:r>
      <w:r>
        <w:t xml:space="preserve"> </w:t>
      </w:r>
      <w:r>
        <w:rPr>
          <w:bCs/>
          <w:b/>
        </w:rPr>
        <w:t xml:space="preserve">Impostazioni</w:t>
      </w:r>
      <w:r>
        <w:t xml:space="preserve"> </w:t>
      </w:r>
      <w:r>
        <w:t xml:space="preserve">(vedi Sezione 9).</w:t>
      </w:r>
    </w:p>
    <w:bookmarkEnd w:id="60"/>
    <w:bookmarkStart w:id="61" w:name="esempio-concreto-2"/>
    <w:p>
      <w:pPr>
        <w:pStyle w:val="Heading3"/>
      </w:pPr>
      <w:r>
        <w:t xml:space="preserve">Esempio concreto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Invio della memoria difensiva al cliente Mario Rossi Srl.</w:t>
      </w:r>
    </w:p>
    <w:p>
      <w:pPr>
        <w:numPr>
          <w:ilvl w:val="0"/>
          <w:numId w:val="1030"/>
        </w:numPr>
        <w:pStyle w:val="Compact"/>
      </w:pPr>
      <w:r>
        <w:t xml:space="preserve">Genera la memoria difensiva</w:t>
      </w:r>
    </w:p>
    <w:p>
      <w:pPr>
        <w:numPr>
          <w:ilvl w:val="0"/>
          <w:numId w:val="103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Invia per Email</w:t>
      </w:r>
      <w:r>
        <w:rPr>
          <w:bCs/>
          <w:b/>
        </w:rP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Verifica che il destinatario sia:</w:t>
      </w:r>
      <w:r>
        <w:t xml:space="preserve"> </w:t>
      </w:r>
      <w:r>
        <w:rPr>
          <w:rStyle w:val="VerbatimChar"/>
        </w:rPr>
        <w:t xml:space="preserve">info@mariorossi.it</w:t>
      </w:r>
    </w:p>
    <w:p>
      <w:pPr>
        <w:numPr>
          <w:ilvl w:val="0"/>
          <w:numId w:val="1030"/>
        </w:numPr>
        <w:pStyle w:val="Compact"/>
      </w:pPr>
      <w:r>
        <w:t xml:space="preserve">Oggetto:</w:t>
      </w:r>
      <w:r>
        <w:t xml:space="preserve"> </w:t>
      </w:r>
      <w:r>
        <w:t xml:space="preserve">“</w:t>
      </w:r>
      <w:r>
        <w:t xml:space="preserve">Memoria difensiva — Pratica 2025/042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Seleziona allegati:</w:t>
      </w:r>
    </w:p>
    <w:p>
      <w:pPr>
        <w:numPr>
          <w:ilvl w:val="1"/>
          <w:numId w:val="1031"/>
        </w:numPr>
        <w:pStyle w:val="Compact"/>
      </w:pPr>
      <w:r>
        <w:t xml:space="preserve">☑️ DOCX (per eventuali modifiche)</w:t>
      </w:r>
    </w:p>
    <w:p>
      <w:pPr>
        <w:numPr>
          <w:ilvl w:val="1"/>
          <w:numId w:val="1031"/>
        </w:numPr>
        <w:pStyle w:val="Compact"/>
      </w:pPr>
      <w:r>
        <w:t xml:space="preserve">☑️ PDF (per la stampa)</w:t>
      </w:r>
    </w:p>
    <w:p>
      <w:pPr>
        <w:numPr>
          <w:ilvl w:val="0"/>
          <w:numId w:val="103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Invia</w:t>
      </w:r>
    </w:p>
    <w:p>
      <w:pPr>
        <w:numPr>
          <w:ilvl w:val="0"/>
          <w:numId w:val="1030"/>
        </w:numPr>
        <w:pStyle w:val="Compact"/>
      </w:pPr>
      <w:r>
        <w:t xml:space="preserve">Riceverai una notifica:</w:t>
      </w:r>
      <w:r>
        <w:t xml:space="preserve"> </w:t>
      </w:r>
      <w:r>
        <w:t xml:space="preserve">“</w:t>
      </w:r>
      <w:r>
        <w:t xml:space="preserve">Email inviata con successo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3" w:name="ricerca-legale-avanzata"/>
    <w:p>
      <w:pPr>
        <w:pStyle w:val="Heading2"/>
      </w:pPr>
      <w:r>
        <w:t xml:space="preserve">7. Ricerca Legale Avanzata</w:t>
      </w:r>
    </w:p>
    <w:bookmarkStart w:id="63" w:name="gli-agenti-del-modulo-ricerca"/>
    <w:p>
      <w:pPr>
        <w:pStyle w:val="Heading3"/>
      </w:pPr>
      <w:r>
        <w:t xml:space="preserve">Gli agenti del modulo Ricerca</w:t>
      </w:r>
    </w:p>
    <w:p>
      <w:pPr>
        <w:pStyle w:val="FirstParagraph"/>
      </w:pPr>
      <w:r>
        <w:t xml:space="preserve">La sezione</w:t>
      </w:r>
      <w:r>
        <w:t xml:space="preserve"> </w:t>
      </w:r>
      <w:r>
        <w:rPr>
          <w:bCs/>
          <w:b/>
        </w:rPr>
        <w:t xml:space="preserve">Ricerca</w:t>
      </w:r>
      <w:r>
        <w:t xml:space="preserve"> </w:t>
      </w:r>
      <w:r>
        <w:t xml:space="preserve">è gestita da due agenti specializzati: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485"/>
        <w:gridCol w:w="214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Specializzazione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Ricercatore Giuridico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Nemotron 3.5 Lightning 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Normativa, giurisprudenza, dottrina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Ricercatore Cassazione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Nemotron 3.5 Lightning 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Corte di Cassazione — zero tolleranza per errori</w:t>
            </w:r>
          </w:p>
        </w:tc>
      </w:tr>
    </w:tbl>
    <w:p>
      <w:pPr>
        <w:pStyle w:val="BodyText"/>
      </w:pPr>
      <w:r>
        <w:t xml:space="preserve">Il</w:t>
      </w:r>
      <w:r>
        <w:t xml:space="preserve"> </w:t>
      </w:r>
      <w:r>
        <w:rPr>
          <w:bCs/>
          <w:b/>
        </w:rPr>
        <w:t xml:space="preserve">Ricercatore Cassazione</w:t>
      </w:r>
      <w:r>
        <w:t xml:space="preserve"> </w:t>
      </w:r>
      <w:r>
        <w:t xml:space="preserve">è il più</w:t>
      </w:r>
      <w:r>
        <w:t xml:space="preserve"> </w:t>
      </w:r>
      <w:r>
        <w:t xml:space="preserve">“</w:t>
      </w:r>
      <w:r>
        <w:t xml:space="preserve">rigoroso</w:t>
      </w:r>
      <w:r>
        <w:t xml:space="preserve">”</w:t>
      </w:r>
      <w:r>
        <w:t xml:space="preserve"> </w:t>
      </w:r>
      <w:r>
        <w:t xml:space="preserve">del sistema. La sua temperatura è 0.1 (la minima possibile) perché non può permettersi di inventare sentenze. Se non è certo di una pronuncia, dichiara esplicitamente: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Non verificato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i-7-motori-di-ricerca"/>
    <w:p>
      <w:pPr>
        <w:pStyle w:val="Heading3"/>
      </w:pPr>
      <w:r>
        <w:t xml:space="preserve">I 7 motori di ricerca</w:t>
      </w:r>
    </w:p>
    <w:p>
      <w:pPr>
        <w:pStyle w:val="FirstParagraph"/>
      </w:pPr>
      <w:r>
        <w:t xml:space="preserve">Oltre agli agenti AI, puoi cercare contemporaneamente su più fonti giuridiche: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35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Leggi, decreti, regolamenti italiani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Normattiva.it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Giustizia Amministrativa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Sentenze TAR e Consiglio di 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Sentenze Corte Europea Diritti Uomo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EUR-Lex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Direttive, regolamenti, decisioni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 + DDG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Sentenze Corte di Giustizia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Dottrina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Articoli scientifici e riviste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CrossRef + DDG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Banche Dati Italiane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Giurisprudenza italiana da banche dati a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ItalgiureWeb / De Jure / One Legale / Dike / Eurex / Juris Data</w:t>
            </w:r>
          </w:p>
        </w:tc>
      </w:tr>
    </w:tbl>
    <w:bookmarkEnd w:id="64"/>
    <w:bookmarkStart w:id="67" w:name="banche-dati-italiane"/>
    <w:p>
      <w:pPr>
        <w:pStyle w:val="Heading3"/>
      </w:pPr>
      <w:r>
        <w:t xml:space="preserve">🇮🇹 Banche Dati Italiane</w:t>
      </w:r>
    </w:p>
    <w:p>
      <w:pPr>
        <w:pStyle w:val="FirstParagraph"/>
      </w:pPr>
      <w:r>
        <w:t xml:space="preserve">Il motore</w:t>
      </w:r>
      <w:r>
        <w:t xml:space="preserve"> </w:t>
      </w:r>
      <w:r>
        <w:rPr>
          <w:bCs/>
          <w:b/>
        </w:rPr>
        <w:t xml:space="preserve">Banche Dati Italiane</w:t>
      </w:r>
      <w:r>
        <w:t xml:space="preserve"> </w:t>
      </w:r>
      <w:r>
        <w:t xml:space="preserve">permette di accedere alle principali banche dati giuridiche a pagamento del mercato italiano direttamente dall’interfaccia di Studio Legale AI.</w:t>
      </w:r>
    </w:p>
    <w:p>
      <w:pPr>
        <w:pStyle w:val="BodyText"/>
      </w:pPr>
      <w:r>
        <w:rPr>
          <w:bCs/>
          <w:b/>
        </w:rPr>
        <w:t xml:space="preserve">ItalgiureWeb</w:t>
      </w:r>
      <w:r>
        <w:t xml:space="preserve"> </w:t>
      </w:r>
      <w:r>
        <w:t xml:space="preserve">è il primo connettore attivo: utilizza le credenziali</w:t>
      </w:r>
      <w:r>
        <w:t xml:space="preserve"> </w:t>
      </w:r>
      <w:r>
        <w:rPr>
          <w:bCs/>
          <w:b/>
        </w:rPr>
        <w:t xml:space="preserve">Cassa Forense</w:t>
      </w:r>
      <w:r>
        <w:t xml:space="preserve"> </w:t>
      </w:r>
      <w:r>
        <w:t xml:space="preserve">dell’avvocato per cercare su Cassazione, Consiglio di Stato, TAR, Corte Costituzionale, Commissioni Tributarie e normativa comunitaria. Se l’automazione del login non dovesse funzionare (ad esempio per modifiche al portale), il sistema mostra automaticamente i</w:t>
      </w:r>
      <w:r>
        <w:t xml:space="preserve"> </w:t>
      </w:r>
      <w:r>
        <w:rPr>
          <w:bCs/>
          <w:b/>
        </w:rPr>
        <w:t xml:space="preserve">link rapidi</w:t>
      </w:r>
      <w:r>
        <w:t xml:space="preserve"> </w:t>
      </w:r>
      <w:r>
        <w:t xml:space="preserve">a ItalgiureWeb e a SentenzeWeb, senza perdere la query inserita.</w:t>
      </w:r>
    </w:p>
    <w:p>
      <w:pPr>
        <w:pStyle w:val="BodyText"/>
      </w:pPr>
      <w:r>
        <w:t xml:space="preserve">Per le altre banche dati —</w:t>
      </w:r>
      <w:r>
        <w:t xml:space="preserve"> </w:t>
      </w:r>
      <w:r>
        <w:rPr>
          <w:bCs/>
          <w:b/>
        </w:rPr>
        <w:t xml:space="preserve">De Jure</w:t>
      </w:r>
      <w:r>
        <w:t xml:space="preserve"> </w:t>
      </w:r>
      <w:r>
        <w:t xml:space="preserve">(Giuffrè),</w:t>
      </w:r>
      <w:r>
        <w:t xml:space="preserve"> </w:t>
      </w:r>
      <w:r>
        <w:rPr>
          <w:bCs/>
          <w:b/>
        </w:rPr>
        <w:t xml:space="preserve">One Legale</w:t>
      </w:r>
      <w:r>
        <w:t xml:space="preserve"> </w:t>
      </w:r>
      <w:r>
        <w:t xml:space="preserve">(Wolters Kluwer),</w:t>
      </w:r>
      <w:r>
        <w:t xml:space="preserve"> </w:t>
      </w:r>
      <w:r>
        <w:rPr>
          <w:bCs/>
          <w:b/>
        </w:rPr>
        <w:t xml:space="preserve">Dike</w:t>
      </w:r>
      <w:r>
        <w:t xml:space="preserve">,</w:t>
      </w:r>
      <w:r>
        <w:t xml:space="preserve"> </w:t>
      </w:r>
      <w:r>
        <w:rPr>
          <w:bCs/>
          <w:b/>
        </w:rPr>
        <w:t xml:space="preserve">Eurex</w:t>
      </w:r>
      <w:r>
        <w:t xml:space="preserve">,</w:t>
      </w:r>
      <w:r>
        <w:t xml:space="preserve"> </w:t>
      </w:r>
      <w:r>
        <w:rPr>
          <w:bCs/>
          <w:b/>
        </w:rPr>
        <w:t xml:space="preserve">Juris Data</w:t>
      </w:r>
      <w:r>
        <w:t xml:space="preserve"> </w:t>
      </w:r>
      <w:r>
        <w:t xml:space="preserve">— Studio Legale AI predispone i campi di configurazione in Impostazioni e genera link di ricerca esterni precompilati, in attesa dell’attivazione di un’integrazione diretta con l’editore.</w:t>
      </w:r>
    </w:p>
    <w:bookmarkStart w:id="65" w:name="configurazione"/>
    <w:p>
      <w:pPr>
        <w:pStyle w:val="Heading4"/>
      </w:pPr>
      <w:r>
        <w:t xml:space="preserve">Configurazione</w:t>
      </w:r>
    </w:p>
    <w:p>
      <w:pPr>
        <w:numPr>
          <w:ilvl w:val="0"/>
          <w:numId w:val="1032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Impostazioni</w:t>
      </w:r>
    </w:p>
    <w:p>
      <w:pPr>
        <w:numPr>
          <w:ilvl w:val="0"/>
          <w:numId w:val="1032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🇮🇹 Banche Dati Italiane</w:t>
      </w:r>
    </w:p>
    <w:p>
      <w:pPr>
        <w:numPr>
          <w:ilvl w:val="0"/>
          <w:numId w:val="1032"/>
        </w:numPr>
        <w:pStyle w:val="Compact"/>
      </w:pPr>
      <w:r>
        <w:t xml:space="preserve">Abilita</w:t>
      </w:r>
      <w:r>
        <w:t xml:space="preserve"> </w:t>
      </w:r>
      <w:r>
        <w:rPr>
          <w:bCs/>
          <w:b/>
        </w:rPr>
        <w:t xml:space="preserve">ItalgiureWeb</w:t>
      </w:r>
      <w:r>
        <w:t xml:space="preserve"> </w:t>
      </w:r>
      <w:r>
        <w:t xml:space="preserve">e inserisci: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Username / Codice meccanografico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Password / PIN</w:t>
      </w:r>
    </w:p>
    <w:p>
      <w:pPr>
        <w:numPr>
          <w:ilvl w:val="0"/>
          <w:numId w:val="1032"/>
        </w:numPr>
        <w:pStyle w:val="Compact"/>
      </w:pPr>
      <w:r>
        <w:t xml:space="preserve">(Opzionale) Inserisci le</w:t>
      </w:r>
      <w:r>
        <w:t xml:space="preserve"> </w:t>
      </w:r>
      <w:r>
        <w:rPr>
          <w:bCs/>
          <w:b/>
        </w:rPr>
        <w:t xml:space="preserve">API key</w:t>
      </w:r>
      <w:r>
        <w:t xml:space="preserve"> </w:t>
      </w:r>
      <w:r>
        <w:t xml:space="preserve">per De Jure, One Legale, Dike se disponibili</w:t>
      </w:r>
    </w:p>
    <w:p>
      <w:pPr>
        <w:numPr>
          <w:ilvl w:val="0"/>
          <w:numId w:val="1032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💾 Salva</w:t>
      </w:r>
    </w:p>
    <w:p>
      <w:pPr>
        <w:numPr>
          <w:ilvl w:val="0"/>
          <w:numId w:val="1032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🧪 Test ItalgiureWeb</w:t>
      </w:r>
      <w:r>
        <w:t xml:space="preserve"> </w:t>
      </w:r>
      <w:r>
        <w:t xml:space="preserve">per verificare la connessione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Sicurezza:</w:t>
      </w:r>
      <w:r>
        <w:t xml:space="preserve"> </w:t>
      </w:r>
      <w:r>
        <w:t xml:space="preserve">le credenziali sono salvate solo localmente in</w:t>
      </w:r>
      <w:r>
        <w:t xml:space="preserve"> </w:t>
      </w:r>
      <w:r>
        <w:rPr>
          <w:rStyle w:val="VerbatimChar"/>
        </w:rPr>
        <w:t xml:space="preserve">database/settings.json</w:t>
      </w:r>
      <w:r>
        <w:t xml:space="preserve">, come per la configurazione SMTP. Nessuna password lascia lo studio.</w:t>
      </w:r>
    </w:p>
    <w:bookmarkEnd w:id="65"/>
    <w:bookmarkStart w:id="66" w:name="come-fare-una-ricerca"/>
    <w:p>
      <w:pPr>
        <w:pStyle w:val="Heading4"/>
      </w:pPr>
      <w:r>
        <w:t xml:space="preserve">Come fare una ricerca</w:t>
      </w:r>
    </w:p>
    <w:p>
      <w:pPr>
        <w:numPr>
          <w:ilvl w:val="0"/>
          <w:numId w:val="1034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Ricerca</w:t>
      </w:r>
      <w:r>
        <w:t xml:space="preserve"> </w:t>
      </w:r>
      <w:r>
        <w:t xml:space="preserve">nel menu</w:t>
      </w:r>
    </w:p>
    <w:p>
      <w:pPr>
        <w:numPr>
          <w:ilvl w:val="0"/>
          <w:numId w:val="1034"/>
        </w:numPr>
        <w:pStyle w:val="Compact"/>
      </w:pPr>
      <w:r>
        <w:t xml:space="preserve">Scrivi il tema nella casella di ricerca</w:t>
      </w:r>
    </w:p>
    <w:p>
      <w:pPr>
        <w:numPr>
          <w:ilvl w:val="0"/>
          <w:numId w:val="1034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🇮🇹 Banche Dati Italiane</w:t>
      </w:r>
    </w:p>
    <w:p>
      <w:pPr>
        <w:numPr>
          <w:ilvl w:val="0"/>
          <w:numId w:val="1034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🔍 Cerca su ItalgiureWeb</w:t>
      </w:r>
    </w:p>
    <w:p>
      <w:pPr>
        <w:numPr>
          <w:ilvl w:val="0"/>
          <w:numId w:val="1034"/>
        </w:numPr>
        <w:pStyle w:val="Compact"/>
      </w:pPr>
      <w:r>
        <w:t xml:space="preserve">Se il connettore è configurato, vedrai i risultati; altrimenti appariranno i link rapidi per tutte le banche dati supportate</w:t>
      </w:r>
    </w:p>
    <w:bookmarkEnd w:id="66"/>
    <w:bookmarkEnd w:id="67"/>
    <w:bookmarkStart w:id="68" w:name="come-fare-una-ricerca-1"/>
    <w:p>
      <w:pPr>
        <w:pStyle w:val="Heading3"/>
      </w:pPr>
      <w:r>
        <w:t xml:space="preserve">Come fare una ricerca</w:t>
      </w:r>
    </w:p>
    <w:p>
      <w:pPr>
        <w:numPr>
          <w:ilvl w:val="0"/>
          <w:numId w:val="1035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Ricerca</w:t>
      </w:r>
      <w:r>
        <w:t xml:space="preserve"> </w:t>
      </w:r>
      <w:r>
        <w:t xml:space="preserve">nel menu</w:t>
      </w:r>
    </w:p>
    <w:p>
      <w:pPr>
        <w:numPr>
          <w:ilvl w:val="0"/>
          <w:numId w:val="1035"/>
        </w:numPr>
        <w:pStyle w:val="Compact"/>
      </w:pPr>
      <w:r>
        <w:t xml:space="preserve">Scrivi il tema nella casella di ricerca</w:t>
      </w:r>
    </w:p>
    <w:p>
      <w:pPr>
        <w:numPr>
          <w:ilvl w:val="0"/>
          <w:numId w:val="1035"/>
        </w:numPr>
        <w:pStyle w:val="Compact"/>
      </w:pPr>
      <w:r>
        <w:t xml:space="preserve">Clicca su uno o più pulsanti dei motori (es.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🔍 Normattiva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🔍 Dottrina</w:t>
      </w:r>
      <w:r>
        <w:rPr>
          <w:bCs/>
          <w:b/>
        </w:rPr>
        <w:t xml:space="preserve">”</w:t>
      </w:r>
      <w:r>
        <w:t xml:space="preserve">)</w:t>
      </w:r>
    </w:p>
    <w:p>
      <w:pPr>
        <w:numPr>
          <w:ilvl w:val="0"/>
          <w:numId w:val="1035"/>
        </w:numPr>
        <w:pStyle w:val="Compact"/>
      </w:pPr>
      <w:r>
        <w:t xml:space="preserve">Attendi i risultati</w:t>
      </w:r>
    </w:p>
    <w:p>
      <w:pPr>
        <w:numPr>
          <w:ilvl w:val="0"/>
          <w:numId w:val="1035"/>
        </w:numPr>
        <w:pStyle w:val="Compact"/>
      </w:pPr>
      <w:r>
        <w:t xml:space="preserve">Ogni motore mostra una lista di risultati con: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Titolo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Riassunto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URL</w:t>
      </w:r>
      <w:r>
        <w:t xml:space="preserve"> </w:t>
      </w:r>
      <w:r>
        <w:t xml:space="preserve">per approfondire</w:t>
      </w:r>
    </w:p>
    <w:bookmarkEnd w:id="68"/>
    <w:bookmarkStart w:id="69" w:name="esempio-concreto-3"/>
    <w:p>
      <w:pPr>
        <w:pStyle w:val="Heading3"/>
      </w:pPr>
      <w:r>
        <w:t xml:space="preserve">Esempio concreto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Devi cercare fonti per una memoria su responsabilità civile medica.</w:t>
      </w:r>
    </w:p>
    <w:p>
      <w:pPr>
        <w:numPr>
          <w:ilvl w:val="0"/>
          <w:numId w:val="1037"/>
        </w:numPr>
        <w:pStyle w:val="Compact"/>
      </w:pPr>
      <w:r>
        <w:t xml:space="preserve">Scrivi:</w:t>
      </w:r>
      <w:r>
        <w:t xml:space="preserve"> </w:t>
      </w:r>
      <w:r>
        <w:rPr>
          <w:rStyle w:val="VerbatimChar"/>
        </w:rPr>
        <w:t xml:space="preserve">responsabilità civile medica art. 2043</w:t>
      </w:r>
    </w:p>
    <w:p>
      <w:pPr>
        <w:numPr>
          <w:ilvl w:val="0"/>
          <w:numId w:val="103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🔍 Normattiva</w:t>
      </w:r>
      <w:r>
        <w:rPr>
          <w:bCs/>
          <w:b/>
        </w:rPr>
        <w:t xml:space="preserve">”</w:t>
      </w:r>
      <w:r>
        <w:t xml:space="preserve"> </w:t>
      </w:r>
      <w:r>
        <w:t xml:space="preserve">per trovare le norme</w:t>
      </w:r>
    </w:p>
    <w:p>
      <w:pPr>
        <w:numPr>
          <w:ilvl w:val="0"/>
          <w:numId w:val="103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🔍 Dottrina</w:t>
      </w:r>
      <w:r>
        <w:rPr>
          <w:bCs/>
          <w:b/>
        </w:rPr>
        <w:t xml:space="preserve">”</w:t>
      </w:r>
      <w:r>
        <w:t xml:space="preserve"> </w:t>
      </w:r>
      <w:r>
        <w:t xml:space="preserve">per trovare articoli scientifici</w:t>
      </w:r>
    </w:p>
    <w:p>
      <w:pPr>
        <w:numPr>
          <w:ilvl w:val="0"/>
          <w:numId w:val="103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🔍 Giustizia Amministrativa</w:t>
      </w:r>
      <w:r>
        <w:rPr>
          <w:bCs/>
          <w:b/>
        </w:rPr>
        <w:t xml:space="preserve">”</w:t>
      </w:r>
      <w:r>
        <w:t xml:space="preserve"> </w:t>
      </w:r>
      <w:r>
        <w:t xml:space="preserve">per sentenze dei TAR</w:t>
      </w:r>
    </w:p>
    <w:p>
      <w:pPr>
        <w:pStyle w:val="BlockText"/>
      </w:pPr>
      <w:r>
        <w:t xml:space="preserve">I risultati appariranno divisi per sezione.</w:t>
      </w:r>
    </w:p>
    <w:bookmarkEnd w:id="69"/>
    <w:bookmarkStart w:id="70" w:name="selezionare-le-fonti"/>
    <w:p>
      <w:pPr>
        <w:pStyle w:val="Heading3"/>
      </w:pPr>
      <w:r>
        <w:t xml:space="preserve">Selezionare le fonti</w:t>
      </w:r>
    </w:p>
    <w:p>
      <w:pPr>
        <w:pStyle w:val="FirstParagraph"/>
      </w:pPr>
      <w:r>
        <w:t xml:space="preserve">Accanto a ogni risultato trovi il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Aggiungi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Aggiungi</w:t>
      </w:r>
      <w:r>
        <w:rPr>
          <w:bCs/>
          <w:b/>
        </w:rPr>
        <w:t xml:space="preserve">”</w:t>
      </w:r>
      <w:r>
        <w:t xml:space="preserve"> </w:t>
      </w:r>
      <w:r>
        <w:t xml:space="preserve">sui risultati che ti interessano</w:t>
      </w:r>
    </w:p>
    <w:p>
      <w:pPr>
        <w:numPr>
          <w:ilvl w:val="0"/>
          <w:numId w:val="1038"/>
        </w:numPr>
        <w:pStyle w:val="Compact"/>
      </w:pPr>
      <w:r>
        <w:t xml:space="preserve">Le fonti selezionate compaiono in una lista laterale</w:t>
      </w:r>
    </w:p>
    <w:p>
      <w:pPr>
        <w:numPr>
          <w:ilvl w:val="0"/>
          <w:numId w:val="1038"/>
        </w:numPr>
        <w:pStyle w:val="Compact"/>
      </w:pPr>
      <w:r>
        <w:t xml:space="preserve">Puoi rimuovere una fonte cliccando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❌ Rimuovi</w:t>
      </w:r>
      <w:r>
        <w:rPr>
          <w:bCs/>
          <w:b/>
        </w:rPr>
        <w:t xml:space="preserve">”</w:t>
      </w:r>
    </w:p>
    <w:bookmarkEnd w:id="70"/>
    <w:bookmarkStart w:id="71" w:name="generare-documento-dalle-fonti"/>
    <w:p>
      <w:pPr>
        <w:pStyle w:val="Heading3"/>
      </w:pPr>
      <w:r>
        <w:t xml:space="preserve">Generare documento dalle fonti</w:t>
      </w:r>
    </w:p>
    <w:p>
      <w:pPr>
        <w:pStyle w:val="FirstParagraph"/>
      </w:pPr>
      <w:r>
        <w:t xml:space="preserve">Dopo aver selezionato le fonti:</w:t>
      </w:r>
    </w:p>
    <w:p>
      <w:pPr>
        <w:numPr>
          <w:ilvl w:val="0"/>
          <w:numId w:val="1039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📄 Genera Documento con queste fonti</w:t>
      </w:r>
      <w:r>
        <w:rPr>
          <w:bCs/>
          <w:b/>
        </w:rP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Si apre una finestra:</w:t>
      </w:r>
    </w:p>
    <w:p>
      <w:pPr>
        <w:numPr>
          <w:ilvl w:val="1"/>
          <w:numId w:val="1040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Tipologia documento</w:t>
      </w:r>
      <w:r>
        <w:t xml:space="preserve"> </w:t>
      </w:r>
      <w:r>
        <w:t xml:space="preserve">(es. Parere scritto)</w:t>
      </w:r>
    </w:p>
    <w:p>
      <w:pPr>
        <w:numPr>
          <w:ilvl w:val="1"/>
          <w:numId w:val="1040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(opzionale)</w:t>
      </w:r>
    </w:p>
    <w:p>
      <w:pPr>
        <w:numPr>
          <w:ilvl w:val="1"/>
          <w:numId w:val="1040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Pratica</w:t>
      </w:r>
      <w:r>
        <w:t xml:space="preserve"> </w:t>
      </w:r>
      <w:r>
        <w:t xml:space="preserve">(opzionale)</w:t>
      </w:r>
    </w:p>
    <w:p>
      <w:pPr>
        <w:numPr>
          <w:ilvl w:val="0"/>
          <w:numId w:val="1039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</w:t>
      </w:r>
      <w:r>
        <w:rPr>
          <w:bCs/>
          <w:b/>
        </w:rP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L’AI crea un documento con:</w:t>
      </w:r>
    </w:p>
    <w:p>
      <w:pPr>
        <w:numPr>
          <w:ilvl w:val="1"/>
          <w:numId w:val="1041"/>
        </w:numPr>
        <w:pStyle w:val="Compact"/>
      </w:pPr>
      <w:r>
        <w:t xml:space="preserve">Introduzione al tema</w:t>
      </w:r>
    </w:p>
    <w:p>
      <w:pPr>
        <w:numPr>
          <w:ilvl w:val="1"/>
          <w:numId w:val="1041"/>
        </w:numPr>
        <w:pStyle w:val="Compact"/>
      </w:pPr>
      <w:r>
        <w:t xml:space="preserve">Analisi delle norme trovate</w:t>
      </w:r>
    </w:p>
    <w:p>
      <w:pPr>
        <w:numPr>
          <w:ilvl w:val="1"/>
          <w:numId w:val="1041"/>
        </w:numPr>
        <w:pStyle w:val="Compact"/>
      </w:pPr>
      <w:r>
        <w:t xml:space="preserve">Riferimenti alla giurisprudenza</w:t>
      </w:r>
    </w:p>
    <w:p>
      <w:pPr>
        <w:numPr>
          <w:ilvl w:val="1"/>
          <w:numId w:val="1041"/>
        </w:numPr>
        <w:pStyle w:val="Compact"/>
      </w:pPr>
      <w:r>
        <w:t xml:space="preserve">Conclusioni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Bibliografia</w:t>
      </w:r>
      <w:r>
        <w:t xml:space="preserve"> </w:t>
      </w:r>
      <w:r>
        <w:t xml:space="preserve">con le fonti selezionate</w:t>
      </w:r>
    </w:p>
    <w:bookmarkEnd w:id="71"/>
    <w:bookmarkStart w:id="72" w:name="verifica-automatica-delle-citazioni"/>
    <w:p>
      <w:pPr>
        <w:pStyle w:val="Heading3"/>
      </w:pPr>
      <w:r>
        <w:t xml:space="preserve">Verifica automatica delle citazioni</w:t>
      </w:r>
    </w:p>
    <w:p>
      <w:pPr>
        <w:pStyle w:val="FirstParagraph"/>
      </w:pPr>
      <w:r>
        <w:t xml:space="preserve">Quando generi una ricerca, l’AI cerca di inserire sentenze della Cassazione.</w:t>
      </w:r>
    </w:p>
    <w:p>
      <w:pPr>
        <w:pStyle w:val="BodyText"/>
      </w:pPr>
      <w:r>
        <w:t xml:space="preserve">Per evitare</w:t>
      </w:r>
      <w:r>
        <w:t xml:space="preserve"> </w:t>
      </w:r>
      <w:r>
        <w:rPr>
          <w:bCs/>
          <w:b/>
        </w:rPr>
        <w:t xml:space="preserve">citazioni inventate</w:t>
      </w:r>
      <w:r>
        <w:t xml:space="preserve"> </w:t>
      </w:r>
      <w:r>
        <w:t xml:space="preserve">(allucinazioni):</w:t>
      </w:r>
      <w:r>
        <w:t xml:space="preserve"> </w:t>
      </w:r>
      <w:r>
        <w:t xml:space="preserve">- L’agente</w:t>
      </w:r>
      <w:r>
        <w:t xml:space="preserve"> </w:t>
      </w:r>
      <w:r>
        <w:rPr>
          <w:bCs/>
          <w:b/>
        </w:rPr>
        <w:t xml:space="preserve">Ricercatore Cassazione</w:t>
      </w:r>
      <w:r>
        <w:t xml:space="preserve"> </w:t>
      </w:r>
      <w:r>
        <w:t xml:space="preserve">estrae ogni citazione</w:t>
      </w:r>
      <w:r>
        <w:t xml:space="preserve"> </w:t>
      </w:r>
      <w:r>
        <w:t xml:space="preserve">“</w:t>
      </w:r>
      <w:r>
        <w:t xml:space="preserve">Cassazione, Sez. X, n. …</w:t>
      </w:r>
      <w:r>
        <w:t xml:space="preserve">”</w:t>
      </w:r>
      <w:r>
        <w:t xml:space="preserve"> </w:t>
      </w:r>
      <w:r>
        <w:t xml:space="preserve">- Cerca su Internet se la sentenza esiste davvero</w:t>
      </w:r>
      <w:r>
        <w:t xml:space="preserve"> </w:t>
      </w:r>
      <w:r>
        <w:t xml:space="preserve">- Segna con ✅ le verificate e ⚠️ le non verificate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Attenzione:</w:t>
      </w:r>
      <w:r>
        <w:t xml:space="preserve"> </w:t>
      </w:r>
      <w:r>
        <w:t xml:space="preserve">la verifica automatica è accurata all’~85%. Per documenti importanti, verifica sempre manualmente le citazioni sulla banca dati ufficiale.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5" w:name="calcolatore-forense"/>
    <w:p>
      <w:pPr>
        <w:pStyle w:val="Heading2"/>
      </w:pPr>
      <w:r>
        <w:t xml:space="preserve">8. Calcolatore Forense</w:t>
      </w:r>
    </w:p>
    <w:bookmarkStart w:id="74" w:name="a-cosa-serve-1"/>
    <w:p>
      <w:pPr>
        <w:pStyle w:val="Heading3"/>
      </w:pPr>
      <w:r>
        <w:t xml:space="preserve">A cosa serve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Cs/>
          <w:b/>
        </w:rPr>
        <w:t xml:space="preserve">Calcolatore Forense</w:t>
      </w:r>
      <w:r>
        <w:t xml:space="preserve"> </w:t>
      </w:r>
      <w:r>
        <w:t xml:space="preserve">è uno strumento rapido per i calcoli giuridici più ricorrenti nella pratica legale italiana. Si trova nel menu principale cliccando su</w:t>
      </w:r>
      <w:r>
        <w:t xml:space="preserve"> </w:t>
      </w:r>
      <w:r>
        <w:rPr>
          <w:bCs/>
          <w:b/>
        </w:rPr>
        <w:t xml:space="preserve">🧮 Calcolatore</w:t>
      </w:r>
      <w:r>
        <w:t xml:space="preserve"> </w:t>
      </w:r>
      <w:r>
        <w:t xml:space="preserve">oppure all’indirizzo</w:t>
      </w:r>
      <w:r>
        <w:t xml:space="preserve"> </w:t>
      </w:r>
      <w:r>
        <w:rPr>
          <w:rStyle w:val="VerbatimChar"/>
        </w:rPr>
        <w:t xml:space="preserve">/calculator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Disclaimer:</w:t>
      </w:r>
      <w:r>
        <w:t xml:space="preserve"> </w:t>
      </w:r>
      <w:r>
        <w:t xml:space="preserve">tutti gli importi prodotti dal Calcolatore Forense sono</w:t>
      </w:r>
      <w:r>
        <w:t xml:space="preserve"> </w:t>
      </w:r>
      <w:r>
        <w:rPr>
          <w:bCs/>
          <w:b/>
        </w:rPr>
        <w:t xml:space="preserve">indicativi</w:t>
      </w:r>
      <w:r>
        <w:t xml:space="preserve"> </w:t>
      </w:r>
      <w:r>
        <w:t xml:space="preserve">e basati sui parametri normativi di riferimento. L’avvocato deve sempre verificarli rispetto alla normativa vigente alla data del fatto e alle eventuali circolari o aggiornamenti ministeriali.</w:t>
      </w:r>
    </w:p>
    <w:bookmarkEnd w:id="74"/>
    <w:bookmarkStart w:id="75" w:name="i-quattro-strumenti-disponibili"/>
    <w:p>
      <w:pPr>
        <w:pStyle w:val="Heading3"/>
      </w:pPr>
      <w:r>
        <w:t xml:space="preserve">I quattro strumenti disponibili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3"/>
        <w:gridCol w:w="2359"/>
        <w:gridCol w:w="37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calcola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Riferimento normativo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Contributo unificato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da versare per il processo civile, amministrativo o di Cassazione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D.M. 55/2014 e D.P.R. 115/2002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Interessi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Interessi legali, moratori o storici su un capitale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D.Lgs. 231/2002; tassi legali annuali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Onorario 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degli onorari secondo i parametri forensi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D.M. 55/2014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Spese di giustizia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Notifiche, perizie, consulenze tecniche, diritto di segreteria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 indicativi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7" w:name="contributo-unificato"/>
    <w:p>
      <w:pPr>
        <w:pStyle w:val="Heading3"/>
      </w:pPr>
      <w:r>
        <w:t xml:space="preserve">Contributo unificato</w:t>
      </w:r>
    </w:p>
    <w:p>
      <w:pPr>
        <w:numPr>
          <w:ilvl w:val="0"/>
          <w:numId w:val="1042"/>
        </w:numPr>
        <w:pStyle w:val="Compact"/>
      </w:pPr>
      <w:r>
        <w:t xml:space="preserve">Inserisci il</w:t>
      </w:r>
      <w:r>
        <w:t xml:space="preserve"> </w:t>
      </w:r>
      <w:r>
        <w:rPr>
          <w:bCs/>
          <w:b/>
        </w:rPr>
        <w:t xml:space="preserve">valore della causa</w:t>
      </w:r>
      <w:r>
        <w:t xml:space="preserve"> </w:t>
      </w:r>
      <w:r>
        <w:t xml:space="preserve">o della controversia</w:t>
      </w:r>
    </w:p>
    <w:p>
      <w:pPr>
        <w:numPr>
          <w:ilvl w:val="0"/>
          <w:numId w:val="1042"/>
        </w:numPr>
        <w:pStyle w:val="Compact"/>
      </w:pPr>
      <w:r>
        <w:t xml:space="preserve">Scegli l’</w:t>
      </w:r>
      <w:r>
        <w:rPr>
          <w:bCs/>
          <w:b/>
        </w:rPr>
        <w:t xml:space="preserve">area</w:t>
      </w:r>
      <w:r>
        <w:t xml:space="preserve">: civile o amministrativo</w:t>
      </w:r>
    </w:p>
    <w:p>
      <w:pPr>
        <w:numPr>
          <w:ilvl w:val="0"/>
          <w:numId w:val="1042"/>
        </w:numPr>
        <w:pStyle w:val="Compact"/>
      </w:pPr>
      <w:r>
        <w:t xml:space="preserve">Scegli il</w:t>
      </w:r>
      <w:r>
        <w:t xml:space="preserve"> </w:t>
      </w:r>
      <w:r>
        <w:rPr>
          <w:bCs/>
          <w:b/>
        </w:rPr>
        <w:t xml:space="preserve">grado</w:t>
      </w:r>
      <w:r>
        <w:t xml:space="preserve">: primo, appello o cassazione</w:t>
      </w:r>
    </w:p>
    <w:p>
      <w:pPr>
        <w:numPr>
          <w:ilvl w:val="0"/>
          <w:numId w:val="1042"/>
        </w:numPr>
        <w:pStyle w:val="Compact"/>
      </w:pPr>
      <w:r>
        <w:t xml:space="preserve">(Opzionale) Spunta</w:t>
      </w:r>
      <w:r>
        <w:t xml:space="preserve"> </w:t>
      </w:r>
      <w:r>
        <w:rPr>
          <w:bCs/>
          <w:b/>
        </w:rPr>
        <w:t xml:space="preserve">Giudice di pace</w:t>
      </w:r>
      <w:r>
        <w:t xml:space="preserve"> </w:t>
      </w:r>
      <w:r>
        <w:t xml:space="preserve">per applicare la riduzione del 50%</w:t>
      </w:r>
    </w:p>
    <w:p>
      <w:pPr>
        <w:numPr>
          <w:ilvl w:val="0"/>
          <w:numId w:val="1042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Calcola Contributo</w:t>
      </w:r>
    </w:p>
    <w:p>
      <w:pPr>
        <w:pStyle w:val="FirstParagraph"/>
      </w:pPr>
      <w:r>
        <w:t xml:space="preserve">Il sistema mostra:</w:t>
      </w:r>
      <w:r>
        <w:t xml:space="preserve"> </w:t>
      </w:r>
      <w:r>
        <w:t xml:space="preserve">- Importo del contributo unificato</w:t>
      </w:r>
      <w:r>
        <w:t xml:space="preserve"> </w:t>
      </w:r>
      <w:r>
        <w:t xml:space="preserve">- Note esplicative (es. riduzione appello, giudice di pace)</w:t>
      </w:r>
      <w:r>
        <w:t xml:space="preserve"> </w:t>
      </w:r>
      <w:r>
        <w:t xml:space="preserve">- Riferimento normativo</w:t>
      </w:r>
    </w:p>
    <w:p>
      <w:pPr>
        <w:pStyle w:val="BlockText"/>
      </w:pPr>
      <w:r>
        <w:t xml:space="preserve">✅ Per il</w:t>
      </w:r>
      <w:r>
        <w:t xml:space="preserve"> </w:t>
      </w:r>
      <w:r>
        <w:rPr>
          <w:bCs/>
          <w:b/>
        </w:rPr>
        <w:t xml:space="preserve">gratuito patrocinio</w:t>
      </w:r>
      <w:r>
        <w:t xml:space="preserve"> </w:t>
      </w:r>
      <w:r>
        <w:t xml:space="preserve">il contributo unificato civile risulta zero, con relativa indicazione normativa.</w:t>
      </w:r>
    </w:p>
    <w:bookmarkStart w:id="76" w:name="esempio"/>
    <w:p>
      <w:pPr>
        <w:pStyle w:val="Heading4"/>
      </w:pPr>
      <w:r>
        <w:t xml:space="preserve">Esempio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Valore causa € 15.000, primo grado civile.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Contributo unificato:</w:t>
      </w:r>
      <w:r>
        <w:t xml:space="preserve"> </w:t>
      </w:r>
      <w:r>
        <w:t xml:space="preserve">€ 193,00</w:t>
      </w:r>
      <w:r>
        <w:t xml:space="preserve"> </w:t>
      </w:r>
      <w:r>
        <w:t xml:space="preserve">- Se fosse</w:t>
      </w:r>
      <w:r>
        <w:t xml:space="preserve"> </w:t>
      </w:r>
      <w:r>
        <w:rPr>
          <w:bCs/>
          <w:b/>
        </w:rPr>
        <w:t xml:space="preserve">appello:</w:t>
      </w:r>
      <w:r>
        <w:t xml:space="preserve"> </w:t>
      </w:r>
      <w:r>
        <w:t xml:space="preserve">€ 96,50 (50%)</w:t>
      </w:r>
      <w:r>
        <w:t xml:space="preserve"> </w:t>
      </w:r>
      <w:r>
        <w:t xml:space="preserve">- Se fosse</w:t>
      </w:r>
      <w:r>
        <w:t xml:space="preserve"> </w:t>
      </w:r>
      <w:r>
        <w:rPr>
          <w:bCs/>
          <w:b/>
        </w:rPr>
        <w:t xml:space="preserve">giudice di pace:</w:t>
      </w:r>
      <w:r>
        <w:t xml:space="preserve"> </w:t>
      </w:r>
      <w:r>
        <w:t xml:space="preserve">€ 96,50 (50%)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interessi"/>
    <w:p>
      <w:pPr>
        <w:pStyle w:val="Heading3"/>
      </w:pPr>
      <w:r>
        <w:t xml:space="preserve">Interessi</w:t>
      </w:r>
    </w:p>
    <w:p>
      <w:pPr>
        <w:numPr>
          <w:ilvl w:val="0"/>
          <w:numId w:val="1043"/>
        </w:numPr>
        <w:pStyle w:val="Compact"/>
      </w:pPr>
      <w:r>
        <w:t xml:space="preserve">Inserisci il</w:t>
      </w:r>
      <w:r>
        <w:t xml:space="preserve"> </w:t>
      </w:r>
      <w:r>
        <w:rPr>
          <w:bCs/>
          <w:b/>
        </w:rPr>
        <w:t xml:space="preserve">capitale</w:t>
      </w:r>
    </w:p>
    <w:p>
      <w:pPr>
        <w:numPr>
          <w:ilvl w:val="0"/>
          <w:numId w:val="1043"/>
        </w:numPr>
        <w:pStyle w:val="Compact"/>
      </w:pPr>
      <w:r>
        <w:t xml:space="preserve">Inserisci la</w:t>
      </w:r>
      <w:r>
        <w:t xml:space="preserve"> </w:t>
      </w:r>
      <w:r>
        <w:rPr>
          <w:bCs/>
          <w:b/>
        </w:rPr>
        <w:t xml:space="preserve">data inizio</w:t>
      </w:r>
      <w:r>
        <w:t xml:space="preserve"> </w:t>
      </w:r>
      <w:r>
        <w:t xml:space="preserve">e la</w:t>
      </w:r>
      <w:r>
        <w:t xml:space="preserve"> </w:t>
      </w:r>
      <w:r>
        <w:rPr>
          <w:bCs/>
          <w:b/>
        </w:rPr>
        <w:t xml:space="preserve">data fine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t xml:space="preserve">Scegli il</w:t>
      </w:r>
      <w:r>
        <w:t xml:space="preserve"> </w:t>
      </w:r>
      <w:r>
        <w:rPr>
          <w:bCs/>
          <w:b/>
        </w:rPr>
        <w:t xml:space="preserve">tipo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Legale</w:t>
      </w:r>
      <w:r>
        <w:t xml:space="preserve"> </w:t>
      </w:r>
      <w:r>
        <w:t xml:space="preserve">— tasso legale attuale (2,5% dal 2024)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Moratorio</w:t>
      </w:r>
      <w:r>
        <w:t xml:space="preserve"> </w:t>
      </w:r>
      <w:r>
        <w:t xml:space="preserve">— tasso indicativo BCE + 8% (12,5%)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Legale storico</w:t>
      </w:r>
      <w:r>
        <w:t xml:space="preserve"> </w:t>
      </w:r>
      <w:r>
        <w:t xml:space="preserve">— tasso legale medio ponderato sul periodo scelto</w:t>
      </w:r>
    </w:p>
    <w:p>
      <w:pPr>
        <w:numPr>
          <w:ilvl w:val="0"/>
          <w:numId w:val="1043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Calcola Interessi</w:t>
      </w:r>
    </w:p>
    <w:p>
      <w:pPr>
        <w:pStyle w:val="FirstParagraph"/>
      </w:pPr>
      <w:r>
        <w:t xml:space="preserve">Il risultato mostra:</w:t>
      </w:r>
      <w:r>
        <w:t xml:space="preserve"> </w:t>
      </w:r>
      <w:r>
        <w:t xml:space="preserve">- Giorni di decorrenza</w:t>
      </w:r>
      <w:r>
        <w:t xml:space="preserve"> </w:t>
      </w:r>
      <w:r>
        <w:t xml:space="preserve">- Tasso applicato</w:t>
      </w:r>
      <w:r>
        <w:t xml:space="preserve"> </w:t>
      </w:r>
      <w:r>
        <w:t xml:space="preserve">- Interessi maturati</w:t>
      </w:r>
      <w:r>
        <w:t xml:space="preserve"> </w:t>
      </w:r>
      <w:r>
        <w:t xml:space="preserve">- Totale capitale + interessi</w:t>
      </w:r>
    </w:p>
    <w:p>
      <w:pPr>
        <w:pStyle w:val="BlockText"/>
      </w:pPr>
      <w:r>
        <w:t xml:space="preserve">⚠️ Per gli interessi</w:t>
      </w:r>
      <w:r>
        <w:t xml:space="preserve"> </w:t>
      </w:r>
      <w:r>
        <w:rPr>
          <w:bCs/>
          <w:b/>
        </w:rPr>
        <w:t xml:space="preserve">moratori</w:t>
      </w:r>
      <w:r>
        <w:t xml:space="preserve"> </w:t>
      </w:r>
      <w:r>
        <w:t xml:space="preserve">verificare sempre il tasso effettivo alla data di riferimento, poiché dipende dal tasso BCE.</w:t>
      </w:r>
    </w:p>
    <w:bookmarkStart w:id="78" w:name="esempio-1"/>
    <w:p>
      <w:pPr>
        <w:pStyle w:val="Heading4"/>
      </w:pPr>
      <w:r>
        <w:t xml:space="preserve">Esempio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Capitale € 5.000 dal 1° gennaio 2024 al 9 luglio 2026, interessi legali.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Giorni:</w:t>
      </w:r>
      <w:r>
        <w:t xml:space="preserve"> </w:t>
      </w:r>
      <w:r>
        <w:t xml:space="preserve">920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Tasso:</w:t>
      </w:r>
      <w:r>
        <w:t xml:space="preserve"> </w:t>
      </w:r>
      <w:r>
        <w:t xml:space="preserve">2,5%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Interessi:</w:t>
      </w:r>
      <w:r>
        <w:t xml:space="preserve"> </w:t>
      </w:r>
      <w:r>
        <w:t xml:space="preserve">circa € 315,00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Totale:</w:t>
      </w:r>
      <w:r>
        <w:t xml:space="preserve"> </w:t>
      </w:r>
      <w:r>
        <w:t xml:space="preserve">circa € 5.315,00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onorario-indicativo-d.m.-552014"/>
    <w:p>
      <w:pPr>
        <w:pStyle w:val="Heading3"/>
      </w:pPr>
      <w:r>
        <w:t xml:space="preserve">Onorario indicativo (D.M. 55/2014)</w:t>
      </w:r>
    </w:p>
    <w:p>
      <w:pPr>
        <w:numPr>
          <w:ilvl w:val="0"/>
          <w:numId w:val="1045"/>
        </w:numPr>
        <w:pStyle w:val="Compact"/>
      </w:pPr>
      <w:r>
        <w:t xml:space="preserve">Inserisci il</w:t>
      </w:r>
      <w:r>
        <w:t xml:space="preserve"> </w:t>
      </w:r>
      <w:r>
        <w:rPr>
          <w:bCs/>
          <w:b/>
        </w:rPr>
        <w:t xml:space="preserve">valore della causa</w:t>
      </w:r>
    </w:p>
    <w:p>
      <w:pPr>
        <w:numPr>
          <w:ilvl w:val="0"/>
          <w:numId w:val="1045"/>
        </w:numPr>
        <w:pStyle w:val="Compact"/>
      </w:pPr>
      <w:r>
        <w:t xml:space="preserve">Scegli la</w:t>
      </w:r>
      <w:r>
        <w:t xml:space="preserve"> </w:t>
      </w:r>
      <w:r>
        <w:rPr>
          <w:bCs/>
          <w:b/>
        </w:rPr>
        <w:t xml:space="preserve">fase</w:t>
      </w:r>
      <w:r>
        <w:t xml:space="preserve">: stragiudiziale, primo grado, appello, cassazione, esecuzione</w:t>
      </w:r>
    </w:p>
    <w:p>
      <w:pPr>
        <w:numPr>
          <w:ilvl w:val="0"/>
          <w:numId w:val="1045"/>
        </w:numPr>
        <w:pStyle w:val="Compact"/>
      </w:pPr>
      <w:r>
        <w:t xml:space="preserve">Inserisci il</w:t>
      </w:r>
      <w:r>
        <w:t xml:space="preserve"> </w:t>
      </w:r>
      <w:r>
        <w:rPr>
          <w:bCs/>
          <w:b/>
        </w:rPr>
        <w:t xml:space="preserve">coefficiente di complessità</w:t>
      </w:r>
      <w:r>
        <w:t xml:space="preserve"> </w:t>
      </w:r>
      <w:r>
        <w:t xml:space="preserve">(default 1.0)</w:t>
      </w:r>
    </w:p>
    <w:p>
      <w:pPr>
        <w:numPr>
          <w:ilvl w:val="0"/>
          <w:numId w:val="1045"/>
        </w:numPr>
        <w:pStyle w:val="Compact"/>
      </w:pPr>
      <w:r>
        <w:t xml:space="preserve">Scegli l’</w:t>
      </w:r>
      <w:r>
        <w:rPr>
          <w:bCs/>
          <w:b/>
        </w:rPr>
        <w:t xml:space="preserve">IVA</w:t>
      </w:r>
      <w:r>
        <w:t xml:space="preserve"> </w:t>
      </w:r>
      <w:r>
        <w:t xml:space="preserve">(0%, 4%, 10%, 22%)</w:t>
      </w:r>
    </w:p>
    <w:p>
      <w:pPr>
        <w:numPr>
          <w:ilvl w:val="0"/>
          <w:numId w:val="1045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Calcola Onorario</w:t>
      </w:r>
    </w:p>
    <w:p>
      <w:pPr>
        <w:pStyle w:val="FirstParagraph"/>
      </w:pPr>
      <w:r>
        <w:t xml:space="preserve">Il sistema restituisce:</w:t>
      </w:r>
      <w:r>
        <w:t xml:space="preserve"> </w:t>
      </w:r>
      <w:r>
        <w:t xml:space="preserve">- Onorario imponibile</w:t>
      </w:r>
      <w:r>
        <w:t xml:space="preserve"> </w:t>
      </w:r>
      <w:r>
        <w:t xml:space="preserve">- Importo IVA</w:t>
      </w:r>
      <w:r>
        <w:t xml:space="preserve"> </w:t>
      </w:r>
      <w:r>
        <w:t xml:space="preserve">- Ritenuta d’acconto (20%)</w:t>
      </w:r>
      <w:r>
        <w:t xml:space="preserve"> </w:t>
      </w:r>
      <w:r>
        <w:t xml:space="preserve">- Totale fattura</w:t>
      </w:r>
      <w:r>
        <w:t xml:space="preserve"> </w:t>
      </w:r>
      <w:r>
        <w:t xml:space="preserve">- Netto per il professionista</w:t>
      </w:r>
    </w:p>
    <w:p>
      <w:pPr>
        <w:pStyle w:val="BlockText"/>
      </w:pPr>
      <w:r>
        <w:t xml:space="preserve">⚠️ Il calcolo è una</w:t>
      </w:r>
      <w:r>
        <w:t xml:space="preserve"> </w:t>
      </w:r>
      <w:r>
        <w:rPr>
          <w:bCs/>
          <w:b/>
        </w:rPr>
        <w:t xml:space="preserve">stima orientativa</w:t>
      </w:r>
      <w:r>
        <w:t xml:space="preserve">: l’onorario effettivo dipende dalla complessità, dal numero di atti, dall’urgenza e dagli accordi con il cliente.</w:t>
      </w:r>
    </w:p>
    <w:bookmarkStart w:id="80" w:name="esempio-2"/>
    <w:p>
      <w:pPr>
        <w:pStyle w:val="Heading4"/>
      </w:pPr>
      <w:r>
        <w:t xml:space="preserve">Esempio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Valore causa € 25.000, primo grado, coefficiente 1.0, IVA 22%.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Onorario imponibile:</w:t>
      </w:r>
      <w:r>
        <w:t xml:space="preserve"> </w:t>
      </w:r>
      <w:r>
        <w:t xml:space="preserve">circa € 3.750,00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IVA:</w:t>
      </w:r>
      <w:r>
        <w:t xml:space="preserve"> </w:t>
      </w:r>
      <w:r>
        <w:t xml:space="preserve">circa € 825,00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Totale fattura:</w:t>
      </w:r>
      <w:r>
        <w:t xml:space="preserve"> </w:t>
      </w:r>
      <w:r>
        <w:t xml:space="preserve">circa € 4.575,00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spese-di-giustizia"/>
    <w:p>
      <w:pPr>
        <w:pStyle w:val="Heading3"/>
      </w:pPr>
      <w:r>
        <w:t xml:space="preserve">Spese di giustizia</w:t>
      </w:r>
    </w:p>
    <w:p>
      <w:pPr>
        <w:numPr>
          <w:ilvl w:val="0"/>
          <w:numId w:val="1046"/>
        </w:numPr>
        <w:pStyle w:val="Compact"/>
      </w:pPr>
      <w:r>
        <w:t xml:space="preserve">Inserisci il numero di</w:t>
      </w:r>
      <w:r>
        <w:t xml:space="preserve"> </w:t>
      </w:r>
      <w:r>
        <w:rPr>
          <w:bCs/>
          <w:b/>
        </w:rPr>
        <w:t xml:space="preserve">notifiche</w:t>
      </w:r>
    </w:p>
    <w:p>
      <w:pPr>
        <w:numPr>
          <w:ilvl w:val="0"/>
          <w:numId w:val="1046"/>
        </w:numPr>
        <w:pStyle w:val="Compact"/>
      </w:pPr>
      <w:r>
        <w:t xml:space="preserve">Inserisci il numero di</w:t>
      </w:r>
      <w:r>
        <w:t xml:space="preserve"> </w:t>
      </w:r>
      <w:r>
        <w:rPr>
          <w:bCs/>
          <w:b/>
        </w:rPr>
        <w:t xml:space="preserve">perizie</w:t>
      </w:r>
    </w:p>
    <w:p>
      <w:pPr>
        <w:numPr>
          <w:ilvl w:val="0"/>
          <w:numId w:val="1046"/>
        </w:numPr>
        <w:pStyle w:val="Compact"/>
      </w:pPr>
      <w:r>
        <w:t xml:space="preserve">Inserisci il numero di</w:t>
      </w:r>
      <w:r>
        <w:t xml:space="preserve"> </w:t>
      </w:r>
      <w:r>
        <w:rPr>
          <w:bCs/>
          <w:b/>
        </w:rPr>
        <w:t xml:space="preserve">consulenze tecniche (CTU)</w:t>
      </w:r>
    </w:p>
    <w:p>
      <w:pPr>
        <w:numPr>
          <w:ilvl w:val="0"/>
          <w:numId w:val="1046"/>
        </w:numPr>
        <w:pStyle w:val="Compact"/>
      </w:pPr>
      <w:r>
        <w:t xml:space="preserve">Aggiungi eventuali</w:t>
      </w:r>
      <w:r>
        <w:t xml:space="preserve"> </w:t>
      </w:r>
      <w:r>
        <w:rPr>
          <w:bCs/>
          <w:b/>
        </w:rPr>
        <w:t xml:space="preserve">diritti di segreteria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altre spese</w:t>
      </w:r>
    </w:p>
    <w:p>
      <w:pPr>
        <w:numPr>
          <w:ilvl w:val="0"/>
          <w:numId w:val="1046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Calcola Spese</w:t>
      </w:r>
    </w:p>
    <w:p>
      <w:pPr>
        <w:pStyle w:val="FirstParagraph"/>
      </w:pPr>
      <w:r>
        <w:t xml:space="preserve">Il sistema mostra il</w:t>
      </w:r>
      <w:r>
        <w:t xml:space="preserve"> </w:t>
      </w:r>
      <w:r>
        <w:rPr>
          <w:bCs/>
          <w:b/>
        </w:rPr>
        <w:t xml:space="preserve">totale delle spese</w:t>
      </w:r>
      <w:r>
        <w:t xml:space="preserve"> </w:t>
      </w:r>
      <w:r>
        <w:t xml:space="preserve">con il dettaglio per voce.</w:t>
      </w:r>
    </w:p>
    <w:p>
      <w:pPr>
        <w:pStyle w:val="BlockText"/>
      </w:pPr>
      <w:r>
        <w:t xml:space="preserve">⚠️ I costi unitari sono indicativi. I costi reali variano in base all’ufficio, alla complessità della perizia e alle tariffe del CTU.</w:t>
      </w:r>
    </w:p>
    <w:bookmarkStart w:id="82" w:name="esempio-3"/>
    <w:p>
      <w:pPr>
        <w:pStyle w:val="Heading4"/>
      </w:pPr>
      <w:r>
        <w:t xml:space="preserve">Esempio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2 notifiche, 1 perizia, 1 CTU, diritto di segreteria € 50.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Notifiche:</w:t>
      </w:r>
      <w:r>
        <w:t xml:space="preserve"> </w:t>
      </w:r>
      <w:r>
        <w:t xml:space="preserve">€ 54,00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Perizia:</w:t>
      </w:r>
      <w:r>
        <w:t xml:space="preserve"> </w:t>
      </w:r>
      <w:r>
        <w:t xml:space="preserve">€ 500,00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CTU:</w:t>
      </w:r>
      <w:r>
        <w:t xml:space="preserve"> </w:t>
      </w:r>
      <w:r>
        <w:t xml:space="preserve">€ 800,00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Totale:</w:t>
      </w:r>
      <w:r>
        <w:t xml:space="preserve"> </w:t>
      </w:r>
      <w:r>
        <w:t xml:space="preserve">€ 1.404,00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ivalutazione-monetaria-indici-istat"/>
    <w:p>
      <w:pPr>
        <w:pStyle w:val="Heading3"/>
      </w:pPr>
      <w:r>
        <w:t xml:space="preserve">Rivalutazione monetaria (indici ISTAT)</w:t>
      </w:r>
    </w:p>
    <w:p>
      <w:pPr>
        <w:pStyle w:val="FirstParagraph"/>
      </w:pPr>
      <w:r>
        <w:t xml:space="preserve">Il modulo</w:t>
      </w:r>
      <w:r>
        <w:t xml:space="preserve"> </w:t>
      </w:r>
      <w:r>
        <w:rPr>
          <w:rStyle w:val="VerbatimChar"/>
        </w:rPr>
        <w:t xml:space="preserve">forensic_calculator</w:t>
      </w:r>
      <w:r>
        <w:t xml:space="preserve"> </w:t>
      </w:r>
      <w:r>
        <w:t xml:space="preserve">include anche la funzione di</w:t>
      </w:r>
      <w:r>
        <w:t xml:space="preserve"> </w:t>
      </w:r>
      <w:r>
        <w:rPr>
          <w:bCs/>
          <w:b/>
        </w:rPr>
        <w:t xml:space="preserve">rivalutazione monetaria</w:t>
      </w:r>
      <w:r>
        <w:t xml:space="preserve"> </w:t>
      </w:r>
      <w:r>
        <w:t xml:space="preserve">tramite coefficienti ISTAT FOI indicativi, utile per il calcolo del danno erariale o per rivalutazioni patrimoniali.</w:t>
      </w:r>
    </w:p>
    <w:p>
      <w:pPr>
        <w:pStyle w:val="BlockText"/>
      </w:pPr>
      <w:r>
        <w:t xml:space="preserve">💡 La funzione è accessibile agli sviluppatori tramite</w:t>
      </w:r>
      <w:r>
        <w:t xml:space="preserve"> </w:t>
      </w:r>
      <w:r>
        <w:rPr>
          <w:rStyle w:val="VerbatimChar"/>
        </w:rPr>
        <w:t xml:space="preserve">rivalutazione_monetaria(importo, anno_base, anno_target)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calendario-scadenze"/>
    <w:p>
      <w:pPr>
        <w:pStyle w:val="Heading2"/>
      </w:pPr>
      <w:r>
        <w:t xml:space="preserve">9. Calendario Scadenze</w:t>
      </w:r>
    </w:p>
    <w:bookmarkStart w:id="86" w:name="Xa807a64eaf8b069ffe5eb500ffeedbdf572dcbb"/>
    <w:p>
      <w:pPr>
        <w:pStyle w:val="Heading3"/>
      </w:pPr>
      <w:r>
        <w:t xml:space="preserve">Promemoria automatici con la Segretaria Legale</w:t>
      </w:r>
    </w:p>
    <w:p>
      <w:pPr>
        <w:pStyle w:val="FirstParagraph"/>
      </w:pPr>
      <w:r>
        <w:t xml:space="preserve">Ogni scadenza nel calendario ha un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📋</w:t>
      </w:r>
      <w:r>
        <w:rPr>
          <w:bCs/>
          <w:b/>
        </w:rPr>
        <w:t xml:space="preserve">”</w:t>
      </w:r>
      <w:r>
        <w:t xml:space="preserve"> </w:t>
      </w:r>
      <w:r>
        <w:t xml:space="preserve">che attiva la</w:t>
      </w:r>
      <w:r>
        <w:t xml:space="preserve"> </w:t>
      </w:r>
      <w:r>
        <w:rPr>
          <w:bCs/>
          <w:b/>
        </w:rPr>
        <w:t xml:space="preserve">Segretaria Legale</w:t>
      </w:r>
      <w:r>
        <w:t xml:space="preserve">.</w:t>
      </w:r>
    </w:p>
    <w:p>
      <w:pPr>
        <w:pStyle w:val="BodyText"/>
      </w:pPr>
      <w:r>
        <w:t xml:space="preserve">La Segretaria può generare: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Promemoria</w:t>
      </w:r>
      <w:r>
        <w:t xml:space="preserve"> </w:t>
      </w:r>
      <w:r>
        <w:t xml:space="preserve">— Ricorda cosa fare e quanti giorni mancano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Sollecito</w:t>
      </w:r>
      <w:r>
        <w:t xml:space="preserve"> </w:t>
      </w:r>
      <w:r>
        <w:t xml:space="preserve">— Tono più deciso per scadenze già passate o imminenti</w:t>
      </w:r>
    </w:p>
    <w:p>
      <w:pPr>
        <w:pStyle w:val="BodyText"/>
      </w:pPr>
      <w:r>
        <w:t xml:space="preserve">Il tono è automaticamente graduato:</w:t>
      </w:r>
      <w:r>
        <w:t xml:space="preserve"> </w:t>
      </w:r>
      <w:r>
        <w:t xml:space="preserve">- Se mancano &gt; 7 giorni → educato e professionale</w:t>
      </w:r>
      <w:r>
        <w:t xml:space="preserve"> </w:t>
      </w:r>
      <w:r>
        <w:t xml:space="preserve">- Se mancano 3-7 giorni → fermo ma cortese</w:t>
      </w:r>
      <w:r>
        <w:t xml:space="preserve"> </w:t>
      </w:r>
      <w:r>
        <w:t xml:space="preserve">- Se la scadenza è passata → deciso, con azioni concrete richieste</w:t>
      </w:r>
    </w:p>
    <w:p>
      <w:r>
        <w:pict>
          <v:rect style="width:0;height:1.5pt" o:hralign="center" o:hrstd="t" o:hr="t"/>
        </w:pict>
      </w:r>
    </w:p>
    <w:bookmarkEnd w:id="86"/>
    <w:bookmarkStart w:id="87" w:name="aggiungere-udienze-e-termini"/>
    <w:p>
      <w:pPr>
        <w:pStyle w:val="Heading3"/>
      </w:pPr>
      <w:r>
        <w:t xml:space="preserve">Aggiungere udienze e termini</w:t>
      </w:r>
    </w:p>
    <w:p>
      <w:pPr>
        <w:numPr>
          <w:ilvl w:val="0"/>
          <w:numId w:val="1047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Calendario</w:t>
      </w:r>
      <w:r>
        <w:t xml:space="preserve"> </w:t>
      </w:r>
      <w:r>
        <w:t xml:space="preserve">nel menu</w:t>
      </w:r>
    </w:p>
    <w:p>
      <w:pPr>
        <w:numPr>
          <w:ilvl w:val="0"/>
          <w:numId w:val="1047"/>
        </w:numPr>
        <w:pStyle w:val="Compact"/>
      </w:pPr>
      <w:r>
        <w:t xml:space="preserve">Clicca su **</w:t>
      </w:r>
      <w:r>
        <w:t xml:space="preserve">“</w:t>
      </w:r>
      <w:r>
        <w:t xml:space="preserve">➕ Nuova Scadenza</w:t>
      </w:r>
      <w:r>
        <w:t xml:space="preserve">”</w:t>
      </w:r>
    </w:p>
    <w:p>
      <w:pPr>
        <w:numPr>
          <w:ilvl w:val="0"/>
          <w:numId w:val="1047"/>
        </w:numPr>
        <w:pStyle w:val="Compact"/>
      </w:pPr>
      <w:r>
        <w:t xml:space="preserve">Compila: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Udienza di comparizione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Udienza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Pratica collegata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crediti fornitura</w:t>
            </w:r>
          </w:p>
        </w:tc>
      </w:tr>
    </w:tbl>
    <w:p>
      <w:pPr>
        <w:numPr>
          <w:ilvl w:val="0"/>
          <w:numId w:val="1048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Salva</w:t>
      </w:r>
      <w:r>
        <w:rPr>
          <w:bCs/>
          <w:b/>
        </w:rPr>
        <w:t xml:space="preserve">”</w:t>
      </w:r>
    </w:p>
    <w:bookmarkEnd w:id="87"/>
    <w:bookmarkStart w:id="88" w:name="tipi-di-scadenza"/>
    <w:p>
      <w:pPr>
        <w:pStyle w:val="Heading3"/>
      </w:pPr>
      <w:r>
        <w:t xml:space="preserve">Tipi di scadenza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Appuntamento in tribunale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Scadenza per presentare atti (es. termine a difesa)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Scadenza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limite generica (es. scadenza contratto)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Appuntamento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Incontro con cliente o collega</w:t>
            </w:r>
          </w:p>
        </w:tc>
      </w:tr>
    </w:tbl>
    <w:bookmarkEnd w:id="88"/>
    <w:bookmarkStart w:id="89" w:name="toggle-completamento"/>
    <w:p>
      <w:pPr>
        <w:pStyle w:val="Heading3"/>
      </w:pPr>
      <w:r>
        <w:t xml:space="preserve">Toggle completamento</w:t>
      </w:r>
    </w:p>
    <w:p>
      <w:pPr>
        <w:pStyle w:val="FirstParagraph"/>
      </w:pPr>
      <w:r>
        <w:t xml:space="preserve">Quando una scadenza è svolta:</w:t>
      </w:r>
      <w:r>
        <w:t xml:space="preserve"> </w:t>
      </w:r>
      <w:r>
        <w:t xml:space="preserve">1. Nella lista, clicca sulla casella di spunta ✅</w:t>
      </w:r>
      <w:r>
        <w:t xml:space="preserve"> </w:t>
      </w:r>
      <w:r>
        <w:t xml:space="preserve">2. La scadenza verrà barrata e spostata in fondo</w:t>
      </w:r>
      <w:r>
        <w:t xml:space="preserve"> </w:t>
      </w:r>
      <w:r>
        <w:t xml:space="preserve">3. Puoi ripristinarla togliendo la spunta</w:t>
      </w:r>
    </w:p>
    <w:bookmarkEnd w:id="89"/>
    <w:bookmarkStart w:id="90" w:name="filtrare-le-scadenze"/>
    <w:p>
      <w:pPr>
        <w:pStyle w:val="Heading3"/>
      </w:pPr>
      <w:r>
        <w:t xml:space="preserve">Filtrare le scadenze</w:t>
      </w:r>
    </w:p>
    <w:p>
      <w:pPr>
        <w:pStyle w:val="FirstParagraph"/>
      </w:pPr>
      <w:r>
        <w:t xml:space="preserve">Usa i filtri sopra la tabella: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— Mostra solo udienze, termini, ecc.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Pratica</w:t>
      </w:r>
      <w:r>
        <w:t xml:space="preserve"> </w:t>
      </w:r>
      <w:r>
        <w:t xml:space="preserve">— Filtra per caso specifico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Stato</w:t>
      </w:r>
      <w:r>
        <w:t xml:space="preserve"> </w:t>
      </w:r>
      <w:r>
        <w:t xml:space="preserve">— Mostra solo aperte o completate</w:t>
      </w:r>
    </w:p>
    <w:bookmarkEnd w:id="90"/>
    <w:bookmarkStart w:id="91" w:name="visualizzazione-dalla-pratica"/>
    <w:p>
      <w:pPr>
        <w:pStyle w:val="Heading3"/>
      </w:pPr>
      <w:r>
        <w:t xml:space="preserve">Visualizzazione dalla pratica</w:t>
      </w:r>
    </w:p>
    <w:p>
      <w:pPr>
        <w:pStyle w:val="FirstParagraph"/>
      </w:pPr>
      <w:r>
        <w:t xml:space="preserve">Quando guardi una pratica espansa (in pagina</w:t>
      </w:r>
      <w:r>
        <w:t xml:space="preserve"> </w:t>
      </w:r>
      <w:r>
        <w:rPr>
          <w:bCs/>
          <w:b/>
        </w:rPr>
        <w:t xml:space="preserve">Pratiche</w:t>
      </w:r>
      <w:r>
        <w:t xml:space="preserve">), vedrai automaticamente tutte le scadenze collegate a quel caso.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impostazioni"/>
    <w:p>
      <w:pPr>
        <w:pStyle w:val="Heading2"/>
      </w:pPr>
      <w:r>
        <w:t xml:space="preserve">10. Impostazioni</w:t>
      </w:r>
    </w:p>
    <w:bookmarkStart w:id="93" w:name="configurazione-smtp-email"/>
    <w:p>
      <w:pPr>
        <w:pStyle w:val="Heading3"/>
      </w:pPr>
      <w:r>
        <w:t xml:space="preserve">Configurazione SMTP (Email)</w:t>
      </w:r>
    </w:p>
    <w:p>
      <w:pPr>
        <w:pStyle w:val="FirstParagraph"/>
      </w:pPr>
      <w:r>
        <w:t xml:space="preserve">Per inviare email con allegati, devi configurare l’account SMTP:</w:t>
      </w:r>
    </w:p>
    <w:p>
      <w:pPr>
        <w:numPr>
          <w:ilvl w:val="0"/>
          <w:numId w:val="1049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Impostazioni</w:t>
      </w:r>
    </w:p>
    <w:p>
      <w:pPr>
        <w:numPr>
          <w:ilvl w:val="0"/>
          <w:numId w:val="1049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Configurazione SMTP</w:t>
      </w:r>
      <w:r>
        <w:rPr>
          <w:bCs/>
          <w:b/>
        </w:rPr>
        <w:t xml:space="preserve">”</w:t>
      </w:r>
    </w:p>
    <w:p>
      <w:pPr>
        <w:numPr>
          <w:ilvl w:val="0"/>
          <w:numId w:val="1049"/>
        </w:numPr>
        <w:pStyle w:val="Compact"/>
      </w:pPr>
      <w:r>
        <w:t xml:space="preserve">Compila i campi: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 Gmail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Esempio Aruba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smtp.gmail.com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smtp.aruba.it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tuaemail@gmail.com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studio@tuodominio.it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App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Password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mittente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 Legale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 Legale AI</w:t>
            </w:r>
          </w:p>
        </w:tc>
      </w:tr>
    </w:tbl>
    <w:p>
      <w:pPr>
        <w:numPr>
          <w:ilvl w:val="0"/>
          <w:numId w:val="105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💾 Salva SMTP</w:t>
      </w:r>
      <w:r>
        <w:rPr>
          <w:bCs/>
          <w:b/>
        </w:rPr>
        <w:t xml:space="preserve">”</w:t>
      </w:r>
    </w:p>
    <w:p>
      <w:pPr>
        <w:numPr>
          <w:ilvl w:val="0"/>
          <w:numId w:val="105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🧪 Test invio</w:t>
      </w:r>
      <w:r>
        <w:rPr>
          <w:bCs/>
          <w:b/>
        </w:rPr>
        <w:t xml:space="preserve">”</w:t>
      </w:r>
      <w:r>
        <w:t xml:space="preserve"> </w:t>
      </w:r>
      <w:r>
        <w:t xml:space="preserve">per verificare che funzioni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Importante per Gmail:</w:t>
      </w:r>
      <w:r>
        <w:t xml:space="preserve"> </w:t>
      </w:r>
      <w:r>
        <w:t xml:space="preserve">devi usare una</w:t>
      </w:r>
      <w:r>
        <w:t xml:space="preserve"> </w:t>
      </w:r>
      <w:r>
        <w:rPr>
          <w:bCs/>
          <w:b/>
        </w:rPr>
        <w:t xml:space="preserve">App Password</w:t>
      </w:r>
      <w:r>
        <w:t xml:space="preserve"> </w:t>
      </w:r>
      <w:r>
        <w:t xml:space="preserve">(non la password normale). Crealà su https://myaccount.google.com/apppasswords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Sicurezza:</w:t>
      </w:r>
      <w:r>
        <w:t xml:space="preserve"> </w:t>
      </w:r>
      <w:r>
        <w:t xml:space="preserve">le credenziali sono salvate solo sul tuo computer, nel file</w:t>
      </w:r>
      <w:r>
        <w:t xml:space="preserve"> </w:t>
      </w:r>
      <w:r>
        <w:rPr>
          <w:rStyle w:val="VerbatimChar"/>
        </w:rPr>
        <w:t xml:space="preserve">database/settings.json</w:t>
      </w:r>
      <w:r>
        <w:t xml:space="preserve">.</w:t>
      </w:r>
    </w:p>
    <w:bookmarkEnd w:id="93"/>
    <w:bookmarkStart w:id="94" w:name="configurazione-degli-agenti-ai"/>
    <w:p>
      <w:pPr>
        <w:pStyle w:val="Heading3"/>
      </w:pPr>
      <w:r>
        <w:t xml:space="preserve">Configurazione degli agenti AI</w:t>
      </w:r>
    </w:p>
    <w:p>
      <w:pPr>
        <w:pStyle w:val="FirstParagraph"/>
      </w:pPr>
      <w:r>
        <w:t xml:space="preserve">Nelle impostazioni puoi anche visualizzare la configurazione degli agenti: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Avvocato Generico</w:t>
      </w:r>
      <w:r>
        <w:t xml:space="preserve"> </w:t>
      </w:r>
      <w:r>
        <w:t xml:space="preserve">— Modello: auto (router), Temp: 0.5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Analista Contrattuale</w:t>
      </w:r>
      <w:r>
        <w:t xml:space="preserve"> </w:t>
      </w:r>
      <w:r>
        <w:t xml:space="preserve">— Modello: Nemotron, Temp: 0.2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Ricercatore Giuridico</w:t>
      </w:r>
      <w:r>
        <w:t xml:space="preserve"> </w:t>
      </w:r>
      <w:r>
        <w:t xml:space="preserve">— Modello: Nemotron, Temp: 0.3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Ricercatore Cassazione</w:t>
      </w:r>
      <w:r>
        <w:t xml:space="preserve"> </w:t>
      </w:r>
      <w:r>
        <w:t xml:space="preserve">— Modello: Nemotron, Temp: 0.1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Documentalista Legale</w:t>
      </w:r>
      <w:r>
        <w:t xml:space="preserve"> </w:t>
      </w:r>
      <w:r>
        <w:t xml:space="preserve">— Modello: Nemotron, Temp: 0.2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Segretaria Legale</w:t>
      </w:r>
      <w:r>
        <w:t xml:space="preserve"> </w:t>
      </w:r>
      <w:r>
        <w:t xml:space="preserve">— Modello: Qwen, Temp: 0.3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Parerista</w:t>
      </w:r>
      <w:r>
        <w:t xml:space="preserve"> </w:t>
      </w:r>
      <w:r>
        <w:t xml:space="preserve">— Modello: Nemotron, Temp: 0.2</w:t>
      </w:r>
    </w:p>
    <w:p>
      <w:pPr>
        <w:pStyle w:val="BodyText"/>
      </w:pPr>
      <w:r>
        <w:t xml:space="preserve">Ogni agente ha una</w:t>
      </w:r>
      <w:r>
        <w:t xml:space="preserve"> </w:t>
      </w:r>
      <w:r>
        <w:rPr>
          <w:bCs/>
          <w:b/>
        </w:rPr>
        <w:t xml:space="preserve">temperatura</w:t>
      </w:r>
      <w:r>
        <w:t xml:space="preserve"> </w:t>
      </w:r>
      <w:r>
        <w:t xml:space="preserve">ottimizzata per il suo compito. Non è consigliabile modificarle senza motivo.</w:t>
      </w:r>
    </w:p>
    <w:p>
      <w:pPr>
        <w:pStyle w:val="BodyText"/>
      </w:pPr>
      <w:r>
        <w:t xml:space="preserve">Per la produzione di atti giuridici, il sistema usa temperature basse (0.1–0.3) per massimizzare la precisione.</w:t>
      </w:r>
    </w:p>
    <w:bookmarkEnd w:id="94"/>
    <w:bookmarkStart w:id="96" w:name="integrazioni-gestionali"/>
    <w:p>
      <w:pPr>
        <w:pStyle w:val="Heading3"/>
      </w:pPr>
      <w:r>
        <w:t xml:space="preserve">🔗 Integrazioni Gestionali</w:t>
      </w:r>
    </w:p>
    <w:p>
      <w:pPr>
        <w:pStyle w:val="FirstParagraph"/>
      </w:pPr>
      <w:r>
        <w:t xml:space="preserve">Studio Legale AI può integrarsi con i</w:t>
      </w:r>
      <w:r>
        <w:t xml:space="preserve"> </w:t>
      </w:r>
      <w:r>
        <w:rPr>
          <w:bCs/>
          <w:b/>
        </w:rPr>
        <w:t xml:space="preserve">gestionali e i sistemi di document management</w:t>
      </w:r>
      <w:r>
        <w:t xml:space="preserve"> </w:t>
      </w:r>
      <w:r>
        <w:t xml:space="preserve">già in uso nello studio. I connettori sono predisponibili e si attivano su richiesta, mantenendo le credenziali solo localmente.</w:t>
      </w:r>
    </w:p>
    <w:p>
      <w:pPr>
        <w:pStyle w:val="BodyText"/>
      </w:pPr>
      <w:r>
        <w:t xml:space="preserve">Gestionali e DMS supportati: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6"/>
        <w:gridCol w:w="805"/>
        <w:gridCol w:w="2147"/>
        <w:gridCol w:w="2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Gestionale /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richiesti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Funzioni previste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AvvoDesk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tenant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clienti, pratiche, scadenhe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LexDoctor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studio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clienti, pratiche, scadenhe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clienti, pratiche, scadenhe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iManage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URL, API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Import/esporta documenti e cartelle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 URL, API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Import/esporta documenti e cartelle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Clio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internazionale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ID, client secret, redirect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clienti, pratiche, scadenhe, time entries</w:t>
            </w:r>
          </w:p>
        </w:tc>
      </w:tr>
    </w:tbl>
    <w:bookmarkStart w:id="95" w:name="come-configurare-un-connettore"/>
    <w:p>
      <w:pPr>
        <w:pStyle w:val="Heading4"/>
      </w:pPr>
      <w:r>
        <w:t xml:space="preserve">Come configurare un connettore</w:t>
      </w:r>
    </w:p>
    <w:p>
      <w:pPr>
        <w:numPr>
          <w:ilvl w:val="0"/>
          <w:numId w:val="1051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Impostazioni</w:t>
      </w:r>
    </w:p>
    <w:p>
      <w:pPr>
        <w:numPr>
          <w:ilvl w:val="0"/>
          <w:numId w:val="1051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🔗 Integrazioni Gestionali</w:t>
      </w:r>
    </w:p>
    <w:p>
      <w:pPr>
        <w:numPr>
          <w:ilvl w:val="0"/>
          <w:numId w:val="1051"/>
        </w:numPr>
        <w:pStyle w:val="Compact"/>
      </w:pPr>
      <w:r>
        <w:t xml:space="preserve">Espandi il gestionale che ti interessa</w:t>
      </w:r>
    </w:p>
    <w:p>
      <w:pPr>
        <w:numPr>
          <w:ilvl w:val="0"/>
          <w:numId w:val="1051"/>
        </w:numPr>
        <w:pStyle w:val="Compact"/>
      </w:pPr>
      <w:r>
        <w:t xml:space="preserve">Attiva l’integrazione e inserisci i dati richiesti</w:t>
      </w:r>
    </w:p>
    <w:p>
      <w:pPr>
        <w:numPr>
          <w:ilvl w:val="0"/>
          <w:numId w:val="1051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💾 Salva</w:t>
      </w:r>
    </w:p>
    <w:p>
      <w:pPr>
        <w:numPr>
          <w:ilvl w:val="0"/>
          <w:numId w:val="1051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🧪 Test connessione</w:t>
      </w:r>
      <w:r>
        <w:t xml:space="preserve"> </w:t>
      </w:r>
      <w:r>
        <w:t xml:space="preserve">per verificare la configurazione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Suggerimento:</w:t>
      </w:r>
      <w:r>
        <w:t xml:space="preserve"> </w:t>
      </w:r>
      <w:r>
        <w:t xml:space="preserve">in attesa dell’attivazione automatica puoi scaricare il</w:t>
      </w:r>
      <w:r>
        <w:t xml:space="preserve"> </w:t>
      </w:r>
      <w:r>
        <w:rPr>
          <w:bCs/>
          <w:b/>
        </w:rPr>
        <w:t xml:space="preserve">template CSV clienti</w:t>
      </w:r>
      <w:r>
        <w:t xml:space="preserve"> </w:t>
      </w:r>
      <w:r>
        <w:t xml:space="preserve">per importare manualmente l’anagrafica.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Sicurezza:</w:t>
      </w:r>
      <w:r>
        <w:t xml:space="preserve"> </w:t>
      </w:r>
      <w:r>
        <w:t xml:space="preserve">le credenziali dei gestionali sono salvate solo sul tuo computer, nel file</w:t>
      </w:r>
      <w:r>
        <w:t xml:space="preserve"> </w:t>
      </w:r>
      <w:r>
        <w:rPr>
          <w:rStyle w:val="VerbatimChar"/>
        </w:rPr>
        <w:t xml:space="preserve">database/settings.json</w:t>
      </w:r>
      <w:r>
        <w:t xml:space="preserve">, e non vengono mai trasmesse a GeneForge o a terzi.</w:t>
      </w:r>
    </w:p>
    <w:bookmarkEnd w:id="95"/>
    <w:bookmarkEnd w:id="96"/>
    <w:bookmarkStart w:id="99" w:name="pec-professionale"/>
    <w:p>
      <w:pPr>
        <w:pStyle w:val="Heading3"/>
      </w:pPr>
      <w:r>
        <w:t xml:space="preserve">📧 PEC Professionale</w:t>
      </w:r>
    </w:p>
    <w:p>
      <w:pPr>
        <w:pStyle w:val="FirstParagraph"/>
      </w:pPr>
      <w:r>
        <w:t xml:space="preserve">Studio Legale AI integra la</w:t>
      </w:r>
      <w:r>
        <w:t xml:space="preserve"> </w:t>
      </w:r>
      <w:r>
        <w:rPr>
          <w:bCs/>
          <w:b/>
        </w:rPr>
        <w:t xml:space="preserve">Posta Elettronica Certificata</w:t>
      </w:r>
      <w:r>
        <w:t xml:space="preserve"> </w:t>
      </w:r>
      <w:r>
        <w:t xml:space="preserve">per inviare e ricevere comunicazioni legali direttamente dalla piattaforma. Le credenziali PEC restano salvate solo in locale.</w:t>
      </w:r>
    </w:p>
    <w:p>
      <w:pPr>
        <w:pStyle w:val="BodyText"/>
      </w:pPr>
      <w:r>
        <w:t xml:space="preserve">Provider supportati: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predefinito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Aruba 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smtp.pec.aruba.it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imap.pec.aruba.it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smtp.legalmail.it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imap.legalmail.it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smtp.postecert.it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imap.postecert.it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PEC.it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smtp.pec.it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imap.pec.it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generico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Personalizzabile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SMTP/IMAP SSL/TLS</w:t>
            </w:r>
          </w:p>
        </w:tc>
      </w:tr>
    </w:tbl>
    <w:bookmarkStart w:id="97" w:name="funzionalità"/>
    <w:p>
      <w:pPr>
        <w:pStyle w:val="Heading4"/>
      </w:pPr>
      <w:r>
        <w:t xml:space="preserve">Funzionalità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Invio PEC</w:t>
      </w:r>
      <w:r>
        <w:t xml:space="preserve"> </w:t>
      </w:r>
      <w:r>
        <w:t xml:space="preserve">con destinatario, oggetto, corpo e allegati (PDF/DOCX).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Ricezione PEC</w:t>
      </w:r>
      <w:r>
        <w:t xml:space="preserve"> </w:t>
      </w:r>
      <w:r>
        <w:t xml:space="preserve">tramite IMAP con riconoscimento ricevute di accettazione/consegna.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Associazione automatica</w:t>
      </w:r>
      <w:r>
        <w:t xml:space="preserve"> </w:t>
      </w:r>
      <w:r>
        <w:t xml:space="preserve">alla pratica tramite numero pratica nell’oggetto.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Archivio locale</w:t>
      </w:r>
      <w:r>
        <w:t xml:space="preserve"> </w:t>
      </w:r>
      <w:r>
        <w:t xml:space="preserve">dei messaggi in ingresso e in uscita.</w:t>
      </w:r>
    </w:p>
    <w:bookmarkEnd w:id="97"/>
    <w:bookmarkStart w:id="98" w:name="come-configurare-la-pec"/>
    <w:p>
      <w:pPr>
        <w:pStyle w:val="Heading4"/>
      </w:pPr>
      <w:r>
        <w:t xml:space="preserve">Come configurare la PEC</w:t>
      </w:r>
    </w:p>
    <w:p>
      <w:pPr>
        <w:numPr>
          <w:ilvl w:val="0"/>
          <w:numId w:val="1053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Impostazioni</w:t>
      </w:r>
    </w:p>
    <w:p>
      <w:pPr>
        <w:numPr>
          <w:ilvl w:val="0"/>
          <w:numId w:val="1053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📧 PEC Professionale</w:t>
      </w:r>
    </w:p>
    <w:p>
      <w:pPr>
        <w:numPr>
          <w:ilvl w:val="0"/>
          <w:numId w:val="1053"/>
        </w:numPr>
        <w:pStyle w:val="Compact"/>
      </w:pPr>
      <w:r>
        <w:t xml:space="preserve">Seleziona il provider o inserisci i server manualmente</w:t>
      </w:r>
    </w:p>
    <w:p>
      <w:pPr>
        <w:numPr>
          <w:ilvl w:val="0"/>
          <w:numId w:val="1053"/>
        </w:numPr>
        <w:pStyle w:val="Compact"/>
      </w:pPr>
      <w:r>
        <w:t xml:space="preserve">Inserisci: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Indirizzo PEC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Username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Password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Server SMTP/IMAP</w:t>
      </w:r>
      <w:r>
        <w:t xml:space="preserve"> </w:t>
      </w:r>
      <w:r>
        <w:t xml:space="preserve">e relative porte</w:t>
      </w:r>
    </w:p>
    <w:p>
      <w:pPr>
        <w:numPr>
          <w:ilvl w:val="0"/>
          <w:numId w:val="1053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💾 Salva</w:t>
      </w:r>
    </w:p>
    <w:p>
      <w:pPr>
        <w:numPr>
          <w:ilvl w:val="0"/>
          <w:numId w:val="1053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🧪 Test PEC</w:t>
      </w:r>
      <w:r>
        <w:t xml:space="preserve"> </w:t>
      </w:r>
      <w:r>
        <w:t xml:space="preserve">per verificare la connessione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per l’invio effettivo è necessario che il provider PEC abiliti l’accesso SMTP. Alcuni provider richiedono password specifiche per applicazioni o l’abilitazione dell’accesso meno sicuro.</w:t>
      </w:r>
    </w:p>
    <w:bookmarkEnd w:id="98"/>
    <w:bookmarkEnd w:id="99"/>
    <w:bookmarkStart w:id="102" w:name="deposito-telematico-e-filing"/>
    <w:p>
      <w:pPr>
        <w:pStyle w:val="Heading3"/>
      </w:pPr>
      <w:r>
        <w:t xml:space="preserve">⚖️ Deposito Telematico / E-filing</w:t>
      </w:r>
    </w:p>
    <w:p>
      <w:pPr>
        <w:pStyle w:val="FirstParagraph"/>
      </w:pPr>
      <w:r>
        <w:t xml:space="preserve">Studio Legale AI predispone i connettori per i principali portali di</w:t>
      </w:r>
      <w:r>
        <w:t xml:space="preserve"> </w:t>
      </w:r>
      <w:r>
        <w:rPr>
          <w:bCs/>
          <w:b/>
        </w:rPr>
        <w:t xml:space="preserve">deposito telematico</w:t>
      </w:r>
      <w:r>
        <w:t xml:space="preserve"> </w:t>
      </w:r>
      <w:r>
        <w:t xml:space="preserve">italiani. L’integrazione automatica richiede firma digitale/smart card e/o API del provider; il sistema genera il pacchetto di deposito e apre il link al portale corretto.</w:t>
      </w:r>
    </w:p>
    <w:p>
      <w:pPr>
        <w:pStyle w:val="BodyText"/>
      </w:pPr>
      <w:r>
        <w:t xml:space="preserve">Provider e portali supportati: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 / Portale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PCT</w:t>
            </w:r>
            <w:r>
              <w:t xml:space="preserve"> </w:t>
            </w:r>
            <w:r>
              <w:t xml:space="preserve">— Processo Civile Telematico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Ministero Giustizia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card, software PCT,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UNEP</w:t>
            </w:r>
            <w:r>
              <w:t xml:space="preserve"> </w:t>
            </w:r>
            <w:r>
              <w:t xml:space="preserve">— Cassazione / Consiglio di Stato / 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Giurisdizioni superiori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Credenziali UNEP, smart card,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indice elettronico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Credenziali, smart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eDepart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Altalex Studio Legale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Placeholder</w:t>
            </w:r>
          </w:p>
        </w:tc>
      </w:tr>
    </w:tbl>
    <w:bookmarkStart w:id="100" w:name="funzionalità-1"/>
    <w:p>
      <w:pPr>
        <w:pStyle w:val="Heading4"/>
      </w:pPr>
      <w:r>
        <w:t xml:space="preserve">Funzionalità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Generazione pacchetto di deposito</w:t>
      </w:r>
      <w:r>
        <w:t xml:space="preserve"> </w:t>
      </w:r>
      <w:r>
        <w:t xml:space="preserve">con metadati della pratica.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Link rapido</w:t>
      </w:r>
      <w:r>
        <w:t xml:space="preserve"> </w:t>
      </w:r>
      <w:r>
        <w:t xml:space="preserve">al portale corretto con dati precompilati quando possibile.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Tracciamento manuale</w:t>
      </w:r>
      <w:r>
        <w:t xml:space="preserve"> </w:t>
      </w:r>
      <w:r>
        <w:t xml:space="preserve">dello stato del deposito (bozza → pronto → depositato → esito).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Template CSV</w:t>
      </w:r>
      <w:r>
        <w:t xml:space="preserve"> </w:t>
      </w:r>
      <w:r>
        <w:t xml:space="preserve">per tenere traccia dei depositi in attesa di integrazione automatica.</w:t>
      </w:r>
    </w:p>
    <w:bookmarkEnd w:id="100"/>
    <w:bookmarkStart w:id="101" w:name="come-configurare-un-provider-e-filing"/>
    <w:p>
      <w:pPr>
        <w:pStyle w:val="Heading4"/>
      </w:pPr>
      <w:r>
        <w:t xml:space="preserve">Come configurare un provider e-filing</w:t>
      </w:r>
    </w:p>
    <w:p>
      <w:pPr>
        <w:numPr>
          <w:ilvl w:val="0"/>
          <w:numId w:val="1056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Impostazioni</w:t>
      </w:r>
    </w:p>
    <w:p>
      <w:pPr>
        <w:numPr>
          <w:ilvl w:val="0"/>
          <w:numId w:val="1056"/>
        </w:numPr>
        <w:pStyle w:val="Compact"/>
      </w:pPr>
      <w:r>
        <w:t xml:space="preserve">Scorri fino alla sezione</w:t>
      </w:r>
      <w:r>
        <w:t xml:space="preserve"> </w:t>
      </w:r>
      <w:r>
        <w:rPr>
          <w:bCs/>
          <w:b/>
        </w:rPr>
        <w:t xml:space="preserve">⚖️ Deposito Telematico / E-filing</w:t>
      </w:r>
    </w:p>
    <w:p>
      <w:pPr>
        <w:numPr>
          <w:ilvl w:val="0"/>
          <w:numId w:val="1056"/>
        </w:numPr>
        <w:pStyle w:val="Compact"/>
      </w:pPr>
      <w:r>
        <w:t xml:space="preserve">Espandi il provider che ti interessa</w:t>
      </w:r>
    </w:p>
    <w:p>
      <w:pPr>
        <w:numPr>
          <w:ilvl w:val="0"/>
          <w:numId w:val="1056"/>
        </w:numPr>
        <w:pStyle w:val="Compact"/>
      </w:pPr>
      <w:r>
        <w:t xml:space="preserve">Attiva il provider e inserisci i dati richiesti</w:t>
      </w:r>
    </w:p>
    <w:p>
      <w:pPr>
        <w:numPr>
          <w:ilvl w:val="0"/>
          <w:numId w:val="1056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💾 Salva</w:t>
      </w:r>
    </w:p>
    <w:p>
      <w:pPr>
        <w:numPr>
          <w:ilvl w:val="0"/>
          <w:numId w:val="1056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🧪 Test provider</w:t>
      </w:r>
      <w:r>
        <w:t xml:space="preserve"> </w:t>
      </w:r>
      <w:r>
        <w:t xml:space="preserve">per verificare la configurazione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Sicurezza:</w:t>
      </w:r>
      <w:r>
        <w:t xml:space="preserve"> </w:t>
      </w:r>
      <w:r>
        <w:t xml:space="preserve">le credenziali e i documenti relativi ai depositi telematici restano nello studio. La firma digitale viene richiesta all’esterno o tramite smart card locale; Studio Legale AI non gestisce chiavi private.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0" w:name="flusso-di-lavoro-consigliato"/>
    <w:p>
      <w:pPr>
        <w:pStyle w:val="Heading2"/>
      </w:pPr>
      <w:r>
        <w:t xml:space="preserve">11. Flusso di Lavoro Consigliato</w:t>
      </w:r>
    </w:p>
    <w:bookmarkStart w:id="109" w:name="esempio-pratico-completo"/>
    <w:p>
      <w:pPr>
        <w:pStyle w:val="Heading3"/>
      </w:pPr>
      <w:r>
        <w:t xml:space="preserve">Esempio pratico completo</w:t>
      </w:r>
    </w:p>
    <w:p>
      <w:pPr>
        <w:pStyle w:val="BlockText"/>
      </w:pPr>
      <w:r>
        <w:rPr>
          <w:bCs/>
          <w:b/>
        </w:rPr>
        <w:t xml:space="preserve">Caso:</w:t>
      </w:r>
      <w:r>
        <w:t xml:space="preserve"> </w:t>
      </w:r>
      <w:r>
        <w:t xml:space="preserve">Recupero crediti fornitura non pagata — Mario Rossi Srl vs Bianchi Srl</w:t>
      </w:r>
    </w:p>
    <w:p>
      <w:pPr>
        <w:pStyle w:val="BlockText"/>
      </w:pPr>
      <w:r>
        <w:rPr>
          <w:bCs/>
          <w:b/>
        </w:rPr>
        <w:t xml:space="preserve">Pratica:</w:t>
      </w:r>
      <w:r>
        <w:t xml:space="preserve"> </w:t>
      </w:r>
      <w:r>
        <w:t xml:space="preserve">2025/042</w:t>
      </w:r>
    </w:p>
    <w:bookmarkStart w:id="104" w:name="passo-1-ricerca-giuridica"/>
    <w:p>
      <w:pPr>
        <w:pStyle w:val="Heading4"/>
      </w:pPr>
      <w:r>
        <w:t xml:space="preserve">Passo 1 — Ricerca giuridica</w:t>
      </w:r>
    </w:p>
    <w:p>
      <w:pPr>
        <w:numPr>
          <w:ilvl w:val="0"/>
          <w:numId w:val="1057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Ricerca</w:t>
      </w:r>
    </w:p>
    <w:p>
      <w:pPr>
        <w:numPr>
          <w:ilvl w:val="0"/>
          <w:numId w:val="1057"/>
        </w:numPr>
        <w:pStyle w:val="Compact"/>
      </w:pPr>
      <w:r>
        <w:t xml:space="preserve">Cerca:</w:t>
      </w:r>
      <w:r>
        <w:t xml:space="preserve"> </w:t>
      </w:r>
      <w:r>
        <w:rPr>
          <w:rStyle w:val="VerbatimChar"/>
        </w:rPr>
        <w:t xml:space="preserve">messa in mora recupero crediti art. 1218 1223 codice civile</w:t>
      </w:r>
    </w:p>
    <w:p>
      <w:pPr>
        <w:numPr>
          <w:ilvl w:val="0"/>
          <w:numId w:val="105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Normattiva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Dottrina</w:t>
      </w:r>
    </w:p>
    <w:p>
      <w:pPr>
        <w:numPr>
          <w:ilvl w:val="0"/>
          <w:numId w:val="1057"/>
        </w:numPr>
        <w:pStyle w:val="Compact"/>
      </w:pPr>
      <w:r>
        <w:t xml:space="preserve">Seleziona 3–4 fonti rilevanti</w:t>
      </w:r>
    </w:p>
    <w:p>
      <w:pPr>
        <w:numPr>
          <w:ilvl w:val="0"/>
          <w:numId w:val="105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 Documento con queste fonti</w:t>
      </w:r>
      <w:r>
        <w:rPr>
          <w:bCs/>
          <w:b/>
        </w:rPr>
        <w:t xml:space="preserve">”</w:t>
      </w:r>
    </w:p>
    <w:p>
      <w:pPr>
        <w:numPr>
          <w:ilvl w:val="0"/>
          <w:numId w:val="1057"/>
        </w:numPr>
        <w:pStyle w:val="Compact"/>
      </w:pPr>
      <w:r>
        <w:t xml:space="preserve">Seleziona tipologia:</w:t>
      </w:r>
      <w:r>
        <w:t xml:space="preserve"> </w:t>
      </w:r>
      <w:r>
        <w:rPr>
          <w:bCs/>
          <w:b/>
        </w:rPr>
        <w:t xml:space="preserve">Parere scritto</w:t>
      </w:r>
    </w:p>
    <w:p>
      <w:pPr>
        <w:numPr>
          <w:ilvl w:val="0"/>
          <w:numId w:val="1057"/>
        </w:numPr>
        <w:pStyle w:val="Compact"/>
      </w:pPr>
      <w:r>
        <w:t xml:space="preserve">Collega cliente:</w:t>
      </w:r>
      <w:r>
        <w:t xml:space="preserve"> </w:t>
      </w:r>
      <w:r>
        <w:rPr>
          <w:bCs/>
          <w:b/>
        </w:rPr>
        <w:t xml:space="preserve">Mario Rossi Srl</w:t>
      </w:r>
      <w:r>
        <w:t xml:space="preserve">, pratica:</w:t>
      </w:r>
      <w:r>
        <w:t xml:space="preserve"> </w:t>
      </w:r>
      <w:r>
        <w:rPr>
          <w:bCs/>
          <w:b/>
        </w:rPr>
        <w:t xml:space="preserve">2025/042</w:t>
      </w:r>
    </w:p>
    <w:p>
      <w:pPr>
        <w:numPr>
          <w:ilvl w:val="0"/>
          <w:numId w:val="1057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Genera</w:t>
      </w:r>
    </w:p>
    <w:bookmarkEnd w:id="104"/>
    <w:bookmarkStart w:id="105" w:name="Xacbc8513afb1c0920acb421dd10d2d8695ef1b6"/>
    <w:p>
      <w:pPr>
        <w:pStyle w:val="Heading4"/>
      </w:pPr>
      <w:r>
        <w:t xml:space="preserve">Passo 2 — Generazione lettera di messa in mora</w:t>
      </w:r>
    </w:p>
    <w:p>
      <w:pPr>
        <w:numPr>
          <w:ilvl w:val="0"/>
          <w:numId w:val="1058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Documenti</w:t>
      </w:r>
    </w:p>
    <w:p>
      <w:pPr>
        <w:numPr>
          <w:ilvl w:val="0"/>
          <w:numId w:val="1058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Lettera di messa in mora</w:t>
      </w:r>
    </w:p>
    <w:p>
      <w:pPr>
        <w:numPr>
          <w:ilvl w:val="0"/>
          <w:numId w:val="1058"/>
        </w:numPr>
        <w:pStyle w:val="Compact"/>
      </w:pPr>
      <w:r>
        <w:t xml:space="preserve">Compila:</w:t>
      </w:r>
    </w:p>
    <w:p>
      <w:pPr>
        <w:numPr>
          <w:ilvl w:val="1"/>
          <w:numId w:val="1059"/>
        </w:numPr>
        <w:pStyle w:val="Compact"/>
      </w:pPr>
      <w:r>
        <w:t xml:space="preserve">Oggetto: Mancato pagamento fattura n. 123</w:t>
      </w:r>
    </w:p>
    <w:p>
      <w:pPr>
        <w:numPr>
          <w:ilvl w:val="1"/>
          <w:numId w:val="1059"/>
        </w:numPr>
        <w:pStyle w:val="Compact"/>
      </w:pPr>
      <w:r>
        <w:t xml:space="preserve">Destinatario: Bianchi Srl</w:t>
      </w:r>
    </w:p>
    <w:p>
      <w:pPr>
        <w:numPr>
          <w:ilvl w:val="1"/>
          <w:numId w:val="1059"/>
        </w:numPr>
        <w:pStyle w:val="Compact"/>
      </w:pPr>
      <w:r>
        <w:t xml:space="preserve">Importo: € 15.000,00</w:t>
      </w:r>
    </w:p>
    <w:p>
      <w:pPr>
        <w:numPr>
          <w:ilvl w:val="1"/>
          <w:numId w:val="1059"/>
        </w:numPr>
        <w:pStyle w:val="Compact"/>
      </w:pPr>
      <w:r>
        <w:t xml:space="preserve">Termine: 15 giorni</w:t>
      </w:r>
    </w:p>
    <w:p>
      <w:pPr>
        <w:numPr>
          <w:ilvl w:val="1"/>
          <w:numId w:val="1059"/>
        </w:numPr>
        <w:pStyle w:val="Compact"/>
      </w:pPr>
      <w:r>
        <w:t xml:space="preserve">Cliente: Mario Rossi Srl</w:t>
      </w:r>
    </w:p>
    <w:p>
      <w:pPr>
        <w:numPr>
          <w:ilvl w:val="1"/>
          <w:numId w:val="1059"/>
        </w:numPr>
        <w:pStyle w:val="Compact"/>
      </w:pPr>
      <w:r>
        <w:t xml:space="preserve">Pratica: 2025/042</w:t>
      </w:r>
    </w:p>
    <w:p>
      <w:pPr>
        <w:numPr>
          <w:ilvl w:val="0"/>
          <w:numId w:val="1058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⚡ Genera Documento</w:t>
      </w:r>
      <w:r>
        <w:rPr>
          <w:bCs/>
          <w:b/>
        </w:rPr>
        <w:t xml:space="preserve">”</w:t>
      </w:r>
    </w:p>
    <w:p>
      <w:pPr>
        <w:numPr>
          <w:ilvl w:val="0"/>
          <w:numId w:val="1058"/>
        </w:numPr>
        <w:pStyle w:val="Compact"/>
      </w:pPr>
      <w:r>
        <w:t xml:space="preserve">Rivedi il testo</w:t>
      </w:r>
    </w:p>
    <w:p>
      <w:pPr>
        <w:numPr>
          <w:ilvl w:val="0"/>
          <w:numId w:val="1058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💾 Salva</w:t>
      </w:r>
      <w:r>
        <w:rPr>
          <w:bCs/>
          <w:b/>
        </w:rPr>
        <w:t xml:space="preserve">”</w:t>
      </w:r>
      <w:r>
        <w:t xml:space="preserve"> </w:t>
      </w:r>
      <w:r>
        <w:t xml:space="preserve">— Protocollo: 2026/001</w:t>
      </w:r>
    </w:p>
    <w:bookmarkEnd w:id="105"/>
    <w:bookmarkStart w:id="106" w:name="X6e9031c0f9591e1946e13f424320449bb5a0af2"/>
    <w:p>
      <w:pPr>
        <w:pStyle w:val="Heading4"/>
      </w:pPr>
      <w:r>
        <w:t xml:space="preserve">Passo 3 — Invio al cliente per approvazione</w:t>
      </w:r>
    </w:p>
    <w:p>
      <w:pPr>
        <w:numPr>
          <w:ilvl w:val="0"/>
          <w:numId w:val="106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📧 Invia per Email</w:t>
      </w:r>
      <w:r>
        <w:rPr>
          <w:bCs/>
          <w:b/>
        </w:rPr>
        <w:t xml:space="preserve">”</w:t>
      </w:r>
    </w:p>
    <w:p>
      <w:pPr>
        <w:numPr>
          <w:ilvl w:val="0"/>
          <w:numId w:val="1060"/>
        </w:numPr>
        <w:pStyle w:val="Compact"/>
      </w:pPr>
      <w:r>
        <w:t xml:space="preserve">Destinatario:</w:t>
      </w:r>
      <w:r>
        <w:t xml:space="preserve"> </w:t>
      </w:r>
      <w:r>
        <w:rPr>
          <w:rStyle w:val="VerbatimChar"/>
        </w:rPr>
        <w:t xml:space="preserve">info@mariorossi.it</w:t>
      </w:r>
    </w:p>
    <w:p>
      <w:pPr>
        <w:numPr>
          <w:ilvl w:val="0"/>
          <w:numId w:val="1060"/>
        </w:numPr>
        <w:pStyle w:val="Compact"/>
      </w:pPr>
      <w:r>
        <w:t xml:space="preserve">Oggetto:</w:t>
      </w:r>
      <w:r>
        <w:t xml:space="preserve"> </w:t>
      </w:r>
      <w:r>
        <w:rPr>
          <w:rStyle w:val="VerbatimChar"/>
        </w:rPr>
        <w:t xml:space="preserve">Bozza lettera di messa in mora — Pratica 2025/042</w:t>
      </w:r>
    </w:p>
    <w:p>
      <w:pPr>
        <w:numPr>
          <w:ilvl w:val="0"/>
          <w:numId w:val="1060"/>
        </w:numPr>
        <w:pStyle w:val="Compact"/>
      </w:pPr>
      <w:r>
        <w:t xml:space="preserve">Seleziona allegato: ☑️ DOCX</w:t>
      </w:r>
    </w:p>
    <w:p>
      <w:pPr>
        <w:numPr>
          <w:ilvl w:val="0"/>
          <w:numId w:val="106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Invia</w:t>
      </w:r>
    </w:p>
    <w:bookmarkEnd w:id="106"/>
    <w:bookmarkStart w:id="107" w:name="passo-4-tracciamento-scadenza"/>
    <w:p>
      <w:pPr>
        <w:pStyle w:val="Heading4"/>
      </w:pPr>
      <w:r>
        <w:t xml:space="preserve">Passo 4 — Tracciamento scadenza</w:t>
      </w:r>
    </w:p>
    <w:p>
      <w:pPr>
        <w:numPr>
          <w:ilvl w:val="0"/>
          <w:numId w:val="1061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Calendario</w:t>
      </w:r>
    </w:p>
    <w:p>
      <w:pPr>
        <w:numPr>
          <w:ilvl w:val="0"/>
          <w:numId w:val="1061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➕ Nuova Scadenza</w:t>
      </w:r>
      <w:r>
        <w:rPr>
          <w:bCs/>
          <w:b/>
        </w:rPr>
        <w:t xml:space="preserve">”</w:t>
      </w:r>
    </w:p>
    <w:p>
      <w:pPr>
        <w:numPr>
          <w:ilvl w:val="0"/>
          <w:numId w:val="1061"/>
        </w:numPr>
        <w:pStyle w:val="Compact"/>
      </w:pPr>
      <w:r>
        <w:t xml:space="preserve">Titolo: Termine per presentazione atto di citazione</w:t>
      </w:r>
    </w:p>
    <w:p>
      <w:pPr>
        <w:numPr>
          <w:ilvl w:val="0"/>
          <w:numId w:val="1061"/>
        </w:numPr>
        <w:pStyle w:val="Compact"/>
      </w:pPr>
      <w:r>
        <w:t xml:space="preserve">Data:</w:t>
      </w:r>
      <w:r>
        <w:t xml:space="preserve"> </w:t>
      </w:r>
      <w:r>
        <w:rPr>
          <w:iCs/>
          <w:i/>
        </w:rPr>
        <w:t xml:space="preserve">15 giorni dopo la scadenza della mora</w:t>
      </w:r>
    </w:p>
    <w:p>
      <w:pPr>
        <w:numPr>
          <w:ilvl w:val="0"/>
          <w:numId w:val="1061"/>
        </w:numPr>
        <w:pStyle w:val="Compact"/>
      </w:pPr>
      <w:r>
        <w:t xml:space="preserve">Tipo: Termine</w:t>
      </w:r>
    </w:p>
    <w:p>
      <w:pPr>
        <w:numPr>
          <w:ilvl w:val="0"/>
          <w:numId w:val="1061"/>
        </w:numPr>
        <w:pStyle w:val="Compact"/>
      </w:pPr>
      <w:r>
        <w:t xml:space="preserve">Pratica: 2025/042</w:t>
      </w:r>
    </w:p>
    <w:p>
      <w:pPr>
        <w:numPr>
          <w:ilvl w:val="0"/>
          <w:numId w:val="1061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Salva</w:t>
      </w:r>
    </w:p>
    <w:bookmarkEnd w:id="107"/>
    <w:bookmarkStart w:id="108" w:name="passo-5-archiviazione"/>
    <w:p>
      <w:pPr>
        <w:pStyle w:val="Heading4"/>
      </w:pPr>
      <w:r>
        <w:t xml:space="preserve">Passo 5 — Archiviazione</w:t>
      </w:r>
    </w:p>
    <w:p>
      <w:pPr>
        <w:pStyle w:val="FirstParagraph"/>
      </w:pPr>
      <w:r>
        <w:t xml:space="preserve">Il documento 2026/001 è salvato automaticamente in</w:t>
      </w:r>
      <w:r>
        <w:t xml:space="preserve"> </w:t>
      </w:r>
      <w:r>
        <w:rPr>
          <w:rStyle w:val="VerbatimChar"/>
        </w:rPr>
        <w:t xml:space="preserve">database/documents/</w:t>
      </w:r>
      <w:r>
        <w:t xml:space="preserve"> </w:t>
      </w:r>
      <w:r>
        <w:t xml:space="preserve">e visibile nell’archivio con tutti i metadati.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4" w:name="faq-e-troubleshooting"/>
    <w:p>
      <w:pPr>
        <w:pStyle w:val="Heading2"/>
      </w:pPr>
      <w:r>
        <w:t xml:space="preserve">12. FAQ e Troubleshooting</w:t>
      </w:r>
    </w:p>
    <w:bookmarkStart w:id="111" w:name="domande-frequenti"/>
    <w:p>
      <w:pPr>
        <w:pStyle w:val="Heading3"/>
      </w:pPr>
      <w:r>
        <w:t xml:space="preserve">Domande frequenti</w:t>
      </w:r>
    </w:p>
    <w:p>
      <w:pPr>
        <w:pStyle w:val="FirstParagraph"/>
      </w:pPr>
      <w:r>
        <w:rPr>
          <w:bCs/>
          <w:b/>
        </w:rPr>
        <w:t xml:space="preserve">D: I dati dei clienti finiscono su Internet?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Tutti i modelli AI (Nemotron 3.5 Lightning 30B, Qwen2.5-7B, Qwen3-32B) girano sul tuo server locale via llama.cpp: nessun dato lascia il computer. Le uniche connessioni esterne sono le ricerche sui motori giuridici pubblici (Normattiva, EUR-Lex, ecc.), che trasmettono</w:t>
      </w:r>
      <w:r>
        <w:t xml:space="preserve"> </w:t>
      </w:r>
      <w:r>
        <w:rPr>
          <w:iCs/>
          <w:i/>
        </w:rPr>
        <w:t xml:space="preserve">solo il testo della query</w:t>
      </w:r>
      <w:r>
        <w:t xml:space="preserve">, mai dati delle pratiche.</w:t>
      </w:r>
    </w:p>
    <w:p>
      <w:pPr>
        <w:pStyle w:val="BodyText"/>
      </w:pPr>
      <w:r>
        <w:rPr>
          <w:bCs/>
          <w:b/>
        </w:rPr>
        <w:t xml:space="preserve">D: Posso usare il software senza connessione?</w:t>
      </w:r>
      <w:r>
        <w:t xml:space="preserve"> </w:t>
      </w:r>
      <w:r>
        <w:t xml:space="preserve">&gt; R: Sì per la gestione clienti, pratiche, documenti e calendario.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per la ricerca giuridica e la verifica citazioni, che richiedono Internet.</w:t>
      </w:r>
    </w:p>
    <w:p>
      <w:pPr>
        <w:pStyle w:val="BodyText"/>
      </w:pPr>
      <w:r>
        <w:rPr>
          <w:bCs/>
          <w:b/>
        </w:rPr>
        <w:t xml:space="preserve">D: I documenti generati dall’AI hanno valore legale?</w:t>
      </w:r>
      <w:r>
        <w:t xml:space="preserve"> </w:t>
      </w:r>
      <w:r>
        <w:t xml:space="preserve">&gt; R: Sono</w:t>
      </w:r>
      <w:r>
        <w:t xml:space="preserve"> </w:t>
      </w:r>
      <w:r>
        <w:rPr>
          <w:bCs/>
          <w:b/>
        </w:rPr>
        <w:t xml:space="preserve">bozze professionali</w:t>
      </w:r>
      <w:r>
        <w:t xml:space="preserve"> </w:t>
      </w:r>
      <w:r>
        <w:t xml:space="preserve">generate da agenti AI specializzati, ma devono sempre essere</w:t>
      </w:r>
      <w:r>
        <w:t xml:space="preserve"> </w:t>
      </w:r>
      <w:r>
        <w:rPr>
          <w:bCs/>
          <w:b/>
        </w:rPr>
        <w:t xml:space="preserve">revisionati e sottoscritti</w:t>
      </w:r>
      <w:r>
        <w:t xml:space="preserve"> </w:t>
      </w:r>
      <w:r>
        <w:t xml:space="preserve">dall’avvocato prima dell’uso processuale. L’agente è uno strumento, non un sostituto del professionista.</w:t>
      </w:r>
    </w:p>
    <w:p>
      <w:pPr>
        <w:pStyle w:val="BodyText"/>
      </w:pPr>
      <w:r>
        <w:rPr>
          <w:bCs/>
          <w:b/>
        </w:rPr>
        <w:t xml:space="preserve">D: Come faccio il backup?</w:t>
      </w:r>
      <w:r>
        <w:t xml:space="preserve"> </w:t>
      </w:r>
      <w:r>
        <w:t xml:space="preserve">&gt; R: Copia la cartella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su un disco esterno o cloud personale. Contiene tutto: clienti, pratiche, documenti, impostazioni.</w:t>
      </w:r>
    </w:p>
    <w:p>
      <w:pPr>
        <w:pStyle w:val="BodyText"/>
      </w:pPr>
      <w:r>
        <w:rPr>
          <w:bCs/>
          <w:b/>
        </w:rPr>
        <w:t xml:space="preserve">D: Posso modificare un documento dopo averlo salvato?</w:t>
      </w:r>
      <w:r>
        <w:t xml:space="preserve"> </w:t>
      </w:r>
      <w:r>
        <w:t xml:space="preserve">&gt; R: Sì. Scaricalo in DOCX, modificalo in Word/LibreOffice, e caricalo nuovamente se necessario. Oppure rigeneralo dalla pagina Documenti.</w:t>
      </w:r>
    </w:p>
    <w:p>
      <w:pPr>
        <w:pStyle w:val="BodyText"/>
      </w:pPr>
      <w:r>
        <w:rPr>
          <w:bCs/>
          <w:b/>
        </w:rPr>
        <w:t xml:space="preserve">D: Quanti documenti posso generare?</w:t>
      </w:r>
      <w:r>
        <w:t xml:space="preserve"> </w:t>
      </w:r>
      <w:r>
        <w:t xml:space="preserve">&gt; R: Nel pacchetto</w:t>
      </w:r>
      <w:r>
        <w:t xml:space="preserve"> </w:t>
      </w:r>
      <w:r>
        <w:rPr>
          <w:bCs/>
          <w:b/>
        </w:rPr>
        <w:t xml:space="preserve">Base</w:t>
      </w:r>
      <w:r>
        <w:t xml:space="preserve">: fino a 50/mese.</w:t>
      </w:r>
      <w:r>
        <w:t xml:space="preserve"> </w:t>
      </w:r>
      <w:r>
        <w:rPr>
          <w:bCs/>
          <w:b/>
        </w:rPr>
        <w:t xml:space="preserve">Professional</w:t>
      </w:r>
      <w:r>
        <w:t xml:space="preserve">: fino a 200/mese.</w:t>
      </w:r>
      <w:r>
        <w:t xml:space="preserve"> </w:t>
      </w:r>
      <w:r>
        <w:rPr>
          <w:bCs/>
          <w:b/>
        </w:rPr>
        <w:t xml:space="preserve">Enterprise</w:t>
      </w:r>
      <w:r>
        <w:t xml:space="preserve">: illimitati.</w:t>
      </w:r>
    </w:p>
    <w:p>
      <w:pPr>
        <w:pStyle w:val="BodyText"/>
      </w:pPr>
      <w:r>
        <w:rPr>
          <w:bCs/>
          <w:b/>
        </w:rPr>
        <w:t xml:space="preserve">D: Cos’è la temperatura di un agente?</w:t>
      </w:r>
      <w:r>
        <w:t xml:space="preserve"> </w:t>
      </w:r>
      <w:r>
        <w:t xml:space="preserve">&gt; R: È un parametro che regola la</w:t>
      </w:r>
      <w:r>
        <w:t xml:space="preserve"> </w:t>
      </w:r>
      <w:r>
        <w:t xml:space="preserve">“</w:t>
      </w:r>
      <w:r>
        <w:t xml:space="preserve">creatività</w:t>
      </w:r>
      <w:r>
        <w:t xml:space="preserve">”</w:t>
      </w:r>
      <w:r>
        <w:t xml:space="preserve"> </w:t>
      </w:r>
      <w:r>
        <w:t xml:space="preserve">dell’AI. I nostri agenti legali usano temperature molto basse (0.1–0.3) per essere precisi e conservativi. L’Avvocato Generico, che risponde a domande rapide, ha temperatura 0.5 per essere più conversazionale.</w:t>
      </w:r>
    </w:p>
    <w:p>
      <w:pPr>
        <w:pStyle w:val="BodyText"/>
      </w:pPr>
      <w:r>
        <w:rPr>
          <w:bCs/>
          <w:b/>
        </w:rPr>
        <w:t xml:space="preserve">D: A cosa serve la ricerca giuridica preliminare?</w:t>
      </w:r>
      <w:r>
        <w:t xml:space="preserve"> </w:t>
      </w:r>
      <w:r>
        <w:t xml:space="preserve">&gt; R: È un’opzione che esegue una ricerca web automatica</w:t>
      </w:r>
      <w:r>
        <w:t xml:space="preserve"> </w:t>
      </w:r>
      <w:r>
        <w:rPr>
          <w:bCs/>
          <w:b/>
        </w:rPr>
        <w:t xml:space="preserve">prima</w:t>
      </w:r>
      <w:r>
        <w:t xml:space="preserve"> </w:t>
      </w:r>
      <w:r>
        <w:t xml:space="preserve">di generare il documento. Il sistema cerca fonti reali sul tema (norme, giurisprudenza, dottrina) e le passa all’AI come contesto. Questo riduce le</w:t>
      </w:r>
      <w:r>
        <w:t xml:space="preserve"> </w:t>
      </w:r>
      <w:r>
        <w:t xml:space="preserve">“</w:t>
      </w:r>
      <w:r>
        <w:t xml:space="preserve">allucinazioni</w:t>
      </w:r>
      <w:r>
        <w:t xml:space="preserve">”</w:t>
      </w:r>
      <w:r>
        <w:t xml:space="preserve"> </w:t>
      </w:r>
      <w:r>
        <w:t xml:space="preserve">(citazioni inventate) e fornisce all’avvocato un punto di partenza concreto per verificare e completare le fonti. È consigliata per Memorie, Pareri, Atti di citazione, Ricorsi, Appelli e Controricorsi.</w:t>
      </w:r>
    </w:p>
    <w:p>
      <w:pPr>
        <w:pStyle w:val="BodyText"/>
      </w:pPr>
      <w:r>
        <w:rPr>
          <w:bCs/>
          <w:b/>
        </w:rPr>
        <w:t xml:space="preserve">D: L’AI inventa ancora sentenze anche con la ricerca preliminare?</w:t>
      </w:r>
      <w:r>
        <w:t xml:space="preserve"> </w:t>
      </w:r>
      <w:r>
        <w:t xml:space="preserve">&gt; R:</w:t>
      </w:r>
      <w:r>
        <w:t xml:space="preserve"> </w:t>
      </w:r>
      <w:r>
        <w:rPr>
          <w:bCs/>
          <w:b/>
        </w:rPr>
        <w:t xml:space="preserve">Sì, può succedere.</w:t>
      </w:r>
      <w:r>
        <w:t xml:space="preserve"> </w:t>
      </w:r>
      <w:r>
        <w:t xml:space="preserve">Nemotron è un modello generativo: a volte</w:t>
      </w:r>
      <w:r>
        <w:t xml:space="preserve"> </w:t>
      </w:r>
      <w:r>
        <w:t xml:space="preserve">“</w:t>
      </w:r>
      <w:r>
        <w:t xml:space="preserve">allucina</w:t>
      </w:r>
      <w:r>
        <w:t xml:space="preserve">”</w:t>
      </w:r>
      <w:r>
        <w:t xml:space="preserve"> </w:t>
      </w:r>
      <w:r>
        <w:t xml:space="preserve">numeri di sentenze anche quando ha fonti reali nel contesto. La ricerca preliminare non elimina completamente il rischio, ma lo riduce significativamente fornendo all’AI principi e orientamenti verificati. L’avvocato deve sempre:</w:t>
      </w:r>
      <w:r>
        <w:t xml:space="preserve"> </w:t>
      </w:r>
      <w:r>
        <w:t xml:space="preserve">&gt; 1. Verificare ogni citazione specifica su database ufficiali</w:t>
      </w:r>
      <w:r>
        <w:t xml:space="preserve"> </w:t>
      </w:r>
      <w:r>
        <w:t xml:space="preserve">&gt; 2. Sostituire le citazioni inventate con quelle reali trovate nella ricerca</w:t>
      </w:r>
      <w:r>
        <w:t xml:space="preserve"> </w:t>
      </w:r>
      <w:r>
        <w:t xml:space="preserve">&gt; 3. Usare il placeholder</w:t>
      </w:r>
      <w:r>
        <w:t xml:space="preserve"> </w:t>
      </w:r>
      <w:r>
        <w:rPr>
          <w:rStyle w:val="VerbatimChar"/>
        </w:rPr>
        <w:t xml:space="preserve">[CITAZIONE DA VERIFICARE]</w:t>
      </w:r>
      <w:r>
        <w:t xml:space="preserve"> </w:t>
      </w:r>
      <w:r>
        <w:t xml:space="preserve">dove manca una fonte certa</w:t>
      </w:r>
    </w:p>
    <w:p>
      <w:pPr>
        <w:pStyle w:val="BodyText"/>
      </w:pPr>
      <w:r>
        <w:rPr>
          <w:bCs/>
          <w:b/>
        </w:rPr>
        <w:t xml:space="preserve">D: Posso usare un altro modello AI?</w:t>
      </w:r>
      <w:r>
        <w:t xml:space="preserve"> </w:t>
      </w:r>
      <w:r>
        <w:t xml:space="preserve">&gt; R: Sì, se è compatibile con l’API OpenAI. Modifica l’endpoint in Impostazioni.</w:t>
      </w:r>
    </w:p>
    <w:bookmarkEnd w:id="111"/>
    <w:bookmarkStart w:id="112" w:name="errori-comuni-e-soluzioni"/>
    <w:p>
      <w:pPr>
        <w:pStyle w:val="Heading3"/>
      </w:pPr>
      <w:r>
        <w:t xml:space="preserve">Errori comuni e soluzioni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132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LLM non risponde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servizio AI è spento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 il terminale e verifica:</w:t>
            </w:r>
            <w:r>
              <w:t xml:space="preserve"> </w:t>
            </w:r>
            <w:r>
              <w:rPr>
                <w:rStyle w:val="VerbatimChar"/>
              </w:rPr>
              <w:t xml:space="preserve">curl http://localhost:8081/health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Configurazione SMTP incompleta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hai salvato l’email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su Impostazioni e compila i campi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Errore invio email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errata o server bloccato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Gmail usa App Password; per Aruba verifica la 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Ricerca EUR-Lex vuota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server SPARQL è bloccato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il risultato DuckDuckGo che appare sotto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Timeout generazione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sovraccarico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Aspetta 30 secondi e riprova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Citazioni non verificate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 ha raggiunto il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Aspetta 2–3 minuti e rigenera il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ItalgiureWeb non configurato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Mancano le credenziali Cassa Forense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su Impostazioni → 🇮🇹 Banche Dati Italiane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Connessione ItalgiureWeb fallita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portale ha modificato il login o le credenziali sono errate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il link rapido a ItalgiureWeb o SentenzeWeb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Ricerca preliminare vuota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DuckDuckGo non ha risultati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Riformula l’oggetto con termini più generici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Pagina bianca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datato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 Chrome/Firefox all’ultima versione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Documento non si scarica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bloccati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 i popup per localhost:8506 (o studio-legale.geneforge.eu se online)</w:t>
            </w:r>
          </w:p>
        </w:tc>
      </w:tr>
    </w:tbl>
    <w:bookmarkEnd w:id="112"/>
    <w:bookmarkStart w:id="113" w:name="contatti-e-supporto"/>
    <w:p>
      <w:pPr>
        <w:pStyle w:val="Heading3"/>
      </w:pPr>
      <w:r>
        <w:t xml:space="preserve">Contatti e supporto</w:t>
      </w:r>
    </w:p>
    <w:p>
      <w:pPr>
        <w:pStyle w:val="FirstParagraph"/>
      </w:pPr>
      <w:r>
        <w:t xml:space="preserve">Per segnalazioni, richieste di funzionalità o assistenza: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Repository GitHub:</w:t>
      </w:r>
      <w:r>
        <w:t xml:space="preserve"> </w:t>
      </w:r>
      <w:r>
        <w:t xml:space="preserve">https://github.com/geneforge-ai/studio-legale-ai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marco.saba@geneforge.eu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Documentazione aggiornata:</w:t>
      </w:r>
      <w:r>
        <w:t xml:space="preserve"> </w:t>
      </w:r>
      <w:r>
        <w:t xml:space="preserve">https://github.com/geneforge-ai/manuals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Studio Legale AI — Powered by GeneForge AI</w:t>
      </w:r>
    </w:p>
    <w:p>
      <w:pPr>
        <w:pStyle w:val="BodyText"/>
      </w:pPr>
      <w:r>
        <w:rPr>
          <w:iCs/>
          <w:i/>
        </w:rPr>
        <w:t xml:space="preserve">© 2026 — Tutti i diritti riservati</w:t>
      </w:r>
    </w:p>
    <w:p>
      <w:pPr>
        <w:pStyle w:val="BodyText"/>
      </w:pPr>
      <w:r>
        <w:rPr>
          <w:iCs/>
          <w:i/>
        </w:rPr>
        <w:t xml:space="preserve">Manuale redatto per l’Avv. Marco della Luna e lo Studio Legale AI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5" w:name="gli-agenti-ai-di-studio-legale-ai"/>
    <w:p>
      <w:pPr>
        <w:pStyle w:val="Heading2"/>
      </w:pPr>
      <w:r>
        <w:t xml:space="preserve">13. Gli Agenti AI di Studio Legale AI</w:t>
      </w:r>
    </w:p>
    <w:bookmarkStart w:id="115" w:name="panoramica"/>
    <w:p>
      <w:pPr>
        <w:pStyle w:val="Heading3"/>
      </w:pPr>
      <w:r>
        <w:t xml:space="preserve">Panoramica</w:t>
      </w:r>
    </w:p>
    <w:p>
      <w:pPr>
        <w:pStyle w:val="FirstParagraph"/>
      </w:pPr>
      <w:r>
        <w:t xml:space="preserve">Studio Legale AI non usa un</w:t>
      </w:r>
      <w:r>
        <w:t xml:space="preserve"> </w:t>
      </w:r>
      <w:r>
        <w:t xml:space="preserve">“</w:t>
      </w:r>
      <w:r>
        <w:t xml:space="preserve">unico chatbot</w:t>
      </w:r>
      <w:r>
        <w:t xml:space="preserve">”</w:t>
      </w:r>
      <w:r>
        <w:t xml:space="preserve"> </w:t>
      </w:r>
      <w:r>
        <w:t xml:space="preserve">per tutto. Utilizza</w:t>
      </w:r>
      <w:r>
        <w:t xml:space="preserve"> </w:t>
      </w:r>
      <w:r>
        <w:rPr>
          <w:bCs/>
          <w:b/>
        </w:rPr>
        <w:t xml:space="preserve">7 agenti AI specializzati</w:t>
      </w:r>
      <w:r>
        <w:t xml:space="preserve">, ciascuno con una propria identità, competenze e regole di comportamento. Il sistema sceglie automaticamente l’agente giusto per ogni compito.</w:t>
      </w:r>
    </w:p>
    <w:bookmarkEnd w:id="115"/>
    <w:bookmarkStart w:id="123" w:name="i-7-agenti"/>
    <w:p>
      <w:pPr>
        <w:pStyle w:val="Heading3"/>
      </w:pPr>
      <w:r>
        <w:t xml:space="preserve">I 7 agenti</w:t>
      </w:r>
    </w:p>
    <w:bookmarkStart w:id="116" w:name="avvocato-generico"/>
    <w:p>
      <w:pPr>
        <w:pStyle w:val="Heading4"/>
      </w:pPr>
      <w:r>
        <w:t xml:space="preserve">⚖️ 1. Avvocato Generico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Primo punto di contatto per domande legali rapide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Auto (router sceglie il più veloce)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0.5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Dashboard, domande di diritto generale, rimandi normativi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64"/>
        </w:numPr>
        <w:pStyle w:val="Compact"/>
      </w:pPr>
      <w:r>
        <w:t xml:space="preserve">Non inventa sentenze</w:t>
      </w:r>
    </w:p>
    <w:p>
      <w:pPr>
        <w:numPr>
          <w:ilvl w:val="1"/>
          <w:numId w:val="1064"/>
        </w:numPr>
        <w:pStyle w:val="Compact"/>
      </w:pPr>
      <w:r>
        <w:t xml:space="preserve">Indica norme abrogate</w:t>
      </w:r>
    </w:p>
    <w:p>
      <w:pPr>
        <w:numPr>
          <w:ilvl w:val="1"/>
          <w:numId w:val="1064"/>
        </w:numPr>
        <w:pStyle w:val="Compact"/>
      </w:pPr>
      <w:r>
        <w:t xml:space="preserve">Sempre disclaimer</w:t>
      </w:r>
      <w:r>
        <w:t xml:space="preserve"> </w:t>
      </w:r>
      <w:r>
        <w:t xml:space="preserve">“</w:t>
      </w:r>
      <w:r>
        <w:t xml:space="preserve">verificare con professionista</w:t>
      </w:r>
      <w:r>
        <w:t xml:space="preserve">”</w:t>
      </w:r>
    </w:p>
    <w:bookmarkEnd w:id="116"/>
    <w:bookmarkStart w:id="117" w:name="analista-contrattuale"/>
    <w:p>
      <w:pPr>
        <w:pStyle w:val="Heading4"/>
      </w:pPr>
      <w:r>
        <w:t xml:space="preserve">📜 2. Analista Contrattuale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Analisi approfondita di contratti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 3.5 Lightning 30B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0.2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Pagina Contratti — verifica di accordi commerciali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Executive Summary → Rischi → Mancanze → Modifiche suggerite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66"/>
        </w:numPr>
        <w:pStyle w:val="Compact"/>
      </w:pPr>
      <w:r>
        <w:t xml:space="preserve">Non inventa clausole</w:t>
      </w:r>
    </w:p>
    <w:p>
      <w:pPr>
        <w:numPr>
          <w:ilvl w:val="1"/>
          <w:numId w:val="1066"/>
        </w:numPr>
        <w:pStyle w:val="Compact"/>
      </w:pPr>
      <w:r>
        <w:t xml:space="preserve">Distingue rischio cliente vs controparte</w:t>
      </w:r>
    </w:p>
    <w:p>
      <w:pPr>
        <w:numPr>
          <w:ilvl w:val="1"/>
          <w:numId w:val="1066"/>
        </w:numPr>
        <w:pStyle w:val="Compact"/>
      </w:pPr>
      <w:r>
        <w:t xml:space="preserve">Indica grado di rischio (alto/medio/basso)</w:t>
      </w:r>
    </w:p>
    <w:bookmarkEnd w:id="117"/>
    <w:bookmarkStart w:id="118" w:name="ricercatore-giuridico"/>
    <w:p>
      <w:pPr>
        <w:pStyle w:val="Heading4"/>
      </w:pPr>
      <w:r>
        <w:t xml:space="preserve">🔍 3. Ricercatore Giuridico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Ricerche multi-motore su normativa e giurisprudenza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 3.5 Lightning 30B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0.3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Pagina Ricerca — tema generico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Normativa vigente + giurisprudenza + dottrina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68"/>
        </w:numPr>
        <w:pStyle w:val="Compact"/>
      </w:pPr>
      <w:r>
        <w:t xml:space="preserve">Cita fonti precise</w:t>
      </w:r>
    </w:p>
    <w:p>
      <w:pPr>
        <w:numPr>
          <w:ilvl w:val="1"/>
          <w:numId w:val="1068"/>
        </w:numPr>
        <w:pStyle w:val="Compact"/>
      </w:pPr>
      <w:r>
        <w:t xml:space="preserve">Distingue vigente / abrogata / in riforma</w:t>
      </w:r>
    </w:p>
    <w:p>
      <w:pPr>
        <w:numPr>
          <w:ilvl w:val="1"/>
          <w:numId w:val="1068"/>
        </w:numPr>
        <w:pStyle w:val="Compact"/>
      </w:pPr>
      <w:r>
        <w:t xml:space="preserve">Indica data di pubblicazione delle fonti</w:t>
      </w:r>
    </w:p>
    <w:bookmarkEnd w:id="118"/>
    <w:bookmarkStart w:id="119" w:name="ricercatore-cassazione"/>
    <w:p>
      <w:pPr>
        <w:pStyle w:val="Heading4"/>
      </w:pPr>
      <w:r>
        <w:t xml:space="preserve">🏛️ 4. Ricercatore Cassazione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Giurisprudenza della Corte di Cassazione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 3.5 Lightning 30B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0.1 (la più bassa del sistema)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Quando la tesi dipende criticamente dalla Cassazione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Orientamenti maggioritari/minoritari, grado consolidamento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70"/>
        </w:numPr>
        <w:pStyle w:val="Compact"/>
      </w:pPr>
      <w:r>
        <w:t xml:space="preserve">Se non certo → dichiara</w:t>
      </w:r>
      <w:r>
        <w:t xml:space="preserve"> </w:t>
      </w:r>
      <w:r>
        <w:t xml:space="preserve">“</w:t>
      </w:r>
      <w:r>
        <w:t xml:space="preserve">non verificato</w:t>
      </w:r>
      <w:r>
        <w:t xml:space="preserve">”</w:t>
      </w:r>
    </w:p>
    <w:p>
      <w:pPr>
        <w:numPr>
          <w:ilvl w:val="1"/>
          <w:numId w:val="1070"/>
        </w:numPr>
        <w:pStyle w:val="Compact"/>
      </w:pPr>
      <w:r>
        <w:t xml:space="preserve">Distingue Sezioni Unite / Semplici</w:t>
      </w:r>
    </w:p>
    <w:p>
      <w:pPr>
        <w:numPr>
          <w:ilvl w:val="1"/>
          <w:numId w:val="1070"/>
        </w:numPr>
        <w:pStyle w:val="Compact"/>
      </w:pPr>
      <w:r>
        <w:t xml:space="preserve">Indica grado: consolidato / emergente / superato</w:t>
      </w:r>
    </w:p>
    <w:bookmarkEnd w:id="119"/>
    <w:bookmarkStart w:id="120" w:name="documentalista-legale"/>
    <w:p>
      <w:pPr>
        <w:pStyle w:val="Heading4"/>
      </w:pPr>
      <w:r>
        <w:t xml:space="preserve">📄 5. Documentalista Legale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Generazione di 11 tipi di atto giuridico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 3.5 Lightning 30B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0.2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Pagina Documenti — tutti gli atti tranne Nota di trasmissione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Corpo giuridico del documento (intestazione, procura e firma sono pre-compilate dal codice)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72"/>
        </w:numPr>
        <w:pStyle w:val="Compact"/>
      </w:pPr>
      <w:r>
        <w:t xml:space="preserve">Non inventa dati cliente/protocollo/nomi di giudici</w:t>
      </w:r>
    </w:p>
    <w:p>
      <w:pPr>
        <w:numPr>
          <w:ilvl w:val="1"/>
          <w:numId w:val="1072"/>
        </w:numPr>
        <w:pStyle w:val="Compact"/>
      </w:pPr>
      <w:r>
        <w:t xml:space="preserve">Cita norma specifica per tipo di atto</w:t>
      </w:r>
    </w:p>
    <w:p>
      <w:pPr>
        <w:numPr>
          <w:ilvl w:val="1"/>
          <w:numId w:val="1072"/>
        </w:numPr>
        <w:pStyle w:val="Compact"/>
      </w:pPr>
      <w:r>
        <w:t xml:space="preserve">Usa correttamente il congiuntivo nelle subordinate</w:t>
      </w:r>
    </w:p>
    <w:p>
      <w:pPr>
        <w:numPr>
          <w:ilvl w:val="1"/>
          <w:numId w:val="1072"/>
        </w:numPr>
        <w:pStyle w:val="Compact"/>
      </w:pPr>
      <w:r>
        <w:t xml:space="preserve">Evita ripetizioni lessicali; registro formale e forense costante</w:t>
      </w:r>
    </w:p>
    <w:p>
      <w:pPr>
        <w:numPr>
          <w:ilvl w:val="1"/>
          <w:numId w:val="1072"/>
        </w:numPr>
        <w:pStyle w:val="Compact"/>
      </w:pPr>
      <w:r>
        <w:t xml:space="preserve">Revisione finale obbligatoria prima di consegnare</w:t>
      </w:r>
    </w:p>
    <w:p>
      <w:pPr>
        <w:numPr>
          <w:ilvl w:val="1"/>
          <w:numId w:val="1072"/>
        </w:numPr>
        <w:pStyle w:val="Compact"/>
      </w:pPr>
      <w:r>
        <w:t xml:space="preserve">Per atti processuali (Citazione, Memoria, Ricorso, Appello, Controricorso): include sezione Procura ad litem</w:t>
      </w:r>
    </w:p>
    <w:bookmarkEnd w:id="120"/>
    <w:bookmarkStart w:id="121" w:name="segretaria-legale"/>
    <w:p>
      <w:pPr>
        <w:pStyle w:val="Heading4"/>
      </w:pPr>
      <w:r>
        <w:t xml:space="preserve">📋 6. Segretaria Legale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Documenti amministrativi e promemoria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Qwen2.5-7B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0.3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Note di trasmissione, promemoria scadenze, solleciti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Documento amministrativo professionale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74"/>
        </w:numPr>
        <w:pStyle w:val="Compact"/>
      </w:pPr>
      <w:r>
        <w:t xml:space="preserve">Calcola giorni rimanenti/trascorsi automaticamente</w:t>
      </w:r>
    </w:p>
    <w:p>
      <w:pPr>
        <w:numPr>
          <w:ilvl w:val="1"/>
          <w:numId w:val="1074"/>
        </w:numPr>
        <w:pStyle w:val="Compact"/>
      </w:pPr>
      <w:r>
        <w:t xml:space="preserve">Tono graduato in base all’urgenza</w:t>
      </w:r>
    </w:p>
    <w:p>
      <w:pPr>
        <w:numPr>
          <w:ilvl w:val="1"/>
          <w:numId w:val="1074"/>
        </w:numPr>
        <w:pStyle w:val="Compact"/>
      </w:pPr>
      <w:r>
        <w:rPr>
          <w:bCs/>
          <w:b/>
        </w:rPr>
        <w:t xml:space="preserve">Blacklist:</w:t>
      </w:r>
      <w:r>
        <w:t xml:space="preserve"> </w:t>
      </w:r>
      <w:r>
        <w:t xml:space="preserve">NON fornisce consulenza legale sostanziale</w:t>
      </w:r>
    </w:p>
    <w:bookmarkEnd w:id="121"/>
    <w:bookmarkStart w:id="122" w:name="parerista"/>
    <w:p>
      <w:pPr>
        <w:pStyle w:val="Heading4"/>
      </w:pPr>
      <w:r>
        <w:t xml:space="preserve">📖 7. Parerista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Ruolo:</w:t>
      </w:r>
      <w:r>
        <w:t xml:space="preserve"> </w:t>
      </w:r>
      <w:r>
        <w:t xml:space="preserve">Pareri legali formali strutturati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Modello:</w:t>
      </w:r>
      <w:r>
        <w:t xml:space="preserve"> </w:t>
      </w:r>
      <w:r>
        <w:t xml:space="preserve">Nemotron 3.5 Lightning 30B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Temperatura:</w:t>
      </w:r>
      <w:r>
        <w:t xml:space="preserve"> </w:t>
      </w:r>
      <w:r>
        <w:t xml:space="preserve">0.2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Quando usarlo:</w:t>
      </w:r>
      <w:r>
        <w:t xml:space="preserve"> </w:t>
      </w:r>
      <w:r>
        <w:t xml:space="preserve">Pagina Pareri — quando serve una risposta motivata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Quesito → Norma → Analisi → Conclusioni → Rischi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Regole critiche:</w:t>
      </w:r>
    </w:p>
    <w:p>
      <w:pPr>
        <w:numPr>
          <w:ilvl w:val="1"/>
          <w:numId w:val="1076"/>
        </w:numPr>
        <w:pStyle w:val="Compact"/>
      </w:pPr>
      <w:r>
        <w:t xml:space="preserve">Grado di certezza:</w:t>
      </w:r>
      <w:r>
        <w:t xml:space="preserve"> </w:t>
      </w:r>
      <w:r>
        <w:t xml:space="preserve">“</w:t>
      </w:r>
      <w:r>
        <w:t xml:space="preserve">certa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probabile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possibile ma rischiosa</w:t>
      </w:r>
      <w:r>
        <w:t xml:space="preserve">”</w:t>
      </w:r>
    </w:p>
    <w:p>
      <w:pPr>
        <w:numPr>
          <w:ilvl w:val="1"/>
          <w:numId w:val="1076"/>
        </w:numPr>
        <w:pStyle w:val="Compact"/>
      </w:pPr>
      <w:r>
        <w:t xml:space="preserve">Indica sempre le fonti; non inventa autori o sentenze</w:t>
      </w:r>
    </w:p>
    <w:p>
      <w:pPr>
        <w:numPr>
          <w:ilvl w:val="1"/>
          <w:numId w:val="1076"/>
        </w:numPr>
        <w:pStyle w:val="Compact"/>
      </w:pPr>
      <w:r>
        <w:t xml:space="preserve">Usa correttamente il congiuntivo nelle subordinate oggettive, finali, condizionali</w:t>
      </w:r>
    </w:p>
    <w:p>
      <w:pPr>
        <w:numPr>
          <w:ilvl w:val="1"/>
          <w:numId w:val="1076"/>
        </w:numPr>
        <w:pStyle w:val="Compact"/>
      </w:pPr>
      <w:r>
        <w:t xml:space="preserve">Revisione finale: verifica congruenza tra quesito, analisi e conclusioni</w:t>
      </w:r>
    </w:p>
    <w:p>
      <w:pPr>
        <w:numPr>
          <w:ilvl w:val="1"/>
          <w:numId w:val="1076"/>
        </w:numPr>
        <w:pStyle w:val="Compact"/>
      </w:pPr>
      <w:r>
        <w:t xml:space="preserve">Non omette rischi connessi alla tesi sostenuta</w:t>
      </w:r>
    </w:p>
    <w:bookmarkEnd w:id="122"/>
    <w:bookmarkEnd w:id="123"/>
    <w:bookmarkStart w:id="124" w:name="fallback-di-sicurezza"/>
    <w:p>
      <w:pPr>
        <w:pStyle w:val="Heading3"/>
      </w:pPr>
      <w:r>
        <w:t xml:space="preserve">Fallback di sicurezza</w:t>
      </w:r>
    </w:p>
    <w:p>
      <w:pPr>
        <w:pStyle w:val="FirstParagraph"/>
      </w:pPr>
      <w:r>
        <w:t xml:space="preserve">Se il sistema di agenti non è disponibile (es. file YAML corrotti), l’applicazione</w:t>
      </w:r>
      <w:r>
        <w:t xml:space="preserve"> </w:t>
      </w:r>
      <w:r>
        <w:rPr>
          <w:bCs/>
          <w:b/>
        </w:rPr>
        <w:t xml:space="preserve">non si blocca</w:t>
      </w:r>
      <w:r>
        <w:t xml:space="preserve">. Usa automaticamente i prompt</w:t>
      </w:r>
      <w:r>
        <w:t xml:space="preserve"> </w:t>
      </w:r>
      <w:r>
        <w:t xml:space="preserve">“</w:t>
      </w:r>
      <w:r>
        <w:t xml:space="preserve">legacy</w:t>
      </w:r>
      <w:r>
        <w:t xml:space="preserve">”</w:t>
      </w:r>
      <w:r>
        <w:t xml:space="preserve"> </w:t>
      </w:r>
      <w:r>
        <w:t xml:space="preserve">originali, salvaguardando la continuità del servizio.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consulenza-strategica-pagina-strategy"/>
    <w:p>
      <w:pPr>
        <w:pStyle w:val="Heading2"/>
      </w:pPr>
      <w:r>
        <w:t xml:space="preserve">14. Consulenza Strategica (pagina /strategy)</w:t>
      </w:r>
    </w:p>
    <w:p>
      <w:pPr>
        <w:pStyle w:val="FirstParagraph"/>
      </w:pPr>
      <w:r>
        <w:t xml:space="preserve">La pagina</w:t>
      </w:r>
      <w:r>
        <w:t xml:space="preserve"> </w:t>
      </w:r>
      <w:r>
        <w:rPr>
          <w:bCs/>
          <w:b/>
        </w:rPr>
        <w:t xml:space="preserve">🧠 Strategia</w:t>
      </w:r>
      <w:r>
        <w:t xml:space="preserve"> </w:t>
      </w:r>
      <w:r>
        <w:t xml:space="preserve">è dedicata alle domande complesse: strategie difensive, valutazione di scenari, ottimizzazione delle soluzioni da prospettare ai clienti.</w:t>
      </w:r>
    </w:p>
    <w:bookmarkStart w:id="126" w:name="come-funziona"/>
    <w:p>
      <w:pPr>
        <w:pStyle w:val="Heading3"/>
      </w:pPr>
      <w:r>
        <w:t xml:space="preserve">Come funziona</w:t>
      </w:r>
    </w:p>
    <w:p>
      <w:pPr>
        <w:numPr>
          <w:ilvl w:val="0"/>
          <w:numId w:val="1077"/>
        </w:numPr>
        <w:pStyle w:val="Compact"/>
      </w:pPr>
      <w:r>
        <w:t xml:space="preserve">Usa un modello dedicato,</w:t>
      </w:r>
      <w:r>
        <w:t xml:space="preserve"> </w:t>
      </w:r>
      <w:r>
        <w:rPr>
          <w:bCs/>
          <w:b/>
        </w:rPr>
        <w:t xml:space="preserve">Qwen3-32B</w:t>
      </w:r>
      <w:r>
        <w:t xml:space="preserve"> </w:t>
      </w:r>
      <w:r>
        <w:t xml:space="preserve">(porta 8083), con</w:t>
      </w:r>
      <w:r>
        <w:t xml:space="preserve"> </w:t>
      </w:r>
      <w:r>
        <w:rPr>
          <w:bCs/>
          <w:b/>
        </w:rPr>
        <w:t xml:space="preserve">ragionamento visibile in diretta</w:t>
      </w:r>
      <w:r>
        <w:t xml:space="preserve">: mentre il modello elabora, il pannello</w:t>
      </w:r>
      <w:r>
        <w:t xml:space="preserve"> </w:t>
      </w:r>
      <w:r>
        <w:t xml:space="preserve">“</w:t>
      </w:r>
      <w:r>
        <w:t xml:space="preserve">Ragionamento del modello</w:t>
      </w:r>
      <w:r>
        <w:t xml:space="preserve">”</w:t>
      </w:r>
      <w:r>
        <w:t xml:space="preserve"> </w:t>
      </w:r>
      <w:r>
        <w:t xml:space="preserve">mostra la catena logica passo-passo, poi si chiude automaticamente quando inizia la risposta finale.</w:t>
      </w:r>
    </w:p>
    <w:p>
      <w:pPr>
        <w:numPr>
          <w:ilvl w:val="0"/>
          <w:numId w:val="1077"/>
        </w:numPr>
        <w:pStyle w:val="Compact"/>
      </w:pPr>
      <w:r>
        <w:t xml:space="preserve">L’analisi può richiedere da 30 secondi ad alcuni minuti: il timer mostra il tempo trascorso e il pulsante</w:t>
      </w:r>
      <w:r>
        <w:t xml:space="preserve"> </w:t>
      </w:r>
      <w:r>
        <w:rPr>
          <w:bCs/>
          <w:b/>
        </w:rPr>
        <w:t xml:space="preserve">Interrompi</w:t>
      </w:r>
      <w:r>
        <w:t xml:space="preserve"> </w:t>
      </w:r>
      <w:r>
        <w:t xml:space="preserve">annulla l’elaborazione.</w:t>
      </w:r>
    </w:p>
    <w:bookmarkEnd w:id="126"/>
    <w:bookmarkStart w:id="127" w:name="due-modalità"/>
    <w:p>
      <w:pPr>
        <w:pStyle w:val="Heading3"/>
      </w:pPr>
      <w:r>
        <w:t xml:space="preserve">Due modalità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Consulenza strategica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Scenari, rischi, tempistiche, raccomandazione finale attuabile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Modalità contenzioso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forense a 8 punti per cause contro attori istituzionali/industriali: catena della conoscenza, onere probatorio, conflitti di interesse di periti e CTU, dati grezzi da richiedere, timeline delle riammissioni</w:t>
            </w:r>
          </w:p>
        </w:tc>
      </w:tr>
    </w:tbl>
    <w:bookmarkEnd w:id="127"/>
    <w:bookmarkStart w:id="128" w:name="note-duso"/>
    <w:p>
      <w:pPr>
        <w:pStyle w:val="Heading3"/>
      </w:pPr>
      <w:r>
        <w:t xml:space="preserve">Note d’uso</w:t>
      </w:r>
    </w:p>
    <w:p>
      <w:pPr>
        <w:numPr>
          <w:ilvl w:val="0"/>
          <w:numId w:val="1078"/>
        </w:numPr>
        <w:pStyle w:val="Compact"/>
      </w:pPr>
      <w:r>
        <w:t xml:space="preserve">La risposta è sempre nella lingua della domanda (italiano o bulgaro); il ragionamento interno può apparire in inglese — è normale.</w:t>
      </w:r>
    </w:p>
    <w:p>
      <w:pPr>
        <w:numPr>
          <w:ilvl w:val="0"/>
          <w:numId w:val="1078"/>
        </w:numPr>
        <w:pStyle w:val="Compact"/>
      </w:pPr>
      <w:r>
        <w:t xml:space="preserve">La Modalità contenzioso lavora</w:t>
      </w:r>
      <w:r>
        <w:t xml:space="preserve"> </w:t>
      </w:r>
      <w:r>
        <w:rPr>
          <w:bCs/>
          <w:b/>
        </w:rPr>
        <w:t xml:space="preserve">solo sui fatti e sugli atti forniti</w:t>
      </w:r>
      <w:r>
        <w:t xml:space="preserve">: elenca cosa procurarsi e dove cercarlo, senza pronunciarsi sul merito scientifico.</w:t>
      </w:r>
    </w:p>
    <w:p>
      <w:pPr>
        <w:numPr>
          <w:ilvl w:val="0"/>
          <w:numId w:val="1078"/>
        </w:numPr>
        <w:pStyle w:val="Compact"/>
      </w:pPr>
      <w:r>
        <w:t xml:space="preserve">Il ragionamento mostrato è uno strumento di trasparenza interna: non va copiato negli atti.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9" w:name="prezzi-e-servizi-commerciali"/>
    <w:p>
      <w:pPr>
        <w:pStyle w:val="Heading2"/>
      </w:pPr>
      <w:r>
        <w:t xml:space="preserve">15. Prezzi e Servizi Commerciali</w:t>
      </w:r>
    </w:p>
    <w:bookmarkStart w:id="130" w:name="modello-di-business"/>
    <w:p>
      <w:pPr>
        <w:pStyle w:val="Heading3"/>
      </w:pPr>
      <w:r>
        <w:t xml:space="preserve">Modello di business</w:t>
      </w:r>
    </w:p>
    <w:p>
      <w:pPr>
        <w:pStyle w:val="FirstParagraph"/>
      </w:pPr>
      <w:r>
        <w:t xml:space="preserve">Studio Legale AI è offerto in modalità</w:t>
      </w:r>
      <w:r>
        <w:t xml:space="preserve"> </w:t>
      </w:r>
      <w:r>
        <w:rPr>
          <w:bCs/>
          <w:b/>
        </w:rPr>
        <w:t xml:space="preserve">on-premise</w:t>
      </w:r>
      <w:r>
        <w:t xml:space="preserve">: il sistema viene installato fisicamente nello studio su hardware NVIDIA DGX SPARK (acquistato separatamente). I dati non escono mai dall’ufficio.</w:t>
      </w:r>
    </w:p>
    <w:bookmarkEnd w:id="130"/>
    <w:bookmarkStart w:id="131" w:name="pacchetti-disponibili"/>
    <w:p>
      <w:pPr>
        <w:pStyle w:val="Heading3"/>
      </w:pPr>
      <w:r>
        <w:t xml:space="preserve">Pacchetti disponibili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Pacchetto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Canone/mese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€ 500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avvocati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€ 1.000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avvocati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€ 2.500 +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€ 1.990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avvocati / Network</w:t>
            </w:r>
          </w:p>
        </w:tc>
      </w:tr>
    </w:tbl>
    <w:bookmarkEnd w:id="131"/>
    <w:bookmarkStart w:id="135" w:name="cosa-include-ogni-pacchetto"/>
    <w:p>
      <w:pPr>
        <w:pStyle w:val="Heading3"/>
      </w:pPr>
      <w:r>
        <w:t xml:space="preserve">Cosa include ogni pacchetto</w:t>
      </w:r>
    </w:p>
    <w:bookmarkStart w:id="132" w:name="base-500mese"/>
    <w:p>
      <w:pPr>
        <w:pStyle w:val="Heading4"/>
      </w:pPr>
      <w:r>
        <w:t xml:space="preserve">🥉 Base — € 500/mese</w:t>
      </w:r>
    </w:p>
    <w:p>
      <w:pPr>
        <w:numPr>
          <w:ilvl w:val="0"/>
          <w:numId w:val="1079"/>
        </w:numPr>
        <w:pStyle w:val="Compact"/>
      </w:pPr>
      <w:r>
        <w:t xml:space="preserve">7 agenti AI standard</w:t>
      </w:r>
    </w:p>
    <w:p>
      <w:pPr>
        <w:numPr>
          <w:ilvl w:val="0"/>
          <w:numId w:val="1079"/>
        </w:numPr>
        <w:pStyle w:val="Compact"/>
      </w:pPr>
      <w:r>
        <w:t xml:space="preserve">50 documenti/mese</w:t>
      </w:r>
    </w:p>
    <w:p>
      <w:pPr>
        <w:numPr>
          <w:ilvl w:val="0"/>
          <w:numId w:val="1079"/>
        </w:numPr>
        <w:pStyle w:val="Compact"/>
      </w:pPr>
      <w:r>
        <w:t xml:space="preserve">20 ricerche avanzate/mese</w:t>
      </w:r>
    </w:p>
    <w:p>
      <w:pPr>
        <w:numPr>
          <w:ilvl w:val="0"/>
          <w:numId w:val="1079"/>
        </w:numPr>
        <w:pStyle w:val="Compact"/>
      </w:pPr>
      <w:r>
        <w:t xml:space="preserve">Archivio fino a 1.000 documenti</w:t>
      </w:r>
    </w:p>
    <w:p>
      <w:pPr>
        <w:numPr>
          <w:ilvl w:val="0"/>
          <w:numId w:val="1079"/>
        </w:numPr>
        <w:pStyle w:val="Compact"/>
      </w:pPr>
      <w:r>
        <w:t xml:space="preserve">Supporto email (24h SLA)</w:t>
      </w:r>
    </w:p>
    <w:bookmarkEnd w:id="132"/>
    <w:bookmarkStart w:id="133" w:name="professional-1.000mese"/>
    <w:p>
      <w:pPr>
        <w:pStyle w:val="Heading4"/>
      </w:pPr>
      <w:r>
        <w:t xml:space="preserve">🥈 Professional — € 1.000/mese</w:t>
      </w:r>
    </w:p>
    <w:p>
      <w:pPr>
        <w:numPr>
          <w:ilvl w:val="0"/>
          <w:numId w:val="1080"/>
        </w:numPr>
        <w:pStyle w:val="Compact"/>
      </w:pPr>
      <w:r>
        <w:t xml:space="preserve">7 agenti + 1 agente custom</w:t>
      </w:r>
    </w:p>
    <w:p>
      <w:pPr>
        <w:numPr>
          <w:ilvl w:val="0"/>
          <w:numId w:val="1080"/>
        </w:numPr>
        <w:pStyle w:val="Compact"/>
      </w:pPr>
      <w:r>
        <w:t xml:space="preserve">200 documenti/mese</w:t>
      </w:r>
    </w:p>
    <w:p>
      <w:pPr>
        <w:numPr>
          <w:ilvl w:val="0"/>
          <w:numId w:val="1080"/>
        </w:numPr>
        <w:pStyle w:val="Compact"/>
      </w:pPr>
      <w:r>
        <w:t xml:space="preserve">100 ricerche avanzate/mese</w:t>
      </w:r>
    </w:p>
    <w:p>
      <w:pPr>
        <w:numPr>
          <w:ilvl w:val="0"/>
          <w:numId w:val="1080"/>
        </w:numPr>
        <w:pStyle w:val="Compact"/>
      </w:pPr>
      <w:r>
        <w:t xml:space="preserve">Archivio illimitato</w:t>
      </w:r>
    </w:p>
    <w:p>
      <w:pPr>
        <w:numPr>
          <w:ilvl w:val="0"/>
          <w:numId w:val="1080"/>
        </w:numPr>
        <w:pStyle w:val="Compact"/>
      </w:pPr>
      <w:r>
        <w:t xml:space="preserve">Supporto telefonico (8h SLA)</w:t>
      </w:r>
    </w:p>
    <w:p>
      <w:pPr>
        <w:numPr>
          <w:ilvl w:val="0"/>
          <w:numId w:val="1080"/>
        </w:numPr>
        <w:pStyle w:val="Compact"/>
      </w:pPr>
      <w:r>
        <w:t xml:space="preserve">2 sessioni di formazione</w:t>
      </w:r>
    </w:p>
    <w:bookmarkEnd w:id="133"/>
    <w:bookmarkStart w:id="134" w:name="enterprise-2.500mese"/>
    <w:p>
      <w:pPr>
        <w:pStyle w:val="Heading4"/>
      </w:pPr>
      <w:r>
        <w:t xml:space="preserve">🥇 Enterprise — € 2.500/mese</w:t>
      </w:r>
    </w:p>
    <w:p>
      <w:pPr>
        <w:numPr>
          <w:ilvl w:val="0"/>
          <w:numId w:val="1081"/>
        </w:numPr>
        <w:pStyle w:val="Compact"/>
      </w:pPr>
      <w:r>
        <w:t xml:space="preserve">7 agenti + 3 agenti custom</w:t>
      </w:r>
    </w:p>
    <w:p>
      <w:pPr>
        <w:numPr>
          <w:ilvl w:val="0"/>
          <w:numId w:val="1081"/>
        </w:numPr>
        <w:pStyle w:val="Compact"/>
      </w:pPr>
      <w:r>
        <w:t xml:space="preserve">Documenti illimitati</w:t>
      </w:r>
    </w:p>
    <w:p>
      <w:pPr>
        <w:numPr>
          <w:ilvl w:val="0"/>
          <w:numId w:val="1081"/>
        </w:numPr>
        <w:pStyle w:val="Compact"/>
      </w:pPr>
      <w:r>
        <w:t xml:space="preserve">Ricerche avanzate illimitate</w:t>
      </w:r>
    </w:p>
    <w:p>
      <w:pPr>
        <w:numPr>
          <w:ilvl w:val="0"/>
          <w:numId w:val="1081"/>
        </w:numPr>
        <w:pStyle w:val="Compact"/>
      </w:pPr>
      <w:r>
        <w:t xml:space="preserve">Archivio illimitato + API REST</w:t>
      </w:r>
    </w:p>
    <w:p>
      <w:pPr>
        <w:numPr>
          <w:ilvl w:val="0"/>
          <w:numId w:val="1081"/>
        </w:numPr>
        <w:pStyle w:val="Compact"/>
      </w:pPr>
      <w:r>
        <w:t xml:space="preserve">Account Manager dedicato (4h SLA)</w:t>
      </w:r>
    </w:p>
    <w:p>
      <w:pPr>
        <w:numPr>
          <w:ilvl w:val="0"/>
          <w:numId w:val="1081"/>
        </w:numPr>
        <w:pStyle w:val="Compact"/>
      </w:pPr>
      <w:r>
        <w:t xml:space="preserve">Cluster HA (2 DGX SPARK)</w:t>
      </w:r>
    </w:p>
    <w:bookmarkEnd w:id="134"/>
    <w:bookmarkEnd w:id="135"/>
    <w:bookmarkStart w:id="136" w:name="hardware-prerequisito"/>
    <w:p>
      <w:pPr>
        <w:pStyle w:val="Heading3"/>
      </w:pPr>
      <w:r>
        <w:t xml:space="preserve">Hardware prerequisito</w:t>
      </w:r>
    </w:p>
    <w:p>
      <w:pPr>
        <w:pStyle w:val="FirstParagraph"/>
      </w:pPr>
      <w:r>
        <w:t xml:space="preserve">L’hardware NVIDIA DGX SPARK è un prerequisito. Il cliente lo acquista dai distributori NVIDIA autorizzati, con i quali GeneForge ha accordi di cooperazione. Specifiche:</w:t>
      </w:r>
      <w:r>
        <w:t xml:space="preserve"> </w:t>
      </w:r>
      <w:r>
        <w:t xml:space="preserve">- GPU NVIDIA GB10 Grace Blackwell Superchip</w:t>
      </w:r>
      <w:r>
        <w:t xml:space="preserve"> </w:t>
      </w:r>
      <w:r>
        <w:t xml:space="preserve">- 128 GB unified memory</w:t>
      </w:r>
      <w:r>
        <w:t xml:space="preserve"> </w:t>
      </w:r>
      <w:r>
        <w:t xml:space="preserve">- 4 TB NVMe SSD</w:t>
      </w:r>
      <w:r>
        <w:t xml:space="preserve"> </w:t>
      </w:r>
      <w:r>
        <w:t xml:space="preserve">- &lt; 35 dB in operazione (adatto a ufficio)</w:t>
      </w:r>
    </w:p>
    <w:bookmarkEnd w:id="136"/>
    <w:bookmarkStart w:id="137" w:name="roi-stimato"/>
    <w:p>
      <w:pPr>
        <w:pStyle w:val="Heading3"/>
      </w:pPr>
      <w:r>
        <w:t xml:space="preserve">ROI stimato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risparmiato su redazione 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risparmiato su ricerche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errori formali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 stimato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 mesi</w:t>
            </w:r>
            <w:r>
              <w:t xml:space="preserve"> </w:t>
            </w:r>
            <w:r>
              <w:t xml:space="preserve">(studio con 3+ avvocati)</w:t>
            </w:r>
          </w:p>
        </w:tc>
      </w:tr>
    </w:tbl>
    <w:bookmarkEnd w:id="137"/>
    <w:bookmarkStart w:id="138" w:name="contatti-commerciali"/>
    <w:p>
      <w:pPr>
        <w:pStyle w:val="Heading3"/>
      </w:pPr>
      <w:r>
        <w:t xml:space="preserve">Contatti commerciali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info@geneforge.eu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Supporto tecnico:</w:t>
      </w:r>
      <w:r>
        <w:t xml:space="preserve"> </w:t>
      </w:r>
      <w:r>
        <w:t xml:space="preserve">info@geneforge.eu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Telefono:</w:t>
      </w:r>
      <w:r>
        <w:t xml:space="preserve"> </w:t>
      </w:r>
      <w:r>
        <w:t xml:space="preserve">+39 370 353 8535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Studio Legale AI — Powered by GeneForge AI</w:t>
      </w:r>
    </w:p>
    <w:p>
      <w:pPr>
        <w:pStyle w:val="BodyText"/>
      </w:pPr>
      <w:r>
        <w:rPr>
          <w:iCs/>
          <w:i/>
        </w:rPr>
        <w:t xml:space="preserve">© 2026 — Tutti i diritti riservati</w:t>
      </w:r>
    </w:p>
    <w:p>
      <w:pPr>
        <w:pStyle w:val="BodyText"/>
      </w:pPr>
      <w:r>
        <w:rPr>
          <w:iCs/>
          <w:i/>
        </w:rPr>
        <w:t xml:space="preserve">Manuale redatto per l’Avv. Marco della Luna e lo Studio Legale AI</w:t>
      </w:r>
      <w:r>
        <w:t xml:space="preserve"> </w:t>
      </w:r>
      <w:r>
        <w:rPr>
          <w:iCs/>
          <w:i/>
        </w:rPr>
        <w:t xml:space="preserve">Versione 2.4 — 15 Agosto 2026</w:t>
      </w:r>
    </w:p>
    <w:bookmarkEnd w:id="138"/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Legale AI — Manuale Utente</dc:title>
  <dc:creator>GeneForge AI</dc:creator>
  <cp:keywords/>
  <dcterms:created xsi:type="dcterms:W3CDTF">2026-08-15T14:56:07Z</dcterms:created>
  <dcterms:modified xsi:type="dcterms:W3CDTF">2026-08-15T14:56:07Z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Versione 2.4 — 15 Agosto 2026</vt:lpwstr>
  </property>
</Properties>
</file>