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notaio-ai-manuale-utente"/>
    <w:p>
      <w:pPr>
        <w:pStyle w:val="Heading1"/>
      </w:pPr>
      <w:r>
        <w:t xml:space="preserve">Notaio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3 Maggio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Notaio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Notai, collaboratori e segretarie degli Studi Notarili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notaio-ai"/>
    <w:p>
      <w:pPr>
        <w:pStyle w:val="Heading3"/>
      </w:pPr>
      <w:r>
        <w:t xml:space="preserve">Cos’è Notaio AI</w:t>
      </w:r>
    </w:p>
    <w:p>
      <w:pPr>
        <w:pStyle w:val="FirstParagraph"/>
      </w:pPr>
      <w:r>
        <w:rPr>
          <w:bCs/>
          <w:b/>
        </w:rPr>
        <w:t xml:space="preserve">Notaio AI</w:t>
      </w:r>
      <w:r>
        <w:t xml:space="preserve"> </w:t>
      </w:r>
      <w:r>
        <w:t xml:space="preserve">è un pacchetto on-premise di agenti AI specializzati per la professione notarile italiana. Il sistema assiste il Notaio e i collaboratori nella stesura, verifica, conformità e gestione degli atti notarili.</w:t>
      </w:r>
    </w:p>
    <w:p>
      <w:pPr>
        <w:pStyle w:val="BodyText"/>
      </w:pPr>
      <w:r>
        <w:t xml:space="preserve">Tutto gira su server locali. Nessun dato dei clienti lascia mai il tuo studio.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Stesura atti notarili</w:t>
      </w:r>
      <w:r>
        <w:t xml:space="preserve"> </w:t>
      </w:r>
      <w:r>
        <w:t xml:space="preserve">con agenti AI specializzati (compravendite, società, testamenti, mutui)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 catastale</w:t>
      </w:r>
      <w:r>
        <w:t xml:space="preserve"> </w:t>
      </w:r>
      <w:r>
        <w:t xml:space="preserve">con report strutturati e checklist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Conformità urbanistica, edilizia e fiscale</w:t>
      </w:r>
      <w:r>
        <w:t xml:space="preserve"> </w:t>
      </w:r>
      <w:r>
        <w:t xml:space="preserve">con verifica agevolazioni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Controllo documenti</w:t>
      </w:r>
      <w:r>
        <w:t xml:space="preserve"> </w:t>
      </w:r>
      <w:r>
        <w:t xml:space="preserve">e coerenza dati prima del rogito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Cronoprogramma scadenze</w:t>
      </w:r>
      <w:r>
        <w:t xml:space="preserve"> </w:t>
      </w:r>
      <w:r>
        <w:t xml:space="preserve">con termini perentori calcolati automaticamente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Ricerca normativa</w:t>
      </w:r>
      <w:r>
        <w:t xml:space="preserve"> </w:t>
      </w:r>
      <w:r>
        <w:t xml:space="preserve">notarile, circolari CNN, giurisprudenza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Supporto firma digitale</w:t>
      </w:r>
      <w:r>
        <w:t xml:space="preserve"> </w:t>
      </w:r>
      <w:r>
        <w:t xml:space="preserve">InfoCert, Aruba, Namirial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compravendita si genera in 2-3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Intestazione e firma pre-compilate dal codice, non dall’AI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 garantita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automatica documenti, agevolazioni, scadenze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http://localhost:8507</w:t>
      </w:r>
    </w:p>
    <w:p>
      <w:pPr>
        <w:pStyle w:val="FirstParagraph"/>
      </w:pPr>
      <w:r>
        <w:t xml:space="preserve">Se usi il tunnel Cloudflare (accesso online):</w:t>
      </w:r>
    </w:p>
    <w:p>
      <w:pPr>
        <w:pStyle w:val="SourceCode"/>
      </w:pPr>
      <w:r>
        <w:rPr>
          <w:rStyle w:val="VerbatimChar"/>
        </w:rPr>
        <w:t xml:space="preserve">https://notaio-ai.geneforge.eu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vvio-e-installazione"/>
    <w:p>
      <w:pPr>
        <w:pStyle w:val="Heading2"/>
      </w:pPr>
      <w:r>
        <w:t xml:space="preserve">2. Avvio e Installazione</w:t>
      </w:r>
    </w:p>
    <w:bookmarkStart w:id="25" w:name="prerequisiti-hardware"/>
    <w:p>
      <w:pPr>
        <w:pStyle w:val="Heading3"/>
      </w:pPr>
      <w:r>
        <w:t xml:space="preserve">Prerequisiti hardware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NVIDIA DGX SPARK</w:t>
      </w:r>
      <w:r>
        <w:t xml:space="preserve"> </w:t>
      </w:r>
      <w:r>
        <w:t xml:space="preserve">(prerequisito — da acquistare dai distributori NVIDIA autorizzati)</w:t>
      </w:r>
    </w:p>
    <w:p>
      <w:pPr>
        <w:numPr>
          <w:ilvl w:val="0"/>
          <w:numId w:val="1002"/>
        </w:numPr>
        <w:pStyle w:val="Compact"/>
      </w:pPr>
      <w:r>
        <w:t xml:space="preserve">GPU NVIDIA GB10 Grace Blackwell Superchip</w:t>
      </w:r>
    </w:p>
    <w:p>
      <w:pPr>
        <w:numPr>
          <w:ilvl w:val="0"/>
          <w:numId w:val="1002"/>
        </w:numPr>
        <w:pStyle w:val="Compact"/>
      </w:pPr>
      <w:r>
        <w:t xml:space="preserve">128 GB unified memory</w:t>
      </w:r>
    </w:p>
    <w:p>
      <w:pPr>
        <w:numPr>
          <w:ilvl w:val="0"/>
          <w:numId w:val="1002"/>
        </w:numPr>
        <w:pStyle w:val="Compact"/>
      </w:pPr>
      <w:r>
        <w:t xml:space="preserve">4 TB NVMe SSD</w:t>
      </w:r>
    </w:p>
    <w:bookmarkEnd w:id="25"/>
    <w:bookmarkStart w:id="26" w:name="avvio"/>
    <w:p>
      <w:pPr>
        <w:pStyle w:val="Heading3"/>
      </w:pPr>
      <w:r>
        <w:t xml:space="preserve">Avvio</w:t>
      </w:r>
    </w:p>
    <w:p>
      <w:pPr>
        <w:numPr>
          <w:ilvl w:val="0"/>
          <w:numId w:val="1003"/>
        </w:numPr>
      </w:pPr>
      <w:r>
        <w:t xml:space="preserve">Accendi il DGX SPARK</w:t>
      </w:r>
    </w:p>
    <w:p>
      <w:pPr>
        <w:numPr>
          <w:ilvl w:val="0"/>
          <w:numId w:val="1003"/>
        </w:numPr>
      </w:pPr>
      <w:r>
        <w:t xml:space="preserve">Apri il terminale nella cartella</w:t>
      </w:r>
      <w:r>
        <w:t xml:space="preserve"> </w:t>
      </w:r>
      <w:r>
        <w:rPr>
          <w:rStyle w:val="VerbatimChar"/>
        </w:rPr>
        <w:t xml:space="preserve">notaio-ai/web-ui/</w:t>
      </w:r>
    </w:p>
    <w:p>
      <w:pPr>
        <w:numPr>
          <w:ilvl w:val="0"/>
          <w:numId w:val="1003"/>
        </w:numPr>
      </w:pPr>
      <w:r>
        <w:t xml:space="preserve">Esegui: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./launch_notaio_ai.sh</w:t>
      </w:r>
    </w:p>
    <w:p>
      <w:pPr>
        <w:numPr>
          <w:ilvl w:val="0"/>
          <w:numId w:val="1003"/>
        </w:numPr>
      </w:pPr>
      <w:r>
        <w:t xml:space="preserve">Apri il browser all’indirizzo indicato (</w:t>
      </w:r>
      <w:r>
        <w:rPr>
          <w:rStyle w:val="VerbatimChar"/>
        </w:rPr>
        <w:t xml:space="preserve">http://localhost:8507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https://notaio-ai.geneforge.eu</w:t>
      </w:r>
      <w:r>
        <w:t xml:space="preserve"> </w:t>
      </w:r>
      <w:r>
        <w:t xml:space="preserve">se online)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li-7-agenti-notarili"/>
    <w:p>
      <w:pPr>
        <w:pStyle w:val="Heading2"/>
      </w:pPr>
      <w:r>
        <w:t xml:space="preserve">3. Gli 7 Agenti Notarili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Stesura atti notarili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Compravendite, società, testamenti, mutui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dati catastali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Visure, planimetrie, anomalie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Conformità urbanistica/edilizia/fiscale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documenti, agevolazioni, criticità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documenti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completezza, coerenza dati, firme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Gestione termini e 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Cronoprogramma post-stipula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Ricerca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circolari CNN, giurisprudenza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Supporto firma digitale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InfoCert, Aruba, Namirial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task.</w:t>
      </w:r>
    </w:p>
    <w:p>
      <w:r>
        <w:pict>
          <v:rect style="width:0;height:1.5pt" o:hralign="center" o:hrstd="t" o:hr="t"/>
        </w:pict>
      </w:r>
    </w:p>
    <w:bookmarkEnd w:id="28"/>
    <w:bookmarkStart w:id="34" w:name="workflow-compravendita-guida-passo-passo"/>
    <w:p>
      <w:pPr>
        <w:pStyle w:val="Heading2"/>
      </w:pPr>
      <w:r>
        <w:t xml:space="preserve">4. Workflow Compravendita — Guida Passo-passo</w:t>
      </w:r>
    </w:p>
    <w:bookmarkStart w:id="29" w:name="panoramica-del-flusso"/>
    <w:p>
      <w:pPr>
        <w:pStyle w:val="Heading3"/>
      </w:pPr>
      <w:r>
        <w:t xml:space="preserve">Panoramica del flusso</w:t>
      </w:r>
    </w:p>
    <w:p>
      <w:pPr>
        <w:pStyle w:val="SourceCode"/>
      </w:pPr>
      <w:r>
        <w:rPr>
          <w:rStyle w:val="VerbatimChar"/>
        </w:rPr>
        <w:t xml:space="preserve">Inserimento dati → Verifica Catastale → Conformità → Stesura Atto → Controllo → Scadenze</w:t>
      </w:r>
    </w:p>
    <w:bookmarkEnd w:id="29"/>
    <w:bookmarkStart w:id="30" w:name="passo-1-inserimento-dati"/>
    <w:p>
      <w:pPr>
        <w:pStyle w:val="Heading3"/>
      </w:pPr>
      <w:r>
        <w:t xml:space="preserve">Passo 1 — Inserimento dati</w:t>
      </w:r>
    </w:p>
    <w:p>
      <w:pPr>
        <w:numPr>
          <w:ilvl w:val="0"/>
          <w:numId w:val="1004"/>
        </w:numPr>
        <w:pStyle w:val="Compact"/>
      </w:pPr>
      <w:r>
        <w:t xml:space="preserve">Apri Notaio AI su</w:t>
      </w:r>
      <w:r>
        <w:t xml:space="preserve"> </w:t>
      </w:r>
      <w:r>
        <w:rPr>
          <w:rStyle w:val="VerbatimChar"/>
        </w:rPr>
        <w:t xml:space="preserve">http://localhost:8507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https://notaio-ai.geneforge.eu</w:t>
      </w:r>
      <w:r>
        <w:t xml:space="preserve"> </w:t>
      </w:r>
      <w:r>
        <w:t xml:space="preserve">se online)</w:t>
      </w:r>
    </w:p>
    <w:p>
      <w:pPr>
        <w:numPr>
          <w:ilvl w:val="0"/>
          <w:numId w:val="1004"/>
        </w:numPr>
        <w:pStyle w:val="Compact"/>
      </w:pPr>
      <w:r>
        <w:t xml:space="preserve">Compila il form in 4 sezioni: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Venditore</w:t>
      </w:r>
      <w:r>
        <w:t xml:space="preserve">: Nome, Cognome, CF, Nato a, Residente in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Acquirente</w:t>
      </w:r>
      <w:r>
        <w:t xml:space="preserve">: Nome, Cognome, CF, Nato a, Residente in, Età, ISEE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Immobile</w:t>
      </w:r>
      <w:r>
        <w:t xml:space="preserve">: Comune, Indirizzo, Foglio, Mappa, Sub, Categoria, Consistenza, Rendita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Economici</w:t>
      </w:r>
      <w:r>
        <w:t xml:space="preserve">: Prezzo, Onorario Notaio, Clausole particolari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Seleziona il cliente dall’anagrafica (se disponibile) per pre-compilare i dati.</w:t>
      </w:r>
    </w:p>
    <w:bookmarkEnd w:id="30"/>
    <w:bookmarkStart w:id="31" w:name="passo-2-generazione"/>
    <w:p>
      <w:pPr>
        <w:pStyle w:val="Heading3"/>
      </w:pPr>
      <w:r>
        <w:t xml:space="preserve">Passo 2 — Generazione</w:t>
      </w:r>
    </w:p>
    <w:p>
      <w:pPr>
        <w:numPr>
          <w:ilvl w:val="0"/>
          <w:numId w:val="1006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⚖️ Genera Atto di Compravendita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Il sistema esegue 5 fasi in sequenza: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1/5: Verifica Catastale</w:t>
      </w:r>
      <w:r>
        <w:t xml:space="preserve"> </w:t>
      </w:r>
      <w:r>
        <w:t xml:space="preserve">(~15-20s)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2/5: Verifica Conformità</w:t>
      </w:r>
      <w:r>
        <w:t xml:space="preserve"> </w:t>
      </w:r>
      <w:r>
        <w:t xml:space="preserve">(~50-70s)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3/5: Stesura Atto</w:t>
      </w:r>
      <w:r>
        <w:t xml:space="preserve"> </w:t>
      </w:r>
      <w:r>
        <w:t xml:space="preserve">(~50-70s)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4/5: Controllo Documenti</w:t>
      </w:r>
      <w:r>
        <w:t xml:space="preserve"> </w:t>
      </w:r>
      <w:r>
        <w:t xml:space="preserve">(~15-20s)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5/5: Cronoprogramma Scadenze</w:t>
      </w:r>
      <w:r>
        <w:t xml:space="preserve"> </w:t>
      </w:r>
      <w:r>
        <w:t xml:space="preserve">(~15-20s)</w:t>
      </w:r>
    </w:p>
    <w:p>
      <w:pPr>
        <w:numPr>
          <w:ilvl w:val="0"/>
          <w:numId w:val="1006"/>
        </w:numPr>
        <w:pStyle w:val="Compact"/>
      </w:pPr>
      <w:r>
        <w:t xml:space="preserve">Il documento completo apparirà nell’area risultato</w:t>
      </w:r>
    </w:p>
    <w:bookmarkEnd w:id="31"/>
    <w:bookmarkStart w:id="32" w:name="passo-3-revisione"/>
    <w:p>
      <w:pPr>
        <w:pStyle w:val="Heading3"/>
      </w:pPr>
      <w:r>
        <w:t xml:space="preserve">Passo 3 — Revisione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il report catastale</w:t>
      </w:r>
      <w:r>
        <w:t xml:space="preserve">: verifica che i dati siano coerenti con la visura reale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il report conformità</w:t>
      </w:r>
      <w:r>
        <w:t xml:space="preserve">: controlla i documenti mancanti evidenziati (es. APE, agibilità)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l’atto</w:t>
      </w:r>
      <w:r>
        <w:t xml:space="preserve">: verifica che il corpo giuridico sia corretto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il controllo</w:t>
      </w:r>
      <w:r>
        <w:t xml:space="preserve">: assicurati che tutti i documenti obbligatori siano presenti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le scadenze</w:t>
      </w:r>
      <w:r>
        <w:t xml:space="preserve">: verifica le date calcolate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L’AI genera SOLO il corpo giuridico. Intestazione, procura e firma sono pre-compilate dal codice Python in modo deterministico.</w:t>
      </w:r>
    </w:p>
    <w:bookmarkEnd w:id="32"/>
    <w:bookmarkStart w:id="33" w:name="passo-4-export"/>
    <w:p>
      <w:pPr>
        <w:pStyle w:val="Heading3"/>
      </w:pPr>
      <w:r>
        <w:t xml:space="preserve">Passo 4 — Export</w:t>
      </w:r>
    </w:p>
    <w:p>
      <w:pPr>
        <w:numPr>
          <w:ilvl w:val="0"/>
          <w:numId w:val="100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  <w:r>
        <w:t xml:space="preserve"> </w:t>
      </w:r>
      <w:r>
        <w:t xml:space="preserve">per la stampa</w:t>
      </w:r>
    </w:p>
    <w:p>
      <w:pPr>
        <w:numPr>
          <w:ilvl w:val="0"/>
          <w:numId w:val="100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  <w:r>
        <w:t xml:space="preserve"> </w:t>
      </w:r>
      <w:r>
        <w:t xml:space="preserve">per modifiche in Word/LibreOffice</w:t>
      </w:r>
    </w:p>
    <w:p>
      <w:pPr>
        <w:numPr>
          <w:ilvl w:val="0"/>
          <w:numId w:val="100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  <w:r>
        <w:t xml:space="preserve"> </w:t>
      </w:r>
      <w:r>
        <w:t xml:space="preserve">per inviare al cliente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sempio-concreto-prima-casa-under-36"/>
    <w:p>
      <w:pPr>
        <w:pStyle w:val="Heading2"/>
      </w:pPr>
      <w:r>
        <w:t xml:space="preserve">5. Esempio concreto: Prima Casa Under 36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Laura Verdi, 28 anni, ISEE €22.000, acquista la sua prima casa da Mario Rossi per €180.000.</w:t>
      </w:r>
    </w:p>
    <w:p>
      <w:pPr>
        <w:pStyle w:val="BlockText"/>
      </w:pPr>
      <w:r>
        <w:rPr>
          <w:bCs/>
          <w:b/>
        </w:rPr>
        <w:t xml:space="preserve">Agevolazione:</w:t>
      </w:r>
      <w:r>
        <w:t xml:space="preserve"> </w:t>
      </w:r>
      <w:r>
        <w:t xml:space="preserve">art. 1 commi 67-71 L. 234/2021 (prima casa under 36)</w:t>
      </w:r>
    </w:p>
    <w:p>
      <w:pPr>
        <w:numPr>
          <w:ilvl w:val="0"/>
          <w:numId w:val="1010"/>
        </w:numPr>
        <w:pStyle w:val="Compact"/>
      </w:pPr>
      <w:r>
        <w:t xml:space="preserve">Inserisci i dati nel form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 di Compravendita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sistema genera:</w:t>
      </w:r>
    </w:p>
    <w:p>
      <w:pPr>
        <w:numPr>
          <w:ilvl w:val="1"/>
          <w:numId w:val="1011"/>
        </w:numPr>
        <w:pStyle w:val="Compact"/>
      </w:pPr>
      <w:r>
        <w:t xml:space="preserve">Report catastale con checklist</w:t>
      </w:r>
    </w:p>
    <w:p>
      <w:pPr>
        <w:numPr>
          <w:ilvl w:val="1"/>
          <w:numId w:val="1011"/>
        </w:numPr>
        <w:pStyle w:val="Compact"/>
      </w:pPr>
      <w:r>
        <w:t xml:space="preserve">Report conformità che evidenzia APE mancante e verifica l’ammissibilità under 36</w:t>
      </w:r>
    </w:p>
    <w:p>
      <w:pPr>
        <w:numPr>
          <w:ilvl w:val="1"/>
          <w:numId w:val="1011"/>
        </w:numPr>
        <w:pStyle w:val="Compact"/>
      </w:pPr>
      <w:r>
        <w:t xml:space="preserve">Corpo giuridico con normativa citata</w:t>
      </w:r>
    </w:p>
    <w:p>
      <w:pPr>
        <w:numPr>
          <w:ilvl w:val="1"/>
          <w:numId w:val="1011"/>
        </w:numPr>
        <w:pStyle w:val="Compact"/>
      </w:pPr>
      <w:r>
        <w:t xml:space="preserve">Checklist documenti</w:t>
      </w:r>
    </w:p>
    <w:p>
      <w:pPr>
        <w:numPr>
          <w:ilvl w:val="1"/>
          <w:numId w:val="1011"/>
        </w:numPr>
        <w:pStyle w:val="Compact"/>
      </w:pPr>
      <w:r>
        <w:t xml:space="preserve">Cronoprogramma scadenze</w:t>
      </w:r>
    </w:p>
    <w:p>
      <w:pPr>
        <w:numPr>
          <w:ilvl w:val="0"/>
          <w:numId w:val="1010"/>
        </w:numPr>
        <w:pStyle w:val="Compact"/>
      </w:pPr>
      <w:r>
        <w:t xml:space="preserve">Rivedi il documento</w:t>
      </w:r>
    </w:p>
    <w:p>
      <w:pPr>
        <w:numPr>
          <w:ilvl w:val="0"/>
          <w:numId w:val="1010"/>
        </w:numPr>
        <w:pStyle w:val="Compact"/>
      </w:pPr>
      <w:r>
        <w:t xml:space="preserve">Scarica in PDF o DOCX</w:t>
      </w:r>
    </w:p>
    <w:p>
      <w:r>
        <w:pict>
          <v:rect style="width:0;height:1.5pt" o:hralign="center" o:hrstd="t" o:hr="t"/>
        </w:pict>
      </w:r>
    </w:p>
    <w:bookmarkEnd w:id="35"/>
    <w:bookmarkStart w:id="38" w:name="verifica-e-controllo-qualità"/>
    <w:p>
      <w:pPr>
        <w:pStyle w:val="Heading2"/>
      </w:pPr>
      <w:r>
        <w:t xml:space="preserve">6. Verifica e Controllo Qualità</w:t>
      </w:r>
    </w:p>
    <w:bookmarkStart w:id="36" w:name="placeholder-e-dati-da-verificare"/>
    <w:p>
      <w:pPr>
        <w:pStyle w:val="Heading3"/>
      </w:pPr>
      <w:r>
        <w:t xml:space="preserve">Placeholder e dati da verificare</w:t>
      </w:r>
    </w:p>
    <w:p>
      <w:pPr>
        <w:pStyle w:val="FirstParagraph"/>
      </w:pPr>
      <w:r>
        <w:t xml:space="preserve">Quando l’AI non ha accesso a una banca dati esterna, inserisce indicazioni di verifica: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Visura catastale</w:t>
      </w:r>
      <w:r>
        <w:t xml:space="preserve">: richiede verifica su Agenzia Entrate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APE</w:t>
      </w:r>
      <w:r>
        <w:t xml:space="preserve">: richiede commissione se mancante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Ipoteche</w:t>
      </w:r>
      <w:r>
        <w:t xml:space="preserve">: richiede visura ipotecaria in Conservatoria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L’AI non inventa mai dati catastali, numeri di sentenza o norme.</w:t>
      </w:r>
      <w:r>
        <w:t xml:space="preserve"> </w:t>
      </w:r>
      <w:r>
        <w:t xml:space="preserve">Se non è certa, indica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bookmarkEnd w:id="36"/>
    <w:bookmarkStart w:id="37" w:name="regole-di-sicurezza"/>
    <w:p>
      <w:pPr>
        <w:pStyle w:val="Heading3"/>
      </w:pPr>
      <w:r>
        <w:t xml:space="preserve">Regole di sicurezza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Non firmare mai un atto senza revisione umana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Verificare sempre le citazioni giurisprudenziali</w:t>
      </w:r>
      <w:r>
        <w:t xml:space="preserve"> </w:t>
      </w:r>
      <w:r>
        <w:t xml:space="preserve">su database ufficiali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Controllare i calcoli fiscali</w:t>
      </w:r>
      <w:r>
        <w:t xml:space="preserve"> </w:t>
      </w:r>
      <w:r>
        <w:t xml:space="preserve">con il proprio software contabile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Validare le date delle scadenze</w:t>
      </w:r>
      <w:r>
        <w:t xml:space="preserve"> </w:t>
      </w:r>
      <w:r>
        <w:t xml:space="preserve">con il calendario notarile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faq-e-troubleshooting"/>
    <w:p>
      <w:pPr>
        <w:pStyle w:val="Heading2"/>
      </w:pPr>
      <w:r>
        <w:t xml:space="preserve">7. FAQ e Troubleshooting</w:t>
      </w:r>
    </w:p>
    <w:bookmarkStart w:id="39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normative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stesura atti, verifica catastale (con placeholder), controllo documenti e scadenze.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normativa e la verifica via web, che richiedono Internet.</w:t>
      </w:r>
    </w:p>
    <w:p>
      <w:pPr>
        <w:pStyle w:val="BodyText"/>
      </w:pPr>
      <w:r>
        <w:rPr>
          <w:bCs/>
          <w:b/>
        </w:rPr>
        <w:t xml:space="preserve">D: Gli atti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 Notaio prima del rogito.</w:t>
      </w:r>
    </w:p>
    <w:p>
      <w:pPr>
        <w:pStyle w:val="BodyText"/>
      </w:pPr>
      <w:r>
        <w:rPr>
          <w:bCs/>
          <w:b/>
        </w:rPr>
        <w:t xml:space="preserve">D: L’AI inventa clausole o dati catastali?</w:t>
      </w:r>
      <w:r>
        <w:t xml:space="preserve"> </w:t>
      </w:r>
      <w:r>
        <w:t xml:space="preserve">&gt; R: I nostri agenti hanno regole ferree: non inventano mai. Se manca un dato, usano placeholder o indicano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Posso modificare un atto dopo la generazione?</w:t>
      </w:r>
      <w:r>
        <w:t xml:space="preserve"> </w:t>
      </w:r>
      <w:r>
        <w:t xml:space="preserve">&gt; R: Sì. Scaricalo in DOCX, modificalo in Word/LibreOffice, e caricalo nuovamente se necessario.</w:t>
      </w:r>
    </w:p>
    <w:p>
      <w:pPr>
        <w:pStyle w:val="BodyText"/>
      </w:pPr>
      <w:r>
        <w:rPr>
          <w:bCs/>
          <w:b/>
        </w:rPr>
        <w:t xml:space="preserve">D: Qual è il tempo medio di generazione?</w:t>
      </w:r>
      <w:r>
        <w:t xml:space="preserve"> </w:t>
      </w:r>
      <w:r>
        <w:t xml:space="preserve">&gt; R: 2-3 minuti per un atto di compravendita completo (5 fasi). La stesura dell’atto da sola richiede 50-70 secondi.</w:t>
      </w:r>
    </w:p>
    <w:bookmarkEnd w:id="39"/>
    <w:bookmarkStart w:id="40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Nemtron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Placeholder non sostituiti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mancanti nel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 tutti i campi obbligatori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incompleto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 obbligatori vuoti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Venditore, Acquirente, Comune, Prezzo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1" w:name="prezzi-e-servizi-commerciali"/>
    <w:p>
      <w:pPr>
        <w:pStyle w:val="Heading2"/>
      </w:pPr>
      <w:r>
        <w:t xml:space="preserve">8. Prezzi e Servizi Commerciali</w:t>
      </w:r>
    </w:p>
    <w:bookmarkStart w:id="42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Notaio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42"/>
    <w:bookmarkStart w:id="43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notai / Network</w:t>
            </w:r>
          </w:p>
        </w:tc>
      </w:tr>
    </w:tbl>
    <w:bookmarkEnd w:id="43"/>
    <w:bookmarkStart w:id="47" w:name="cosa-include-ogni-pacchetto"/>
    <w:p>
      <w:pPr>
        <w:pStyle w:val="Heading3"/>
      </w:pPr>
      <w:r>
        <w:t xml:space="preserve">Cosa include ogni pacchetto</w:t>
      </w:r>
    </w:p>
    <w:bookmarkStart w:id="44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14"/>
        </w:numPr>
        <w:pStyle w:val="Compact"/>
      </w:pPr>
      <w:r>
        <w:t xml:space="preserve">7 agenti AI standard</w:t>
      </w:r>
    </w:p>
    <w:p>
      <w:pPr>
        <w:numPr>
          <w:ilvl w:val="0"/>
          <w:numId w:val="1014"/>
        </w:numPr>
        <w:pStyle w:val="Compact"/>
      </w:pPr>
      <w:r>
        <w:t xml:space="preserve">50 documenti/mese</w:t>
      </w:r>
    </w:p>
    <w:p>
      <w:pPr>
        <w:numPr>
          <w:ilvl w:val="0"/>
          <w:numId w:val="1014"/>
        </w:numPr>
        <w:pStyle w:val="Compact"/>
      </w:pPr>
      <w:r>
        <w:t xml:space="preserve">20 ricerche avanzate/mese</w:t>
      </w:r>
    </w:p>
    <w:p>
      <w:pPr>
        <w:numPr>
          <w:ilvl w:val="0"/>
          <w:numId w:val="1014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14"/>
        </w:numPr>
        <w:pStyle w:val="Compact"/>
      </w:pPr>
      <w:r>
        <w:t xml:space="preserve">Supporto email (24h SLA)</w:t>
      </w:r>
    </w:p>
    <w:bookmarkEnd w:id="44"/>
    <w:bookmarkStart w:id="45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15"/>
        </w:numPr>
        <w:pStyle w:val="Compact"/>
      </w:pPr>
      <w:r>
        <w:t xml:space="preserve">7 agenti + 1 agente custom</w:t>
      </w:r>
    </w:p>
    <w:p>
      <w:pPr>
        <w:numPr>
          <w:ilvl w:val="0"/>
          <w:numId w:val="1015"/>
        </w:numPr>
        <w:pStyle w:val="Compact"/>
      </w:pPr>
      <w:r>
        <w:t xml:space="preserve">200 documenti/mese</w:t>
      </w:r>
    </w:p>
    <w:p>
      <w:pPr>
        <w:numPr>
          <w:ilvl w:val="0"/>
          <w:numId w:val="1015"/>
        </w:numPr>
        <w:pStyle w:val="Compact"/>
      </w:pPr>
      <w:r>
        <w:t xml:space="preserve">100 ricerche avanzate/mese</w:t>
      </w:r>
    </w:p>
    <w:p>
      <w:pPr>
        <w:numPr>
          <w:ilvl w:val="0"/>
          <w:numId w:val="1015"/>
        </w:numPr>
        <w:pStyle w:val="Compact"/>
      </w:pPr>
      <w:r>
        <w:t xml:space="preserve">Archivio illimitato</w:t>
      </w:r>
    </w:p>
    <w:p>
      <w:pPr>
        <w:numPr>
          <w:ilvl w:val="0"/>
          <w:numId w:val="1015"/>
        </w:numPr>
        <w:pStyle w:val="Compact"/>
      </w:pPr>
      <w:r>
        <w:t xml:space="preserve">Supporto telefonico (8h SLA)</w:t>
      </w:r>
    </w:p>
    <w:p>
      <w:pPr>
        <w:numPr>
          <w:ilvl w:val="0"/>
          <w:numId w:val="1015"/>
        </w:numPr>
        <w:pStyle w:val="Compact"/>
      </w:pPr>
      <w:r>
        <w:t xml:space="preserve">2 sessioni di formazione</w:t>
      </w:r>
    </w:p>
    <w:bookmarkEnd w:id="45"/>
    <w:bookmarkStart w:id="46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16"/>
        </w:numPr>
        <w:pStyle w:val="Compact"/>
      </w:pPr>
      <w:r>
        <w:t xml:space="preserve">7 agenti + 3 agenti custom</w:t>
      </w:r>
    </w:p>
    <w:p>
      <w:pPr>
        <w:numPr>
          <w:ilvl w:val="0"/>
          <w:numId w:val="1016"/>
        </w:numPr>
        <w:pStyle w:val="Compact"/>
      </w:pPr>
      <w:r>
        <w:t xml:space="preserve">Documenti illimitati</w:t>
      </w:r>
    </w:p>
    <w:p>
      <w:pPr>
        <w:numPr>
          <w:ilvl w:val="0"/>
          <w:numId w:val="1016"/>
        </w:numPr>
        <w:pStyle w:val="Compact"/>
      </w:pPr>
      <w:r>
        <w:t xml:space="preserve">Ricerche avanzate illimitate</w:t>
      </w:r>
    </w:p>
    <w:p>
      <w:pPr>
        <w:numPr>
          <w:ilvl w:val="0"/>
          <w:numId w:val="1016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16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16"/>
        </w:numPr>
        <w:pStyle w:val="Compact"/>
      </w:pPr>
      <w:r>
        <w:t xml:space="preserve">Cluster HA (2 DGX SPARK)</w:t>
      </w:r>
    </w:p>
    <w:bookmarkEnd w:id="46"/>
    <w:bookmarkEnd w:id="47"/>
    <w:bookmarkStart w:id="48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48"/>
    <w:bookmarkStart w:id="49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verifiche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2+ notai)</w:t>
            </w:r>
          </w:p>
        </w:tc>
      </w:tr>
    </w:tbl>
    <w:bookmarkEnd w:id="49"/>
    <w:bookmarkStart w:id="50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gli-agenti-ai-di-notaio-ai-dettaglio"/>
    <w:p>
      <w:pPr>
        <w:pStyle w:val="Heading2"/>
      </w:pPr>
      <w:r>
        <w:t xml:space="preserve">9. Gli Agenti AI di Notaio AI — Dettaglio</w:t>
      </w:r>
    </w:p>
    <w:bookmarkStart w:id="52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52"/>
    <w:bookmarkStart w:id="60" w:name="i-7-agenti"/>
    <w:p>
      <w:pPr>
        <w:pStyle w:val="Heading3"/>
      </w:pPr>
      <w:r>
        <w:t xml:space="preserve">I 7 agenti</w:t>
      </w:r>
    </w:p>
    <w:bookmarkStart w:id="53" w:name="attista"/>
    <w:p>
      <w:pPr>
        <w:pStyle w:val="Heading4"/>
      </w:pPr>
      <w:r>
        <w:t xml:space="preserve">📜 1. Attista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Stesura di atti notarili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 (molto conservativa)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con premesse, dispositive, clausole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clausole, cita norma specifica, registro solenne</w:t>
      </w:r>
    </w:p>
    <w:bookmarkEnd w:id="53"/>
    <w:bookmarkStart w:id="54" w:name="catasto"/>
    <w:p>
      <w:pPr>
        <w:pStyle w:val="Heading4"/>
      </w:pPr>
      <w:r>
        <w:t xml:space="preserve">🏠 2. Catasto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Verifica dati catastali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(massima precisione)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checklist e anomalie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dati catastali, usa placeholder per verifiche esterne</w:t>
      </w:r>
    </w:p>
    <w:bookmarkEnd w:id="54"/>
    <w:bookmarkStart w:id="55" w:name="conformità"/>
    <w:p>
      <w:pPr>
        <w:pStyle w:val="Heading4"/>
      </w:pPr>
      <w:r>
        <w:t xml:space="preserve">✅ 3. Conformità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Conformità urbanistica, edilizia, fiscale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documenti mancanti e agevolazioni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parere positivo assoluto se manca documentazione</w:t>
      </w:r>
    </w:p>
    <w:bookmarkEnd w:id="55"/>
    <w:bookmarkStart w:id="56" w:name="controllo"/>
    <w:p>
      <w:pPr>
        <w:pStyle w:val="Heading4"/>
      </w:pPr>
      <w:r>
        <w:t xml:space="preserve">📋 4. Controllo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Controllo documenti e coerenza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Checklist obbligatori/facoltativi, alert firme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OK definitivo, distingue obbligo da best practice</w:t>
      </w:r>
    </w:p>
    <w:bookmarkEnd w:id="56"/>
    <w:bookmarkStart w:id="57" w:name="scadenze"/>
    <w:p>
      <w:pPr>
        <w:pStyle w:val="Heading4"/>
      </w:pPr>
      <w:r>
        <w:t xml:space="preserve">⏰ 5. Scadenze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Gestione termini e scadenze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Cronoprogramma con date calcolate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Distingue perentori da ordinatori, calcola in giorni solari</w:t>
      </w:r>
    </w:p>
    <w:bookmarkEnd w:id="57"/>
    <w:bookmarkStart w:id="58" w:name="ricercatore"/>
    <w:p>
      <w:pPr>
        <w:pStyle w:val="Heading4"/>
      </w:pPr>
      <w:r>
        <w:t xml:space="preserve">🔍 6. Ricercatore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Ricerca normativa notarile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Quadro normativo, circolari CNN, giurisprudenza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norme, distingue vigente da abrogata</w:t>
      </w:r>
    </w:p>
    <w:bookmarkEnd w:id="58"/>
    <w:bookmarkStart w:id="59" w:name="firma"/>
    <w:p>
      <w:pPr>
        <w:pStyle w:val="Heading4"/>
      </w:pPr>
      <w:r>
        <w:t xml:space="preserve">✍️ 7. Firma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Supporto firma digitale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Istruzioni passo-passo per provider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genera mai PIN o password, usa solo link ufficiali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Notaio AI — Powered by GeneForge AI</w:t>
      </w:r>
      <w:r>
        <w:br/>
      </w:r>
      <w:r>
        <w:rPr>
          <w:iCs/>
          <w:i/>
        </w:rPr>
        <w:t xml:space="preserve">© 2026 — Tutti i diritti riservati</w:t>
      </w:r>
      <w:r>
        <w:br/>
      </w:r>
      <w:r>
        <w:rPr>
          <w:iCs/>
          <w:i/>
        </w:rPr>
        <w:t xml:space="preserve">Manuale redatto per i Notai e gli Studi Notarili italiani</w:t>
      </w:r>
      <w:r>
        <w:br/>
      </w:r>
      <w:r>
        <w:rPr>
          <w:iCs/>
          <w:i/>
        </w:rPr>
        <w:t xml:space="preserve">Versione 1.0 — 3 Maggio 2026</w:t>
      </w:r>
    </w:p>
    <w:bookmarkEnd w:id="59"/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2026-05-03T21:06:15Z</dcterms:created>
  <dcterms:modified xsi:type="dcterms:W3CDTF">2026-05-03T21:06:15Z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