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1" w:name="notaio-ai-manuale-utente"/>
    <w:p>
      <w:pPr>
        <w:pStyle w:val="Heading1"/>
      </w:pPr>
      <w:r>
        <w:t xml:space="preserve">Notaio AI — Manuale Utente</w:t>
      </w:r>
    </w:p>
    <w:p>
      <w:pPr>
        <w:pStyle w:val="FirstParagraph"/>
      </w:pPr>
      <w:r>
        <w:rPr>
          <w:bCs/>
          <w:b/>
        </w:rPr>
        <w:t xml:space="preserve">Versione:</w:t>
      </w:r>
      <w:r>
        <w:t xml:space="preserve"> </w:t>
      </w:r>
      <w:r>
        <w:t xml:space="preserve">1.2</w:t>
      </w:r>
      <w:r>
        <w:t xml:space="preserve"> </w:t>
      </w:r>
      <w:r>
        <w:rPr>
          <w:bCs/>
          <w:b/>
        </w:rPr>
        <w:t xml:space="preserve">Data:</w:t>
      </w:r>
      <w:r>
        <w:t xml:space="preserve"> </w:t>
      </w:r>
      <w:r>
        <w:t xml:space="preserve">4 Maggio 2026</w:t>
      </w:r>
      <w:r>
        <w:t xml:space="preserve"> </w:t>
      </w:r>
      <w:r>
        <w:rPr>
          <w:bCs/>
          <w:b/>
        </w:rPr>
        <w:t xml:space="preserve">Progetto:</w:t>
      </w:r>
      <w:r>
        <w:t xml:space="preserve"> </w:t>
      </w:r>
      <w:r>
        <w:t xml:space="preserve">GeneForge AI — Notaio AI</w:t>
      </w:r>
      <w:r>
        <w:t xml:space="preserve"> </w:t>
      </w:r>
      <w:r>
        <w:rPr>
          <w:bCs/>
          <w:b/>
        </w:rPr>
        <w:t xml:space="preserve">Destinatari:</w:t>
      </w:r>
      <w:r>
        <w:t xml:space="preserve"> </w:t>
      </w:r>
      <w:r>
        <w:t xml:space="preserve">Notai, collaboratori e segretarie degli Studi Notarili</w:t>
      </w:r>
    </w:p>
    <w:p>
      <w:r>
        <w:pict>
          <v:rect style="width:0;height:1.5pt" o:hralign="center" o:hrstd="t" o:hr="t"/>
        </w:pict>
      </w:r>
    </w:p>
    <w:bookmarkStart w:id="24" w:name="introduzione"/>
    <w:p>
      <w:pPr>
        <w:pStyle w:val="Heading2"/>
      </w:pPr>
      <w:r>
        <w:t xml:space="preserve">1. Introduzione</w:t>
      </w:r>
    </w:p>
    <w:bookmarkStart w:id="20" w:name="cosè-notaio-ai"/>
    <w:p>
      <w:pPr>
        <w:pStyle w:val="Heading3"/>
      </w:pPr>
      <w:r>
        <w:t xml:space="preserve">Cos’è Notaio AI</w:t>
      </w:r>
    </w:p>
    <w:p>
      <w:pPr>
        <w:pStyle w:val="FirstParagraph"/>
      </w:pPr>
      <w:r>
        <w:rPr>
          <w:bCs/>
          <w:b/>
        </w:rPr>
        <w:t xml:space="preserve">Notaio AI</w:t>
      </w:r>
      <w:r>
        <w:t xml:space="preserve"> </w:t>
      </w:r>
      <w:r>
        <w:t xml:space="preserve">è un pacchetto on-premise di agenti AI specializzati per la professione notarile italiana. Il sistema assiste il Notaio e i collaboratori nella stesura, verifica, conformità e gestione degli atti notarili.</w:t>
      </w:r>
    </w:p>
    <w:p>
      <w:pPr>
        <w:pStyle w:val="BodyText"/>
      </w:pPr>
      <w:r>
        <w:t xml:space="preserve">Tutto gira su server locali. Nessun dato dei clienti lascia mai il tuo studio.</w:t>
      </w:r>
    </w:p>
    <w:bookmarkEnd w:id="20"/>
    <w:bookmarkStart w:id="21" w:name="a-cosa-serve"/>
    <w:p>
      <w:pPr>
        <w:pStyle w:val="Heading3"/>
      </w:pPr>
      <w:r>
        <w:t xml:space="preserve">A cosa serve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Stesura atti notarili</w:t>
      </w:r>
      <w:r>
        <w:t xml:space="preserve"> </w:t>
      </w:r>
      <w:r>
        <w:t xml:space="preserve">con agenti AI specializzati per 7 tipi di atto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Verifica catastale</w:t>
      </w:r>
      <w:r>
        <w:t xml:space="preserve"> </w:t>
      </w:r>
      <w:r>
        <w:t xml:space="preserve">con report strutturati e checklist (atti immobiliari)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Conformità urbanistica, edilizia e fiscale</w:t>
      </w:r>
      <w:r>
        <w:t xml:space="preserve"> </w:t>
      </w:r>
      <w:r>
        <w:t xml:space="preserve">con verifica agevolazioni (atti immobiliari)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Controllo documenti</w:t>
      </w:r>
      <w:r>
        <w:t xml:space="preserve"> </w:t>
      </w:r>
      <w:r>
        <w:t xml:space="preserve">e coerenza dati prima del rogito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Cronoprogramma scadenze</w:t>
      </w:r>
      <w:r>
        <w:t xml:space="preserve"> </w:t>
      </w:r>
      <w:r>
        <w:t xml:space="preserve">con termini perentori calcolati automaticamente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Ricerca normativa</w:t>
      </w:r>
      <w:r>
        <w:t xml:space="preserve"> </w:t>
      </w:r>
      <w:r>
        <w:t xml:space="preserve">notarile, circolari CNN, giurisprudenza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Supporto firma digitale</w:t>
      </w:r>
      <w:r>
        <w:t xml:space="preserve"> </w:t>
      </w:r>
      <w:r>
        <w:t xml:space="preserve">InfoCert, Aruba, Namirial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Notaio Sintetico</w:t>
      </w:r>
      <w:r>
        <w:t xml:space="preserve"> </w:t>
      </w:r>
      <w:r>
        <w:t xml:space="preserve">— consulenza strategica in chat per ogni dubbio di procedura</w:t>
      </w:r>
    </w:p>
    <w:bookmarkEnd w:id="21"/>
    <w:bookmarkStart w:id="22" w:name="vantaggi-principali"/>
    <w:p>
      <w:pPr>
        <w:pStyle w:val="Heading3"/>
      </w:pPr>
      <w:r>
        <w:t xml:space="preserve">Vantaggi principali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30"/>
        <w:gridCol w:w="42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Vantaggio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Privacy totale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modelli AI girano localmente. Nessun dato in cloud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Risparmio di 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atto si genera in 2–3 minuti (5 fasi) o 1–2 minuti (3 fasi)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Zero errori formali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Intestazione e firma pre-compilate dal codice, non dall’AI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Conformità garantita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 automatica documenti, agevolazioni, scadenze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per la stampa, DOCX per le modifiche, MD per l’archivio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Funziona su desktop, tablet e smartphone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Dark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Interfaccia scura ottimizzata per lunghe sessioni di lavoro</w:t>
            </w:r>
          </w:p>
        </w:tc>
      </w:tr>
    </w:tbl>
    <w:bookmarkEnd w:id="22"/>
    <w:bookmarkStart w:id="23" w:name="come-accedere"/>
    <w:p>
      <w:pPr>
        <w:pStyle w:val="Heading3"/>
      </w:pPr>
      <w:r>
        <w:t xml:space="preserve">Come accedere</w:t>
      </w:r>
    </w:p>
    <w:p>
      <w:pPr>
        <w:pStyle w:val="FirstParagraph"/>
      </w:pPr>
      <w:r>
        <w:t xml:space="preserve">Apri il browser e digita:</w:t>
      </w:r>
    </w:p>
    <w:p>
      <w:pPr>
        <w:pStyle w:val="SourceCode"/>
      </w:pPr>
      <w:r>
        <w:rPr>
          <w:rStyle w:val="VerbatimChar"/>
        </w:rPr>
        <w:t xml:space="preserve">http://localhost:8507</w:t>
      </w:r>
    </w:p>
    <w:p>
      <w:pPr>
        <w:pStyle w:val="FirstParagraph"/>
      </w:pPr>
      <w:r>
        <w:t xml:space="preserve">Se usi il tunnel Cloudflare (accesso online):</w:t>
      </w:r>
    </w:p>
    <w:p>
      <w:pPr>
        <w:pStyle w:val="SourceCode"/>
      </w:pPr>
      <w:r>
        <w:rPr>
          <w:rStyle w:val="VerbatimChar"/>
        </w:rPr>
        <w:t xml:space="preserve">https://notaio-ai.geneforge.eu</w:t>
      </w:r>
    </w:p>
    <w:p>
      <w:pPr>
        <w:pStyle w:val="FirstParagraph"/>
      </w:pPr>
      <w:r>
        <w:t xml:space="preserve">Non serve password. L’applicazione è pronta all’uso.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avvio-e-installazione"/>
    <w:p>
      <w:pPr>
        <w:pStyle w:val="Heading2"/>
      </w:pPr>
      <w:r>
        <w:t xml:space="preserve">2. Avvio e Installazione</w:t>
      </w:r>
    </w:p>
    <w:bookmarkStart w:id="25" w:name="prerequisiti-hardware"/>
    <w:p>
      <w:pPr>
        <w:pStyle w:val="Heading3"/>
      </w:pPr>
      <w:r>
        <w:t xml:space="preserve">Prerequisiti hardware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NVIDIA DGX SPARK</w:t>
      </w:r>
      <w:r>
        <w:t xml:space="preserve"> </w:t>
      </w:r>
      <w:r>
        <w:t xml:space="preserve">(prerequisito — da acquistare dai distributori NVIDIA autorizzati)</w:t>
      </w:r>
    </w:p>
    <w:p>
      <w:pPr>
        <w:numPr>
          <w:ilvl w:val="0"/>
          <w:numId w:val="1002"/>
        </w:numPr>
        <w:pStyle w:val="Compact"/>
      </w:pPr>
      <w:r>
        <w:t xml:space="preserve">GPU NVIDIA GB10 Grace Blackwell Superchip</w:t>
      </w:r>
    </w:p>
    <w:p>
      <w:pPr>
        <w:numPr>
          <w:ilvl w:val="0"/>
          <w:numId w:val="1002"/>
        </w:numPr>
        <w:pStyle w:val="Compact"/>
      </w:pPr>
      <w:r>
        <w:t xml:space="preserve">128 GB unified memory</w:t>
      </w:r>
    </w:p>
    <w:p>
      <w:pPr>
        <w:numPr>
          <w:ilvl w:val="0"/>
          <w:numId w:val="1002"/>
        </w:numPr>
        <w:pStyle w:val="Compact"/>
      </w:pPr>
      <w:r>
        <w:t xml:space="preserve">4 TB NVMe SSD</w:t>
      </w:r>
    </w:p>
    <w:bookmarkEnd w:id="25"/>
    <w:bookmarkStart w:id="26" w:name="avvio"/>
    <w:p>
      <w:pPr>
        <w:pStyle w:val="Heading3"/>
      </w:pPr>
      <w:r>
        <w:t xml:space="preserve">Avvio</w:t>
      </w:r>
    </w:p>
    <w:p>
      <w:pPr>
        <w:numPr>
          <w:ilvl w:val="0"/>
          <w:numId w:val="1003"/>
        </w:numPr>
      </w:pPr>
      <w:r>
        <w:t xml:space="preserve">Accendi il DGX SPARK</w:t>
      </w:r>
    </w:p>
    <w:p>
      <w:pPr>
        <w:numPr>
          <w:ilvl w:val="0"/>
          <w:numId w:val="1003"/>
        </w:numPr>
      </w:pPr>
      <w:r>
        <w:t xml:space="preserve">Apri il terminale nella cartella</w:t>
      </w:r>
      <w:r>
        <w:t xml:space="preserve"> </w:t>
      </w:r>
      <w:r>
        <w:rPr>
          <w:rStyle w:val="VerbatimChar"/>
        </w:rPr>
        <w:t xml:space="preserve">notaio-ai/web-ui/</w:t>
      </w:r>
    </w:p>
    <w:p>
      <w:pPr>
        <w:numPr>
          <w:ilvl w:val="0"/>
          <w:numId w:val="1003"/>
        </w:numPr>
      </w:pPr>
      <w:r>
        <w:t xml:space="preserve">Esegui: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./launch_notaio_ai.sh</w:t>
      </w:r>
    </w:p>
    <w:p>
      <w:pPr>
        <w:numPr>
          <w:ilvl w:val="0"/>
          <w:numId w:val="1003"/>
        </w:numPr>
      </w:pPr>
      <w:r>
        <w:t xml:space="preserve">Apri il browser all’indirizzo indicato (</w:t>
      </w:r>
      <w:r>
        <w:rPr>
          <w:rStyle w:val="VerbatimChar"/>
        </w:rPr>
        <w:t xml:space="preserve">http://localhost:8507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https://notaio-ai.geneforge.eu</w:t>
      </w:r>
      <w:r>
        <w:t xml:space="preserve"> </w:t>
      </w:r>
      <w:r>
        <w:t xml:space="preserve">se online)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gli-agenti-notarili"/>
    <w:p>
      <w:pPr>
        <w:pStyle w:val="Heading2"/>
      </w:pPr>
      <w:r>
        <w:t xml:space="preserve">3. Gli agenti notarili</w:t>
      </w:r>
    </w:p>
    <w:p>
      <w:pPr>
        <w:pStyle w:val="FirstParagraph"/>
      </w:pPr>
      <w:r>
        <w:t xml:space="preserve">Quando generi un documento, non parli con un</w:t>
      </w:r>
      <w:r>
        <w:t xml:space="preserve"> </w:t>
      </w:r>
      <w:r>
        <w:t xml:space="preserve">“</w:t>
      </w:r>
      <w:r>
        <w:t xml:space="preserve">generico AI</w:t>
      </w:r>
      <w:r>
        <w:t xml:space="preserve">”</w:t>
      </w:r>
      <w:r>
        <w:t xml:space="preserve">. Parli con agenti specializzati: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12"/>
        <w:gridCol w:w="1848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usarlo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Attista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Stesura atti notarili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Compravendite, società, testamenti, mutui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Catasto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 dati catastali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Visure, planimetrie, anomalie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Conformità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Conformità urbanistica/edilizia/fiscale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 documenti, agevolazioni, criticità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Controllo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Controllo documenti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 completezza, coerenza dati, firme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Scadenze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Gestione termini e scadenze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Cronoprogramma post-stipula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Ricercatore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Ricerca normativa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Leggi, circolari CNN, giurisprudenza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Supporto firma digitale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InfoCert, Aruba, Namirial</w:t>
            </w:r>
          </w:p>
        </w:tc>
      </w:tr>
    </w:tbl>
    <w:p>
      <w:pPr>
        <w:pStyle w:val="BodyText"/>
      </w:pPr>
      <w:r>
        <w:t xml:space="preserve">Il sistema</w:t>
      </w:r>
      <w:r>
        <w:t xml:space="preserve"> </w:t>
      </w:r>
      <w:r>
        <w:rPr>
          <w:bCs/>
          <w:b/>
        </w:rPr>
        <w:t xml:space="preserve">sceglie automaticamente</w:t>
      </w:r>
      <w:r>
        <w:t xml:space="preserve"> </w:t>
      </w:r>
      <w:r>
        <w:t xml:space="preserve">l’agente giusto in base al task.</w:t>
      </w:r>
    </w:p>
    <w:p>
      <w:r>
        <w:pict>
          <v:rect style="width:0;height:1.5pt" o:hralign="center" o:hrstd="t" o:hr="t"/>
        </w:pict>
      </w:r>
    </w:p>
    <w:bookmarkEnd w:id="28"/>
    <w:bookmarkStart w:id="30" w:name="selettore-tipo-atto-e-form-dedicate"/>
    <w:p>
      <w:pPr>
        <w:pStyle w:val="Heading2"/>
      </w:pPr>
      <w:r>
        <w:t xml:space="preserve">4. Selettore Tipo Atto e Form Dedicate</w:t>
      </w:r>
    </w:p>
    <w:bookmarkStart w:id="29" w:name="panoramica"/>
    <w:p>
      <w:pPr>
        <w:pStyle w:val="Heading3"/>
      </w:pPr>
      <w:r>
        <w:t xml:space="preserve">Panoramica</w:t>
      </w:r>
    </w:p>
    <w:p>
      <w:pPr>
        <w:pStyle w:val="FirstParagraph"/>
      </w:pPr>
      <w:r>
        <w:t xml:space="preserve">Notaio AI supporta</w:t>
      </w:r>
      <w:r>
        <w:t xml:space="preserve"> </w:t>
      </w:r>
      <w:r>
        <w:rPr>
          <w:bCs/>
          <w:b/>
        </w:rPr>
        <w:t xml:space="preserve">7 tipi di atto notarile</w:t>
      </w:r>
      <w:r>
        <w:t xml:space="preserve">. Al centro della schermata principale trovi il selettore</w:t>
      </w:r>
      <w:r>
        <w:t xml:space="preserve"> </w:t>
      </w:r>
      <w:r>
        <w:rPr>
          <w:bCs/>
          <w:b/>
        </w:rPr>
        <w:t xml:space="preserve">⚖️ Tipo di Atto</w:t>
      </w:r>
      <w:r>
        <w:t xml:space="preserve"> </w:t>
      </w:r>
      <w:r>
        <w:t xml:space="preserve">— scegli quello che ti serve e il form si adatta automaticamente.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05"/>
        <w:gridCol w:w="2359"/>
        <w:gridCol w:w="2527"/>
        <w:gridCol w:w="25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di Atto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 dedicate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Fasi workflow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Compravendita immobiliare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Venditore, Acquirente, Immobile, Economico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fasi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Costituzione SRL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Soci, Denominazione, Sede, Oggetto, Capitale, Amministratore, Statuto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fasi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Testamento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Testatore, Eredi, Legati, Esecutore, Disposizioni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fasi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Patto di famiglia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Contraenti, Bene, Regime, Durata, Successori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fasi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Mutuo ipotecario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Mutuatario, Istituto, Importo, Tasso, Durata, Immobile garanzia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fasi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Divisione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Coeredi, Bene, Quote, Modalità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fasi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Donazione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Donante, Donatario, Bene, Regime fiscale, Oneri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fasi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Come funziona:</w:t>
      </w:r>
      <w:r>
        <w:t xml:space="preserve"> </w:t>
      </w:r>
      <w:r>
        <w:t xml:space="preserve">quando cambi tipo di atto, le card del form appaiono e scompaiono automaticamente. Compila solo i campi visibili.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Xd5f55d4fdeb3b3364a4d8aa1778895de4dc96c2"/>
    <w:p>
      <w:pPr>
        <w:pStyle w:val="Heading2"/>
      </w:pPr>
      <w:r>
        <w:t xml:space="preserve">5. Workflow per Tipo di Atto — Guida Passo-passo</w:t>
      </w:r>
    </w:p>
    <w:bookmarkStart w:id="31" w:name="panoramica-del-flusso"/>
    <w:p>
      <w:pPr>
        <w:pStyle w:val="Heading3"/>
      </w:pPr>
      <w:r>
        <w:t xml:space="preserve">Panoramica del flusso</w:t>
      </w:r>
    </w:p>
    <w:p>
      <w:pPr>
        <w:pStyle w:val="FirstParagraph"/>
      </w:pPr>
      <w:r>
        <w:rPr>
          <w:bCs/>
          <w:b/>
        </w:rPr>
        <w:t xml:space="preserve">Atti immobiliari</w:t>
      </w:r>
      <w:r>
        <w:t xml:space="preserve"> </w:t>
      </w:r>
      <w:r>
        <w:t xml:space="preserve">(Compravendita, Mutuo, Divisione, Donazione):</w:t>
      </w:r>
    </w:p>
    <w:p>
      <w:pPr>
        <w:pStyle w:val="SourceCode"/>
      </w:pPr>
      <w:r>
        <w:rPr>
          <w:rStyle w:val="VerbatimChar"/>
        </w:rPr>
        <w:t xml:space="preserve">Inserimento dati → Verifica Catastale → Conformità → Stesura Atto → Controllo → Scadenze</w:t>
      </w:r>
      <w:r>
        <w:br/>
      </w:r>
      <w:r>
        <w:rPr>
          <w:rStyle w:val="VerbatimChar"/>
        </w:rPr>
        <w:t xml:space="preserve">                              ↑_____________↑</w:t>
      </w:r>
      <w:r>
        <w:br/>
      </w:r>
      <w:r>
        <w:rPr>
          <w:rStyle w:val="VerbatimChar"/>
        </w:rPr>
        <w:t xml:space="preserve">                        (solo per atti con immobile)</w:t>
      </w:r>
    </w:p>
    <w:p>
      <w:pPr>
        <w:pStyle w:val="FirstParagraph"/>
      </w:pPr>
      <w:r>
        <w:rPr>
          <w:bCs/>
          <w:b/>
        </w:rPr>
        <w:t xml:space="preserve">Atti non immobiliari</w:t>
      </w:r>
      <w:r>
        <w:t xml:space="preserve"> </w:t>
      </w:r>
      <w:r>
        <w:t xml:space="preserve">(Costituzione SRL, Testamento, Patto di famiglia):</w:t>
      </w:r>
    </w:p>
    <w:p>
      <w:pPr>
        <w:pStyle w:val="SourceCode"/>
      </w:pPr>
      <w:r>
        <w:rPr>
          <w:rStyle w:val="VerbatimChar"/>
        </w:rPr>
        <w:t xml:space="preserve">Inserimento dati → Stesura Atto → Controllo → Scadenze</w:t>
      </w:r>
    </w:p>
    <w:bookmarkEnd w:id="31"/>
    <w:bookmarkStart w:id="32" w:name="passo-1-selezione-e-inserimento-dati"/>
    <w:p>
      <w:pPr>
        <w:pStyle w:val="Heading3"/>
      </w:pPr>
      <w:r>
        <w:t xml:space="preserve">Passo 1 — Selezione e inserimento dati</w:t>
      </w:r>
    </w:p>
    <w:p>
      <w:pPr>
        <w:numPr>
          <w:ilvl w:val="0"/>
          <w:numId w:val="1004"/>
        </w:numPr>
        <w:pStyle w:val="Compact"/>
      </w:pPr>
      <w:r>
        <w:t xml:space="preserve">Apri Notaio AI su</w:t>
      </w:r>
      <w:r>
        <w:t xml:space="preserve"> </w:t>
      </w:r>
      <w:r>
        <w:rPr>
          <w:rStyle w:val="VerbatimChar"/>
        </w:rPr>
        <w:t xml:space="preserve">http://localhost:8507</w:t>
      </w:r>
    </w:p>
    <w:p>
      <w:pPr>
        <w:numPr>
          <w:ilvl w:val="0"/>
          <w:numId w:val="1004"/>
        </w:numPr>
        <w:pStyle w:val="Compact"/>
      </w:pPr>
      <w:r>
        <w:t xml:space="preserve">Seleziona il</w:t>
      </w:r>
      <w:r>
        <w:t xml:space="preserve"> </w:t>
      </w:r>
      <w:r>
        <w:rPr>
          <w:bCs/>
          <w:b/>
        </w:rPr>
        <w:t xml:space="preserve">Tipo di Atto</w:t>
      </w:r>
      <w:r>
        <w:t xml:space="preserve"> </w:t>
      </w:r>
      <w:r>
        <w:t xml:space="preserve">dal menu a tendina in cima alla colonna sinistra</w:t>
      </w:r>
    </w:p>
    <w:p>
      <w:pPr>
        <w:numPr>
          <w:ilvl w:val="0"/>
          <w:numId w:val="1004"/>
        </w:numPr>
        <w:pStyle w:val="Compact"/>
      </w:pPr>
      <w:r>
        <w:t xml:space="preserve">Compila le card dedicate che compaiono: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Compravendita</w:t>
      </w:r>
      <w:r>
        <w:t xml:space="preserve">: Dati Venditore, Acquirente, Immobile, Economico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Costituzione SRL</w:t>
      </w:r>
      <w:r>
        <w:t xml:space="preserve">: Dati Società (soci, denominazione, sede, oggetto, capitale, amministratore, statuto)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Testamento</w:t>
      </w:r>
      <w:r>
        <w:t xml:space="preserve">: Dati Testatore, Eredi, Legati, Esecutore, Disposizioni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Patto di famiglia</w:t>
      </w:r>
      <w:r>
        <w:t xml:space="preserve">: Dati Contraenti, Bene, Regime, Durata, Successori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Mutuo ipotecario</w:t>
      </w:r>
      <w:r>
        <w:t xml:space="preserve">: Dati Mutuo (mutuatario, istituto, importo, tasso, durata, immobile garanzia)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Divisione</w:t>
      </w:r>
      <w:r>
        <w:t xml:space="preserve">: Dati Divisione (coeredi, bene, quote, modalità)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Donazione</w:t>
      </w:r>
      <w:r>
        <w:t xml:space="preserve">: Dati Donazione (donante, donatario, bene, regime fiscale, oneri)</w:t>
      </w:r>
    </w:p>
    <w:p>
      <w:pPr>
        <w:numPr>
          <w:ilvl w:val="0"/>
          <w:numId w:val="1004"/>
        </w:numPr>
        <w:pStyle w:val="Compact"/>
      </w:pPr>
      <w:r>
        <w:t xml:space="preserve">Compila sempre la card</w:t>
      </w:r>
      <w:r>
        <w:t xml:space="preserve"> </w:t>
      </w:r>
      <w:r>
        <w:rPr>
          <w:bCs/>
          <w:b/>
        </w:rPr>
        <w:t xml:space="preserve">💶 Dati Economici e Clausole</w:t>
      </w:r>
      <w:r>
        <w:t xml:space="preserve"> </w:t>
      </w:r>
      <w:r>
        <w:t xml:space="preserve">(condivisa per tutti i tipi)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Suggerimento:</w:t>
      </w:r>
      <w:r>
        <w:t xml:space="preserve"> </w:t>
      </w:r>
      <w:r>
        <w:t xml:space="preserve">Seleziona il cliente dall’anagrafica (se disponibile) per pre-compilare i dati.</w:t>
      </w:r>
    </w:p>
    <w:bookmarkEnd w:id="32"/>
    <w:bookmarkStart w:id="33" w:name="passo-2-generazione"/>
    <w:p>
      <w:pPr>
        <w:pStyle w:val="Heading3"/>
      </w:pPr>
      <w:r>
        <w:t xml:space="preserve">Passo 2 — Generazione</w:t>
      </w:r>
    </w:p>
    <w:p>
      <w:pPr>
        <w:numPr>
          <w:ilvl w:val="0"/>
          <w:numId w:val="1006"/>
        </w:numPr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⚖️ Genera Atto: [Tipo selezionato]</w:t>
      </w:r>
      <w:r>
        <w:rPr>
          <w:bCs/>
          <w:b/>
        </w:rPr>
        <w:t xml:space="preserve">”</w:t>
      </w:r>
    </w:p>
    <w:p>
      <w:pPr>
        <w:numPr>
          <w:ilvl w:val="0"/>
          <w:numId w:val="1006"/>
        </w:numPr>
      </w:pPr>
      <w:r>
        <w:t xml:space="preserve">Il sistema esegue le fasi in sequenza: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Per atti immobiliari (5 fasi):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Fase 1/5: Verifica Catastale</w:t>
      </w:r>
      <w:r>
        <w:t xml:space="preserve"> </w:t>
      </w:r>
      <w:r>
        <w:t xml:space="preserve">(~15–20s)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Fase 2/5: Verifica Conformità</w:t>
      </w:r>
      <w:r>
        <w:t xml:space="preserve"> </w:t>
      </w:r>
      <w:r>
        <w:t xml:space="preserve">(~50–70s)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Fase 3/5: Stesura Atto</w:t>
      </w:r>
      <w:r>
        <w:t xml:space="preserve"> </w:t>
      </w:r>
      <w:r>
        <w:t xml:space="preserve">(~50–70s)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Fase 4/5: Controllo Documenti</w:t>
      </w:r>
      <w:r>
        <w:t xml:space="preserve"> </w:t>
      </w:r>
      <w:r>
        <w:t xml:space="preserve">(~15–20s)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Fase 5/5: Cronoprogramma Scadenze</w:t>
      </w:r>
      <w:r>
        <w:t xml:space="preserve"> </w:t>
      </w:r>
      <w:r>
        <w:t xml:space="preserve">(~15–20s)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Per atti non immobiliari (3 fasi):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Fase 1/3: Stesura Atto</w:t>
      </w:r>
      <w:r>
        <w:t xml:space="preserve"> </w:t>
      </w:r>
      <w:r>
        <w:t xml:space="preserve">(~50–70s)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Fase 2/3: Controllo Documenti</w:t>
      </w:r>
      <w:r>
        <w:t xml:space="preserve"> </w:t>
      </w:r>
      <w:r>
        <w:t xml:space="preserve">(~15–20s)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Fase 3/3: Cronoprogramma Scadenze</w:t>
      </w:r>
      <w:r>
        <w:t xml:space="preserve"> </w:t>
      </w:r>
      <w:r>
        <w:t xml:space="preserve">(~15–20s)</w:t>
      </w:r>
    </w:p>
    <w:p>
      <w:pPr>
        <w:numPr>
          <w:ilvl w:val="0"/>
          <w:numId w:val="1006"/>
        </w:numPr>
      </w:pPr>
      <w:r>
        <w:t xml:space="preserve">Il documento completo apparirà nell’area risultato</w:t>
      </w:r>
    </w:p>
    <w:bookmarkEnd w:id="33"/>
    <w:bookmarkStart w:id="34" w:name="passo-3-revisione"/>
    <w:p>
      <w:pPr>
        <w:pStyle w:val="Heading3"/>
      </w:pPr>
      <w:r>
        <w:t xml:space="preserve">Passo 3 — Revisione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Leggi i report preliminari</w:t>
      </w:r>
      <w:r>
        <w:t xml:space="preserve"> </w:t>
      </w:r>
      <w:r>
        <w:t xml:space="preserve">(catasto e conformità, se presenti): verifica coerenza con i dati reali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Leggi l’atto</w:t>
      </w:r>
      <w:r>
        <w:t xml:space="preserve">: verifica che il corpo giuridico sia corretto per il tipo di atto selezionato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Leggi il controllo</w:t>
      </w:r>
      <w:r>
        <w:t xml:space="preserve">: assicurati che tutti i documenti obbligatori siano presenti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Leggi le scadenze</w:t>
      </w:r>
      <w:r>
        <w:t xml:space="preserve">: verifica le date calcolate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Attenzione:</w:t>
      </w:r>
      <w:r>
        <w:t xml:space="preserve"> </w:t>
      </w:r>
      <w:r>
        <w:t xml:space="preserve">L’AI genera SOLO il corpo giuridico. Intestazione, procura e firma sono pre-compilate dal codice Python in modo deterministico.</w:t>
      </w:r>
    </w:p>
    <w:bookmarkEnd w:id="34"/>
    <w:bookmarkStart w:id="35" w:name="passo-4-export"/>
    <w:p>
      <w:pPr>
        <w:pStyle w:val="Heading3"/>
      </w:pPr>
      <w:r>
        <w:t xml:space="preserve">Passo 4 — Export</w:t>
      </w:r>
    </w:p>
    <w:p>
      <w:pPr>
        <w:numPr>
          <w:ilvl w:val="0"/>
          <w:numId w:val="1010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📄 Scarica PDF</w:t>
      </w:r>
      <w:r>
        <w:rPr>
          <w:bCs/>
          <w:b/>
        </w:rPr>
        <w:t xml:space="preserve">”</w:t>
      </w:r>
      <w:r>
        <w:t xml:space="preserve"> </w:t>
      </w:r>
      <w:r>
        <w:t xml:space="preserve">per la stampa</w:t>
      </w:r>
    </w:p>
    <w:p>
      <w:pPr>
        <w:numPr>
          <w:ilvl w:val="0"/>
          <w:numId w:val="1010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📄 Scarica DOCX</w:t>
      </w:r>
      <w:r>
        <w:rPr>
          <w:bCs/>
          <w:b/>
        </w:rPr>
        <w:t xml:space="preserve">”</w:t>
      </w:r>
      <w:r>
        <w:t xml:space="preserve"> </w:t>
      </w:r>
      <w:r>
        <w:t xml:space="preserve">per modifiche in Word/LibreOffice</w:t>
      </w:r>
    </w:p>
    <w:p>
      <w:pPr>
        <w:numPr>
          <w:ilvl w:val="0"/>
          <w:numId w:val="1010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📧 Invia per Email</w:t>
      </w:r>
      <w:r>
        <w:rPr>
          <w:bCs/>
          <w:b/>
        </w:rPr>
        <w:t xml:space="preserve">”</w:t>
      </w:r>
      <w:r>
        <w:t xml:space="preserve"> </w:t>
      </w:r>
      <w:r>
        <w:t xml:space="preserve">per inviare al cliente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notaio-sintetico-consulenza-strategica"/>
    <w:p>
      <w:pPr>
        <w:pStyle w:val="Heading2"/>
      </w:pPr>
      <w:r>
        <w:t xml:space="preserve">6. Notaio Sintetico — Consulenza Strategica</w:t>
      </w:r>
    </w:p>
    <w:bookmarkStart w:id="37" w:name="cosè"/>
    <w:p>
      <w:pPr>
        <w:pStyle w:val="Heading3"/>
      </w:pPr>
      <w:r>
        <w:t xml:space="preserve">Cos’è</w:t>
      </w:r>
    </w:p>
    <w:p>
      <w:pPr>
        <w:pStyle w:val="FirstParagraph"/>
      </w:pPr>
      <w:r>
        <w:t xml:space="preserve">Il</w:t>
      </w:r>
      <w:r>
        <w:t xml:space="preserve"> </w:t>
      </w:r>
      <w:r>
        <w:rPr>
          <w:bCs/>
          <w:b/>
        </w:rPr>
        <w:t xml:space="preserve">Notaio Sintetico</w:t>
      </w:r>
      <w:r>
        <w:t xml:space="preserve"> </w:t>
      </w:r>
      <w:r>
        <w:t xml:space="preserve">è un assistente AI in chat integrato nell’applicazione. Non sostituisce il Notaio, ma offre una</w:t>
      </w:r>
      <w:r>
        <w:t xml:space="preserve"> </w:t>
      </w:r>
      <w:r>
        <w:rPr>
          <w:bCs/>
          <w:b/>
        </w:rPr>
        <w:t xml:space="preserve">consulenza rapida</w:t>
      </w:r>
      <w:r>
        <w:t xml:space="preserve"> </w:t>
      </w:r>
      <w:r>
        <w:t xml:space="preserve">su:</w:t>
      </w:r>
      <w:r>
        <w:t xml:space="preserve"> </w:t>
      </w:r>
      <w:r>
        <w:t xml:space="preserve">- Quali documenti servono per un determinato atto</w:t>
      </w:r>
      <w:r>
        <w:t xml:space="preserve"> </w:t>
      </w:r>
      <w:r>
        <w:t xml:space="preserve">- Come procedere in casi particolari</w:t>
      </w:r>
      <w:r>
        <w:t xml:space="preserve"> </w:t>
      </w:r>
      <w:r>
        <w:t xml:space="preserve">- Quali norme si applicano</w:t>
      </w:r>
      <w:r>
        <w:t xml:space="preserve"> </w:t>
      </w:r>
      <w:r>
        <w:t xml:space="preserve">- Dubbi di procedura prima del rogito</w:t>
      </w:r>
    </w:p>
    <w:bookmarkEnd w:id="37"/>
    <w:bookmarkStart w:id="38" w:name="come-si-usa"/>
    <w:p>
      <w:pPr>
        <w:pStyle w:val="Heading3"/>
      </w:pPr>
      <w:r>
        <w:t xml:space="preserve">Come si usa</w:t>
      </w:r>
    </w:p>
    <w:p>
      <w:pPr>
        <w:numPr>
          <w:ilvl w:val="0"/>
          <w:numId w:val="1011"/>
        </w:numPr>
        <w:pStyle w:val="Compact"/>
      </w:pPr>
      <w:r>
        <w:t xml:space="preserve">Compila il form con il tipo di atto che ti interessa</w:t>
      </w:r>
    </w:p>
    <w:p>
      <w:pPr>
        <w:numPr>
          <w:ilvl w:val="0"/>
          <w:numId w:val="1011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💬 Chiedi al Notaio Sintetico</w:t>
      </w:r>
      <w:r>
        <w:rPr>
          <w:bCs/>
          <w:b/>
        </w:rPr>
        <w:t xml:space="preserve">”</w:t>
      </w:r>
      <w:r>
        <w:t xml:space="preserve"> </w:t>
      </w:r>
      <w:r>
        <w:t xml:space="preserve">(nella colonna destra, sopra il pulsante</w:t>
      </w:r>
      <w:r>
        <w:t xml:space="preserve"> </w:t>
      </w:r>
      <w:r>
        <w:t xml:space="preserve">“</w:t>
      </w:r>
      <w:r>
        <w:t xml:space="preserve">Genera Atto</w:t>
      </w:r>
      <w:r>
        <w:t xml:space="preserve">”</w:t>
      </w:r>
      <w:r>
        <w:t xml:space="preserve">)</w:t>
      </w:r>
    </w:p>
    <w:p>
      <w:pPr>
        <w:numPr>
          <w:ilvl w:val="0"/>
          <w:numId w:val="1011"/>
        </w:numPr>
        <w:pStyle w:val="Compact"/>
      </w:pPr>
      <w:r>
        <w:t xml:space="preserve">Si apre una finestra a tutto schermo con la chat</w:t>
      </w:r>
    </w:p>
    <w:p>
      <w:pPr>
        <w:numPr>
          <w:ilvl w:val="0"/>
          <w:numId w:val="1011"/>
        </w:numPr>
        <w:pStyle w:val="Compact"/>
      </w:pPr>
      <w:r>
        <w:t xml:space="preserve">Scrivi la tua domanda e premi</w:t>
      </w:r>
      <w:r>
        <w:t xml:space="preserve"> </w:t>
      </w:r>
      <w:r>
        <w:rPr>
          <w:bCs/>
          <w:b/>
        </w:rPr>
        <w:t xml:space="preserve">Invia</w:t>
      </w:r>
    </w:p>
    <w:p>
      <w:pPr>
        <w:pStyle w:val="BlockText"/>
      </w:pPr>
      <w:r>
        <w:t xml:space="preserve">🧘</w:t>
      </w:r>
      <w:r>
        <w:t xml:space="preserve"> </w:t>
      </w:r>
      <w:r>
        <w:rPr>
          <w:bCs/>
          <w:b/>
        </w:rPr>
        <w:t xml:space="preserve">Meditazione in corso…</w:t>
      </w:r>
      <w:r>
        <w:t xml:space="preserve"> </w:t>
      </w:r>
      <w:r>
        <w:t xml:space="preserve">Mentre Nemotron elabora la risposta, vedrai questo indicatore. La risposta arriva in 30–60 secondi.</w:t>
      </w:r>
    </w:p>
    <w:bookmarkEnd w:id="38"/>
    <w:bookmarkStart w:id="39" w:name="esempi-di-domande"/>
    <w:p>
      <w:pPr>
        <w:pStyle w:val="Heading3"/>
      </w:pPr>
      <w:r>
        <w:t xml:space="preserve">Esempi di domande</w:t>
      </w:r>
    </w:p>
    <w:p>
      <w:pPr>
        <w:numPr>
          <w:ilvl w:val="0"/>
          <w:numId w:val="1012"/>
        </w:numPr>
        <w:pStyle w:val="Compact"/>
      </w:pPr>
      <w:r>
        <w:t xml:space="preserve">“</w:t>
      </w:r>
      <w:r>
        <w:t xml:space="preserve">Quali documenti servono per una procura in caso di compravendita?</w:t>
      </w:r>
      <w:r>
        <w:t xml:space="preserve">”</w:t>
      </w:r>
    </w:p>
    <w:p>
      <w:pPr>
        <w:numPr>
          <w:ilvl w:val="0"/>
          <w:numId w:val="1012"/>
        </w:numPr>
        <w:pStyle w:val="Compact"/>
      </w:pPr>
      <w:r>
        <w:t xml:space="preserve">“</w:t>
      </w:r>
      <w:r>
        <w:t xml:space="preserve">L’acquirente under 36 ha diritto all’imposta di bollo agevolata?</w:t>
      </w:r>
      <w:r>
        <w:t xml:space="preserve">”</w:t>
      </w:r>
    </w:p>
    <w:p>
      <w:pPr>
        <w:numPr>
          <w:ilvl w:val="0"/>
          <w:numId w:val="1012"/>
        </w:numPr>
        <w:pStyle w:val="Compact"/>
      </w:pPr>
      <w:r>
        <w:t xml:space="preserve">“</w:t>
      </w:r>
      <w:r>
        <w:t xml:space="preserve">Quanto tempo ho per registrare l’atto di costituzione SRL?</w:t>
      </w:r>
      <w:r>
        <w:t xml:space="preserve">”</w:t>
      </w:r>
    </w:p>
    <w:p>
      <w:pPr>
        <w:numPr>
          <w:ilvl w:val="0"/>
          <w:numId w:val="1012"/>
        </w:numPr>
        <w:pStyle w:val="Compact"/>
      </w:pPr>
      <w:r>
        <w:t xml:space="preserve">“</w:t>
      </w:r>
      <w:r>
        <w:t xml:space="preserve">Serve l’assenso del coniuge per la donazione di un immobile?</w:t>
      </w:r>
      <w:r>
        <w:t xml:space="preserve">”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Attenzione:</w:t>
      </w:r>
      <w:r>
        <w:t xml:space="preserve"> </w:t>
      </w:r>
      <w:r>
        <w:t xml:space="preserve">Il Notaio Sintetico fornisce indicazioni di massima. Per decisioni definitive, consulta sempre la normativa vigente e la giurisprudenza aggiornata.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esempi-concreti"/>
    <w:p>
      <w:pPr>
        <w:pStyle w:val="Heading2"/>
      </w:pPr>
      <w:r>
        <w:t xml:space="preserve">7. Esempi Concreti</w:t>
      </w:r>
    </w:p>
    <w:bookmarkStart w:id="41" w:name="prima-casa-under-36-compravendita"/>
    <w:p>
      <w:pPr>
        <w:pStyle w:val="Heading3"/>
      </w:pPr>
      <w:r>
        <w:t xml:space="preserve">7.1 Prima Casa Under 36 — Compravendita</w:t>
      </w:r>
    </w:p>
    <w:p>
      <w:pPr>
        <w:pStyle w:val="BlockText"/>
      </w:pPr>
      <w:r>
        <w:rPr>
          <w:bCs/>
          <w:b/>
        </w:rPr>
        <w:t xml:space="preserve">Caso:</w:t>
      </w:r>
      <w:r>
        <w:t xml:space="preserve"> </w:t>
      </w:r>
      <w:r>
        <w:t xml:space="preserve">Laura Verdi, 28 anni, ISEE €22.000, acquista la sua prima casa da Mario Rossi per €180.000.</w:t>
      </w:r>
    </w:p>
    <w:p>
      <w:pPr>
        <w:pStyle w:val="BlockText"/>
      </w:pPr>
      <w:r>
        <w:rPr>
          <w:bCs/>
          <w:b/>
        </w:rPr>
        <w:t xml:space="preserve">Agevolazione:</w:t>
      </w:r>
      <w:r>
        <w:t xml:space="preserve"> </w:t>
      </w:r>
      <w:r>
        <w:t xml:space="preserve">art. 1 commi 67-71 L. 234/2021 (prima casa under 36)</w:t>
      </w:r>
    </w:p>
    <w:p>
      <w:pPr>
        <w:numPr>
          <w:ilvl w:val="0"/>
          <w:numId w:val="1013"/>
        </w:numPr>
        <w:pStyle w:val="Compact"/>
      </w:pPr>
      <w:r>
        <w:t xml:space="preserve">Seleziona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Compravendita immobiliare</w:t>
      </w:r>
      <w:r>
        <w:rPr>
          <w:bCs/>
          <w:b/>
        </w:rPr>
        <w:t xml:space="preserve">”</w:t>
      </w:r>
    </w:p>
    <w:p>
      <w:pPr>
        <w:numPr>
          <w:ilvl w:val="0"/>
          <w:numId w:val="1013"/>
        </w:numPr>
        <w:pStyle w:val="Compact"/>
      </w:pPr>
      <w:r>
        <w:t xml:space="preserve">Inserisci i dati nel form</w:t>
      </w:r>
    </w:p>
    <w:p>
      <w:pPr>
        <w:numPr>
          <w:ilvl w:val="0"/>
          <w:numId w:val="1013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Genera Atto</w:t>
      </w:r>
      <w:r>
        <w:rPr>
          <w:bCs/>
          <w:b/>
        </w:rPr>
        <w:t xml:space="preserve">”</w:t>
      </w:r>
    </w:p>
    <w:p>
      <w:pPr>
        <w:numPr>
          <w:ilvl w:val="0"/>
          <w:numId w:val="1013"/>
        </w:numPr>
        <w:pStyle w:val="Compact"/>
      </w:pPr>
      <w:r>
        <w:t xml:space="preserve">Il sistema genera 5 sezioni: Catasto, Conformità, Atto, Controllo, Scadenze</w:t>
      </w:r>
    </w:p>
    <w:p>
      <w:pPr>
        <w:numPr>
          <w:ilvl w:val="0"/>
          <w:numId w:val="1013"/>
        </w:numPr>
        <w:pStyle w:val="Compact"/>
      </w:pPr>
      <w:r>
        <w:t xml:space="preserve">Rivedi il documento e scarica in PDF/DOCX</w:t>
      </w:r>
    </w:p>
    <w:bookmarkEnd w:id="41"/>
    <w:bookmarkStart w:id="42" w:name="costituzione-srl"/>
    <w:p>
      <w:pPr>
        <w:pStyle w:val="Heading3"/>
      </w:pPr>
      <w:r>
        <w:t xml:space="preserve">7.2 Costituzione SRL</w:t>
      </w:r>
    </w:p>
    <w:p>
      <w:pPr>
        <w:pStyle w:val="BlockText"/>
      </w:pPr>
      <w:r>
        <w:rPr>
          <w:bCs/>
          <w:b/>
        </w:rPr>
        <w:t xml:space="preserve">Caso:</w:t>
      </w:r>
      <w:r>
        <w:t xml:space="preserve"> </w:t>
      </w:r>
      <w:r>
        <w:t xml:space="preserve">Marco Rossi (60%) e Paolo Bianchi (40%) costituiscono la</w:t>
      </w:r>
      <w:r>
        <w:t xml:space="preserve"> </w:t>
      </w:r>
      <w:r>
        <w:t xml:space="preserve">“</w:t>
      </w:r>
      <w:r>
        <w:t xml:space="preserve">Rossi &amp; Bianchi SRL</w:t>
      </w:r>
      <w:r>
        <w:t xml:space="preserve">”</w:t>
      </w:r>
      <w:r>
        <w:t xml:space="preserve"> </w:t>
      </w:r>
      <w:r>
        <w:t xml:space="preserve">con capitale €10.000.</w:t>
      </w:r>
    </w:p>
    <w:p>
      <w:pPr>
        <w:numPr>
          <w:ilvl w:val="0"/>
          <w:numId w:val="1014"/>
        </w:numPr>
        <w:pStyle w:val="Compact"/>
      </w:pPr>
      <w:r>
        <w:t xml:space="preserve">Seleziona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Costituzione SRL</w:t>
      </w:r>
      <w:r>
        <w:rPr>
          <w:bCs/>
          <w:b/>
        </w:rPr>
        <w:t xml:space="preserve">”</w:t>
      </w:r>
    </w:p>
    <w:p>
      <w:pPr>
        <w:numPr>
          <w:ilvl w:val="0"/>
          <w:numId w:val="1014"/>
        </w:numPr>
        <w:pStyle w:val="Compact"/>
      </w:pPr>
      <w:r>
        <w:t xml:space="preserve">Compila: Soci, Denominazione, Sede, Oggetto, Capitale, Amministratore, Statuto</w:t>
      </w:r>
    </w:p>
    <w:p>
      <w:pPr>
        <w:numPr>
          <w:ilvl w:val="0"/>
          <w:numId w:val="1014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Genera Atto</w:t>
      </w:r>
      <w:r>
        <w:rPr>
          <w:bCs/>
          <w:b/>
        </w:rPr>
        <w:t xml:space="preserve">”</w:t>
      </w:r>
    </w:p>
    <w:p>
      <w:pPr>
        <w:numPr>
          <w:ilvl w:val="0"/>
          <w:numId w:val="1014"/>
        </w:numPr>
        <w:pStyle w:val="Compact"/>
      </w:pPr>
      <w:r>
        <w:t xml:space="preserve">Il sistema genera 3 sezioni: Atto di Costituzione SRL, Controllo Documenti, Scadenze (iscrizione REA, PEC, ecc.)</w:t>
      </w:r>
    </w:p>
    <w:bookmarkEnd w:id="42"/>
    <w:bookmarkStart w:id="43" w:name="testamento-olografo-pubblico"/>
    <w:p>
      <w:pPr>
        <w:pStyle w:val="Heading3"/>
      </w:pPr>
      <w:r>
        <w:t xml:space="preserve">7.3 Testamento Olografo Pubblico</w:t>
      </w:r>
    </w:p>
    <w:p>
      <w:pPr>
        <w:pStyle w:val="BlockText"/>
      </w:pPr>
      <w:r>
        <w:rPr>
          <w:bCs/>
          <w:b/>
        </w:rPr>
        <w:t xml:space="preserve">Caso:</w:t>
      </w:r>
      <w:r>
        <w:t xml:space="preserve"> </w:t>
      </w:r>
      <w:r>
        <w:t xml:space="preserve">Carlo Verdi, 70 anni, vuole lasciare i beni ai figli Marco e Anna in parti uguali.</w:t>
      </w:r>
    </w:p>
    <w:p>
      <w:pPr>
        <w:numPr>
          <w:ilvl w:val="0"/>
          <w:numId w:val="1015"/>
        </w:numPr>
        <w:pStyle w:val="Compact"/>
      </w:pPr>
      <w:r>
        <w:t xml:space="preserve">Seleziona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Testamento</w:t>
      </w:r>
      <w:r>
        <w:rPr>
          <w:bCs/>
          <w:b/>
        </w:rPr>
        <w:t xml:space="preserve">”</w:t>
      </w:r>
    </w:p>
    <w:p>
      <w:pPr>
        <w:numPr>
          <w:ilvl w:val="0"/>
          <w:numId w:val="1015"/>
        </w:numPr>
        <w:pStyle w:val="Compact"/>
      </w:pPr>
      <w:r>
        <w:t xml:space="preserve">Compila: Testatore, Eredi, Legati, Esecutore, Disposizioni</w:t>
      </w:r>
    </w:p>
    <w:p>
      <w:pPr>
        <w:numPr>
          <w:ilvl w:val="0"/>
          <w:numId w:val="1015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Genera Atto</w:t>
      </w:r>
      <w:r>
        <w:rPr>
          <w:bCs/>
          <w:b/>
        </w:rPr>
        <w:t xml:space="preserve">”</w:t>
      </w:r>
    </w:p>
    <w:p>
      <w:pPr>
        <w:numPr>
          <w:ilvl w:val="0"/>
          <w:numId w:val="1015"/>
        </w:numPr>
        <w:pStyle w:val="Compact"/>
      </w:pPr>
      <w:r>
        <w:t xml:space="preserve">Il sistema genera il corpo giuridico del testamento con normativa artt. 587-602 c.c.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verifica-e-controllo-qualità"/>
    <w:p>
      <w:pPr>
        <w:pStyle w:val="Heading2"/>
      </w:pPr>
      <w:r>
        <w:t xml:space="preserve">8. Verifica e Controllo Qualità</w:t>
      </w:r>
    </w:p>
    <w:bookmarkStart w:id="45" w:name="placeholder-e-dati-da-verificare"/>
    <w:p>
      <w:pPr>
        <w:pStyle w:val="Heading3"/>
      </w:pPr>
      <w:r>
        <w:t xml:space="preserve">Placeholder e dati da verificare</w:t>
      </w:r>
    </w:p>
    <w:p>
      <w:pPr>
        <w:pStyle w:val="FirstParagraph"/>
      </w:pPr>
      <w:r>
        <w:t xml:space="preserve">Quando l’AI non ha accesso a una banca dati esterna, inserisce indicazioni di verifica: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Visura catastale</w:t>
      </w:r>
      <w:r>
        <w:t xml:space="preserve">: richiede verifica su Agenzia Entrate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APE</w:t>
      </w:r>
      <w:r>
        <w:t xml:space="preserve">: richiede commissione se mancante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Ipoteche</w:t>
      </w:r>
      <w:r>
        <w:t xml:space="preserve">: richiede visura ipotecaria in Conservatoria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L’AI non inventa mai dati catastali, numeri di sentenza o norme.</w:t>
      </w:r>
      <w:r>
        <w:t xml:space="preserve"> </w:t>
      </w:r>
      <w:r>
        <w:t xml:space="preserve">Se non è certa, indica</w:t>
      </w:r>
      <w:r>
        <w:t xml:space="preserve"> </w:t>
      </w:r>
      <w:r>
        <w:t xml:space="preserve">“</w:t>
      </w:r>
      <w:r>
        <w:t xml:space="preserve">da verificare</w:t>
      </w:r>
      <w:r>
        <w:t xml:space="preserve">”</w:t>
      </w:r>
      <w:r>
        <w:t xml:space="preserve">.</w:t>
      </w:r>
    </w:p>
    <w:bookmarkEnd w:id="45"/>
    <w:bookmarkStart w:id="46" w:name="regole-di-sicurezza"/>
    <w:p>
      <w:pPr>
        <w:pStyle w:val="Heading3"/>
      </w:pPr>
      <w:r>
        <w:t xml:space="preserve">Regole di sicurezza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Non firmare mai un atto senza revisione umana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Verificare sempre le citazioni giurisprudenziali</w:t>
      </w:r>
      <w:r>
        <w:t xml:space="preserve"> </w:t>
      </w:r>
      <w:r>
        <w:t xml:space="preserve">su database ufficiali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Controllare i calcoli fiscali</w:t>
      </w:r>
      <w:r>
        <w:t xml:space="preserve"> </w:t>
      </w:r>
      <w:r>
        <w:t xml:space="preserve">con il proprio software contabile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Validare le date delle scadenze</w:t>
      </w:r>
      <w:r>
        <w:t xml:space="preserve"> </w:t>
      </w:r>
      <w:r>
        <w:t xml:space="preserve">con il calendario notarile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faq-e-troubleshooting"/>
    <w:p>
      <w:pPr>
        <w:pStyle w:val="Heading2"/>
      </w:pPr>
      <w:r>
        <w:t xml:space="preserve">9. FAQ e Troubleshooting</w:t>
      </w:r>
    </w:p>
    <w:bookmarkStart w:id="48" w:name="domande-frequenti"/>
    <w:p>
      <w:pPr>
        <w:pStyle w:val="Heading3"/>
      </w:pPr>
      <w:r>
        <w:t xml:space="preserve">Domande frequenti</w:t>
      </w:r>
    </w:p>
    <w:p>
      <w:pPr>
        <w:pStyle w:val="FirstParagraph"/>
      </w:pPr>
      <w:r>
        <w:rPr>
          <w:bCs/>
          <w:b/>
        </w:rPr>
        <w:t xml:space="preserve">D: Quanti tipi di atto sono supportati?</w:t>
      </w:r>
      <w:r>
        <w:t xml:space="preserve"> </w:t>
      </w:r>
      <w:r>
        <w:t xml:space="preserve">&gt; R:</w:t>
      </w:r>
      <w:r>
        <w:t xml:space="preserve"> </w:t>
      </w:r>
      <w:r>
        <w:rPr>
          <w:bCs/>
          <w:b/>
        </w:rPr>
        <w:t xml:space="preserve">7 tipi</w:t>
      </w:r>
      <w:r>
        <w:t xml:space="preserve">: Compravendita immobiliare, Costituzione SRL, Testamento, Patto di famiglia, Mutuo ipotecario, Divisione, Donazione.</w:t>
      </w:r>
    </w:p>
    <w:p>
      <w:pPr>
        <w:pStyle w:val="BodyText"/>
      </w:pPr>
      <w:r>
        <w:rPr>
          <w:bCs/>
          <w:b/>
        </w:rPr>
        <w:t xml:space="preserve">D: I dati dei clienti finiscono su Internet?</w:t>
      </w:r>
      <w:r>
        <w:t xml:space="preserve"> </w:t>
      </w:r>
      <w:r>
        <w:t xml:space="preserve">&gt; R:</w:t>
      </w:r>
      <w:r>
        <w:t xml:space="preserve"> </w:t>
      </w:r>
      <w:r>
        <w:rPr>
          <w:bCs/>
          <w:b/>
        </w:rPr>
        <w:t xml:space="preserve">No.</w:t>
      </w:r>
      <w:r>
        <w:t xml:space="preserve"> </w:t>
      </w:r>
      <w:r>
        <w:t xml:space="preserve">Gli agenti AI girano sul tuo server locale. Nessun dato lascia il computer, eccetto le ricerche normative dove viene trasmesso</w:t>
      </w:r>
      <w:r>
        <w:t xml:space="preserve"> </w:t>
      </w:r>
      <w:r>
        <w:rPr>
          <w:iCs/>
          <w:i/>
        </w:rPr>
        <w:t xml:space="preserve">solo il testo della query</w:t>
      </w:r>
      <w:r>
        <w:t xml:space="preserve">, mai dati delle pratiche.</w:t>
      </w:r>
    </w:p>
    <w:p>
      <w:pPr>
        <w:pStyle w:val="BodyText"/>
      </w:pPr>
      <w:r>
        <w:rPr>
          <w:bCs/>
          <w:b/>
        </w:rPr>
        <w:t xml:space="preserve">D: Posso usare il software senza connessione?</w:t>
      </w:r>
      <w:r>
        <w:t xml:space="preserve"> </w:t>
      </w:r>
      <w:r>
        <w:t xml:space="preserve">&gt; R: Sì per la stesura atti, verifica catastale (con placeholder), controllo documenti, scadenze e Notaio Sintetico.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per la ricerca normativa e la verifica via web, che richiedono Internet.</w:t>
      </w:r>
    </w:p>
    <w:p>
      <w:pPr>
        <w:pStyle w:val="BodyText"/>
      </w:pPr>
      <w:r>
        <w:rPr>
          <w:bCs/>
          <w:b/>
        </w:rPr>
        <w:t xml:space="preserve">D: Gli atti generati dall’AI hanno valore legale?</w:t>
      </w:r>
      <w:r>
        <w:t xml:space="preserve"> </w:t>
      </w:r>
      <w:r>
        <w:t xml:space="preserve">&gt; R: Sono</w:t>
      </w:r>
      <w:r>
        <w:t xml:space="preserve"> </w:t>
      </w:r>
      <w:r>
        <w:rPr>
          <w:bCs/>
          <w:b/>
        </w:rPr>
        <w:t xml:space="preserve">bozze professionali</w:t>
      </w:r>
      <w:r>
        <w:t xml:space="preserve"> </w:t>
      </w:r>
      <w:r>
        <w:t xml:space="preserve">generate da agenti AI specializzati, ma devono sempre essere</w:t>
      </w:r>
      <w:r>
        <w:t xml:space="preserve"> </w:t>
      </w:r>
      <w:r>
        <w:rPr>
          <w:bCs/>
          <w:b/>
        </w:rPr>
        <w:t xml:space="preserve">revisionati e sottoscritti</w:t>
      </w:r>
      <w:r>
        <w:t xml:space="preserve"> </w:t>
      </w:r>
      <w:r>
        <w:t xml:space="preserve">dal Notaio prima del rogito.</w:t>
      </w:r>
    </w:p>
    <w:p>
      <w:pPr>
        <w:pStyle w:val="BodyText"/>
      </w:pPr>
      <w:r>
        <w:rPr>
          <w:bCs/>
          <w:b/>
        </w:rPr>
        <w:t xml:space="preserve">D: L’AI inventa clausole o dati catastali?</w:t>
      </w:r>
      <w:r>
        <w:t xml:space="preserve"> </w:t>
      </w:r>
      <w:r>
        <w:t xml:space="preserve">&gt; R: I nostri agenti hanno regole ferree: non inventano mai. Se manca un dato, usano placeholder o indicano</w:t>
      </w:r>
      <w:r>
        <w:t xml:space="preserve"> </w:t>
      </w:r>
      <w:r>
        <w:t xml:space="preserve">“</w:t>
      </w:r>
      <w:r>
        <w:t xml:space="preserve">da verificare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D: Quanti documenti posso generare?</w:t>
      </w:r>
      <w:r>
        <w:t xml:space="preserve"> </w:t>
      </w:r>
      <w:r>
        <w:t xml:space="preserve">&gt; R: Nel pacchetto</w:t>
      </w:r>
      <w:r>
        <w:t xml:space="preserve"> </w:t>
      </w:r>
      <w:r>
        <w:rPr>
          <w:bCs/>
          <w:b/>
        </w:rPr>
        <w:t xml:space="preserve">Base</w:t>
      </w:r>
      <w:r>
        <w:t xml:space="preserve">: fino a 50/mese.</w:t>
      </w:r>
      <w:r>
        <w:t xml:space="preserve"> </w:t>
      </w:r>
      <w:r>
        <w:rPr>
          <w:bCs/>
          <w:b/>
        </w:rPr>
        <w:t xml:space="preserve">Professional</w:t>
      </w:r>
      <w:r>
        <w:t xml:space="preserve">: fino a 200/mese.</w:t>
      </w:r>
      <w:r>
        <w:t xml:space="preserve"> </w:t>
      </w:r>
      <w:r>
        <w:rPr>
          <w:bCs/>
          <w:b/>
        </w:rPr>
        <w:t xml:space="preserve">Enterprise</w:t>
      </w:r>
      <w:r>
        <w:t xml:space="preserve">: illimitati.</w:t>
      </w:r>
    </w:p>
    <w:p>
      <w:pPr>
        <w:pStyle w:val="BodyText"/>
      </w:pPr>
      <w:r>
        <w:rPr>
          <w:bCs/>
          <w:b/>
        </w:rPr>
        <w:t xml:space="preserve">D: Posso modificare un atto dopo la generazione?</w:t>
      </w:r>
      <w:r>
        <w:t xml:space="preserve"> </w:t>
      </w:r>
      <w:r>
        <w:t xml:space="preserve">&gt; R: Sì. Scaricalo in DOCX, modificalo in Word/LibreOffice, e caricalo nuovamente se necessario.</w:t>
      </w:r>
    </w:p>
    <w:p>
      <w:pPr>
        <w:pStyle w:val="BodyText"/>
      </w:pPr>
      <w:r>
        <w:rPr>
          <w:bCs/>
          <w:b/>
        </w:rPr>
        <w:t xml:space="preserve">D: Qual è il tempo medio di generazione?</w:t>
      </w:r>
      <w:r>
        <w:t xml:space="preserve"> </w:t>
      </w:r>
      <w:r>
        <w:t xml:space="preserve">&gt; R:</w:t>
      </w:r>
      <w:r>
        <w:t xml:space="preserve"> </w:t>
      </w:r>
      <w:r>
        <w:rPr>
          <w:bCs/>
          <w:b/>
        </w:rPr>
        <w:t xml:space="preserve">Atti immobiliari</w:t>
      </w:r>
      <w:r>
        <w:t xml:space="preserve"> </w:t>
      </w:r>
      <w:r>
        <w:t xml:space="preserve">(5 fasi): 2–3 minuti.</w:t>
      </w:r>
      <w:r>
        <w:t xml:space="preserve"> </w:t>
      </w:r>
      <w:r>
        <w:rPr>
          <w:bCs/>
          <w:b/>
        </w:rPr>
        <w:t xml:space="preserve">Atti non immobiliari</w:t>
      </w:r>
      <w:r>
        <w:t xml:space="preserve"> </w:t>
      </w:r>
      <w:r>
        <w:t xml:space="preserve">(3 fasi): 1–2 minuti. La stesura dell’atto da sola richiede 50–70 secondi.</w:t>
      </w:r>
    </w:p>
    <w:p>
      <w:pPr>
        <w:pStyle w:val="BodyText"/>
      </w:pPr>
      <w:r>
        <w:rPr>
          <w:bCs/>
          <w:b/>
        </w:rPr>
        <w:t xml:space="preserve">D: Perché alcuni atti hanno 5 fasi e altri 3?</w:t>
      </w:r>
      <w:r>
        <w:t xml:space="preserve"> </w:t>
      </w:r>
      <w:r>
        <w:t xml:space="preserve">&gt; R: Gli atti che riguardano un immobile (Compravendita, Mutuo, Divisione, Donazione) richiedono Verifica Catastale e Conformità. Gli altri (SRL, Testamento, Patto di famiglia) non le richiedono.</w:t>
      </w:r>
    </w:p>
    <w:p>
      <w:pPr>
        <w:pStyle w:val="BodyText"/>
      </w:pPr>
      <w:r>
        <w:rPr>
          <w:bCs/>
          <w:b/>
        </w:rPr>
        <w:t xml:space="preserve">D: Il Notaio Sintetico sostituisce il parere del Notaio?</w:t>
      </w:r>
      <w:r>
        <w:t xml:space="preserve"> </w:t>
      </w:r>
      <w:r>
        <w:t xml:space="preserve">&gt; R:</w:t>
      </w:r>
      <w:r>
        <w:t xml:space="preserve"> </w:t>
      </w:r>
      <w:r>
        <w:rPr>
          <w:bCs/>
          <w:b/>
        </w:rPr>
        <w:t xml:space="preserve">No.</w:t>
      </w:r>
      <w:r>
        <w:t xml:space="preserve"> </w:t>
      </w:r>
      <w:r>
        <w:t xml:space="preserve">È uno strumento di supporto per dubbi procedurali. Le decisioni giuridiche definitive spettano sempre al Notaio.</w:t>
      </w:r>
    </w:p>
    <w:bookmarkEnd w:id="48"/>
    <w:bookmarkStart w:id="49" w:name="errori-comuni-e-soluzioni"/>
    <w:p>
      <w:pPr>
        <w:pStyle w:val="Heading3"/>
      </w:pPr>
      <w:r>
        <w:t xml:space="preserve">Errori comuni e soluzioni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2132"/>
        <w:gridCol w:w="33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Errore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LLM non risponde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 servizio AI è spento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Verifica:</w:t>
            </w:r>
            <w:r>
              <w:t xml:space="preserve"> </w:t>
            </w:r>
            <w:r>
              <w:rPr>
                <w:rStyle w:val="VerbatimChar"/>
              </w:rPr>
              <w:t xml:space="preserve">curl http://localhost:8081/health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Timeout generazione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Nemotron sovraccarico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Aspetta 30 secondi e riprova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Placeholder non sostituiti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Dati mancanti nel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Compila tutti i campi del tipo di atto selezionato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Documento incompleto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Campi obbligatori vuoti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 che la card dedicata al tipo di atto sia compilata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Pagina bianca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Browser datato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Aggiorna Chrome/Firefox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Testo scuro su scuro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CSS non caricato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Ricarica la pagina con cache vuota (Ctrl+F5)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Dropdown bianco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Tema chiaro di Quasar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 che</w:t>
            </w:r>
            <w:r>
              <w:t xml:space="preserve"> </w:t>
            </w:r>
            <w:r>
              <w:rPr>
                <w:rStyle w:val="VerbatimChar"/>
              </w:rPr>
              <w:t xml:space="preserve">ui.dark_mode().enable()</w:t>
            </w:r>
            <w:r>
              <w:t xml:space="preserve"> </w:t>
            </w:r>
            <w:r>
              <w:t xml:space="preserve">sia attivo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Bottone non si aggiorna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Cache del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Chiudi e riapri il browser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60" w:name="prezzi-e-servizi-commerciali"/>
    <w:p>
      <w:pPr>
        <w:pStyle w:val="Heading2"/>
      </w:pPr>
      <w:r>
        <w:t xml:space="preserve">10. Prezzi e Servizi Commerciali</w:t>
      </w:r>
    </w:p>
    <w:bookmarkStart w:id="51" w:name="modello-di-business"/>
    <w:p>
      <w:pPr>
        <w:pStyle w:val="Heading3"/>
      </w:pPr>
      <w:r>
        <w:t xml:space="preserve">Modello di business</w:t>
      </w:r>
    </w:p>
    <w:p>
      <w:pPr>
        <w:pStyle w:val="FirstParagraph"/>
      </w:pPr>
      <w:r>
        <w:t xml:space="preserve">Notaio AI è offerto in modalità</w:t>
      </w:r>
      <w:r>
        <w:t xml:space="preserve"> </w:t>
      </w:r>
      <w:r>
        <w:rPr>
          <w:bCs/>
          <w:b/>
        </w:rPr>
        <w:t xml:space="preserve">on-premise</w:t>
      </w:r>
      <w:r>
        <w:t xml:space="preserve">: il sistema viene installato fisicamente nello studio su hardware NVIDIA DGX SPARK (acquistato separatamente). I dati non escono mai dall’ufficio.</w:t>
      </w:r>
    </w:p>
    <w:bookmarkEnd w:id="51"/>
    <w:bookmarkStart w:id="52" w:name="pacchetti-disponibili"/>
    <w:p>
      <w:pPr>
        <w:pStyle w:val="Heading3"/>
      </w:pPr>
      <w:r>
        <w:t xml:space="preserve">Pacchetti disponibili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Pacchetto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Canone/mese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€ 500 + 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€ 990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1-3 notai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Professional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€ 1.000 + 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€ 990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4-8 notai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Enterprise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€ 2.500 + 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€ 1.990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 notai / Network</w:t>
            </w:r>
          </w:p>
        </w:tc>
      </w:tr>
    </w:tbl>
    <w:bookmarkEnd w:id="52"/>
    <w:bookmarkStart w:id="56" w:name="cosa-include-ogni-pacchetto"/>
    <w:p>
      <w:pPr>
        <w:pStyle w:val="Heading3"/>
      </w:pPr>
      <w:r>
        <w:t xml:space="preserve">Cosa include ogni pacchetto</w:t>
      </w:r>
    </w:p>
    <w:bookmarkStart w:id="53" w:name="base-500mese"/>
    <w:p>
      <w:pPr>
        <w:pStyle w:val="Heading4"/>
      </w:pPr>
      <w:r>
        <w:t xml:space="preserve">🥉 Base — € 500/mese</w:t>
      </w:r>
    </w:p>
    <w:p>
      <w:pPr>
        <w:numPr>
          <w:ilvl w:val="0"/>
          <w:numId w:val="1018"/>
        </w:numPr>
        <w:pStyle w:val="Compact"/>
      </w:pPr>
      <w:r>
        <w:t xml:space="preserve">Agenti AI standard</w:t>
      </w:r>
    </w:p>
    <w:p>
      <w:pPr>
        <w:numPr>
          <w:ilvl w:val="0"/>
          <w:numId w:val="1018"/>
        </w:numPr>
        <w:pStyle w:val="Compact"/>
      </w:pPr>
      <w:r>
        <w:t xml:space="preserve">50 documenti/mese</w:t>
      </w:r>
    </w:p>
    <w:p>
      <w:pPr>
        <w:numPr>
          <w:ilvl w:val="0"/>
          <w:numId w:val="1018"/>
        </w:numPr>
        <w:pStyle w:val="Compact"/>
      </w:pPr>
      <w:r>
        <w:t xml:space="preserve">20 ricerche avanzate/mese</w:t>
      </w:r>
    </w:p>
    <w:p>
      <w:pPr>
        <w:numPr>
          <w:ilvl w:val="0"/>
          <w:numId w:val="1018"/>
        </w:numPr>
        <w:pStyle w:val="Compact"/>
      </w:pPr>
      <w:r>
        <w:t xml:space="preserve">Archivio fino a 1.000 documenti</w:t>
      </w:r>
    </w:p>
    <w:p>
      <w:pPr>
        <w:numPr>
          <w:ilvl w:val="0"/>
          <w:numId w:val="1018"/>
        </w:numPr>
        <w:pStyle w:val="Compact"/>
      </w:pPr>
      <w:r>
        <w:t xml:space="preserve">Supporto email (24h SLA)</w:t>
      </w:r>
    </w:p>
    <w:bookmarkEnd w:id="53"/>
    <w:bookmarkStart w:id="54" w:name="professional-1.000mese"/>
    <w:p>
      <w:pPr>
        <w:pStyle w:val="Heading4"/>
      </w:pPr>
      <w:r>
        <w:t xml:space="preserve">🥈 Professional — € 1.000/mese</w:t>
      </w:r>
    </w:p>
    <w:p>
      <w:pPr>
        <w:numPr>
          <w:ilvl w:val="0"/>
          <w:numId w:val="1019"/>
        </w:numPr>
        <w:pStyle w:val="Compact"/>
      </w:pPr>
      <w:r>
        <w:t xml:space="preserve">Agenti AI + 1 agente custom</w:t>
      </w:r>
    </w:p>
    <w:p>
      <w:pPr>
        <w:numPr>
          <w:ilvl w:val="0"/>
          <w:numId w:val="1019"/>
        </w:numPr>
        <w:pStyle w:val="Compact"/>
      </w:pPr>
      <w:r>
        <w:t xml:space="preserve">200 documenti/mese</w:t>
      </w:r>
    </w:p>
    <w:p>
      <w:pPr>
        <w:numPr>
          <w:ilvl w:val="0"/>
          <w:numId w:val="1019"/>
        </w:numPr>
        <w:pStyle w:val="Compact"/>
      </w:pPr>
      <w:r>
        <w:t xml:space="preserve">100 ricerche avanzate/mese</w:t>
      </w:r>
    </w:p>
    <w:p>
      <w:pPr>
        <w:numPr>
          <w:ilvl w:val="0"/>
          <w:numId w:val="1019"/>
        </w:numPr>
        <w:pStyle w:val="Compact"/>
      </w:pPr>
      <w:r>
        <w:t xml:space="preserve">Archivio illimitato</w:t>
      </w:r>
    </w:p>
    <w:p>
      <w:pPr>
        <w:numPr>
          <w:ilvl w:val="0"/>
          <w:numId w:val="1019"/>
        </w:numPr>
        <w:pStyle w:val="Compact"/>
      </w:pPr>
      <w:r>
        <w:t xml:space="preserve">Supporto telefonico (8h SLA)</w:t>
      </w:r>
    </w:p>
    <w:p>
      <w:pPr>
        <w:numPr>
          <w:ilvl w:val="0"/>
          <w:numId w:val="1019"/>
        </w:numPr>
        <w:pStyle w:val="Compact"/>
      </w:pPr>
      <w:r>
        <w:t xml:space="preserve">2 sessioni di formazione</w:t>
      </w:r>
    </w:p>
    <w:bookmarkEnd w:id="54"/>
    <w:bookmarkStart w:id="55" w:name="enterprise-2.500mese"/>
    <w:p>
      <w:pPr>
        <w:pStyle w:val="Heading4"/>
      </w:pPr>
      <w:r>
        <w:t xml:space="preserve">🥇 Enterprise — € 2.500/mese</w:t>
      </w:r>
    </w:p>
    <w:p>
      <w:pPr>
        <w:numPr>
          <w:ilvl w:val="0"/>
          <w:numId w:val="1020"/>
        </w:numPr>
        <w:pStyle w:val="Compact"/>
      </w:pPr>
      <w:r>
        <w:t xml:space="preserve">Agenti AI + 3 agenti custom</w:t>
      </w:r>
    </w:p>
    <w:p>
      <w:pPr>
        <w:numPr>
          <w:ilvl w:val="0"/>
          <w:numId w:val="1020"/>
        </w:numPr>
        <w:pStyle w:val="Compact"/>
      </w:pPr>
      <w:r>
        <w:t xml:space="preserve">Documenti illimitati</w:t>
      </w:r>
    </w:p>
    <w:p>
      <w:pPr>
        <w:numPr>
          <w:ilvl w:val="0"/>
          <w:numId w:val="1020"/>
        </w:numPr>
        <w:pStyle w:val="Compact"/>
      </w:pPr>
      <w:r>
        <w:t xml:space="preserve">Ricerche avanzate illimitate</w:t>
      </w:r>
    </w:p>
    <w:p>
      <w:pPr>
        <w:numPr>
          <w:ilvl w:val="0"/>
          <w:numId w:val="1020"/>
        </w:numPr>
        <w:pStyle w:val="Compact"/>
      </w:pPr>
      <w:r>
        <w:t xml:space="preserve">Archivio illimitato + API REST</w:t>
      </w:r>
    </w:p>
    <w:p>
      <w:pPr>
        <w:numPr>
          <w:ilvl w:val="0"/>
          <w:numId w:val="1020"/>
        </w:numPr>
        <w:pStyle w:val="Compact"/>
      </w:pPr>
      <w:r>
        <w:t xml:space="preserve">Account Manager dedicato (4h SLA)</w:t>
      </w:r>
    </w:p>
    <w:p>
      <w:pPr>
        <w:numPr>
          <w:ilvl w:val="0"/>
          <w:numId w:val="1020"/>
        </w:numPr>
        <w:pStyle w:val="Compact"/>
      </w:pPr>
      <w:r>
        <w:t xml:space="preserve">Cluster HA (2 DGX SPARK)</w:t>
      </w:r>
    </w:p>
    <w:bookmarkEnd w:id="55"/>
    <w:bookmarkEnd w:id="56"/>
    <w:bookmarkStart w:id="57" w:name="hardware-prerequisito"/>
    <w:p>
      <w:pPr>
        <w:pStyle w:val="Heading3"/>
      </w:pPr>
      <w:r>
        <w:t xml:space="preserve">Hardware prerequisito</w:t>
      </w:r>
    </w:p>
    <w:p>
      <w:pPr>
        <w:pStyle w:val="FirstParagraph"/>
      </w:pPr>
      <w:r>
        <w:t xml:space="preserve">L’hardware NVIDIA DGX SPARK è un prerequisito. Il cliente lo acquista dai distributori NVIDIA autorizzati, con i quali GeneForge ha accordi di cooperazione. Specifiche:</w:t>
      </w:r>
      <w:r>
        <w:t xml:space="preserve"> </w:t>
      </w:r>
      <w:r>
        <w:t xml:space="preserve">- GPU NVIDIA GB10 Grace Blackwell Superchip</w:t>
      </w:r>
      <w:r>
        <w:t xml:space="preserve"> </w:t>
      </w:r>
      <w:r>
        <w:t xml:space="preserve">- 128 GB unified memory</w:t>
      </w:r>
      <w:r>
        <w:t xml:space="preserve"> </w:t>
      </w:r>
      <w:r>
        <w:t xml:space="preserve">- 4 TB NVMe SSD</w:t>
      </w:r>
      <w:r>
        <w:t xml:space="preserve"> </w:t>
      </w:r>
      <w:r>
        <w:t xml:space="preserve">- &lt; 35 dB in operazione (adatto a ufficio)</w:t>
      </w:r>
    </w:p>
    <w:bookmarkEnd w:id="57"/>
    <w:bookmarkStart w:id="58" w:name="roi-stimato"/>
    <w:p>
      <w:pPr>
        <w:pStyle w:val="Heading3"/>
      </w:pPr>
      <w:r>
        <w:t xml:space="preserve">ROI stimato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 risparmiato su redazione atti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60–70%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 risparmiato su verifiche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50–60%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Riduzione errori formali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Payback stimato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1–2 mesi</w:t>
            </w:r>
            <w:r>
              <w:t xml:space="preserve"> </w:t>
            </w:r>
            <w:r>
              <w:t xml:space="preserve">(studio con 2+ notai)</w:t>
            </w:r>
          </w:p>
        </w:tc>
      </w:tr>
    </w:tbl>
    <w:bookmarkEnd w:id="58"/>
    <w:bookmarkStart w:id="59" w:name="contatti-commerciali"/>
    <w:p>
      <w:pPr>
        <w:pStyle w:val="Heading3"/>
      </w:pPr>
      <w:r>
        <w:t xml:space="preserve">Contatti commerciali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Demo:</w:t>
      </w:r>
      <w:r>
        <w:t xml:space="preserve"> </w:t>
      </w:r>
      <w:r>
        <w:t xml:space="preserve">info@geneforge.eu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Supporto tecnico:</w:t>
      </w:r>
      <w:r>
        <w:t xml:space="preserve"> </w:t>
      </w:r>
      <w:r>
        <w:t xml:space="preserve">info@geneforge.eu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Telefono:</w:t>
      </w:r>
      <w:r>
        <w:t xml:space="preserve"> </w:t>
      </w:r>
      <w:r>
        <w:t xml:space="preserve">+39 370 353 8535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70" w:name="gli-agenti-ai-di-notaio-ai-dettaglio"/>
    <w:p>
      <w:pPr>
        <w:pStyle w:val="Heading2"/>
      </w:pPr>
      <w:r>
        <w:t xml:space="preserve">11. Gli Agenti AI di Notaio AI — Dettaglio</w:t>
      </w:r>
    </w:p>
    <w:bookmarkStart w:id="61" w:name="panoramica-1"/>
    <w:p>
      <w:pPr>
        <w:pStyle w:val="Heading3"/>
      </w:pPr>
      <w:r>
        <w:t xml:space="preserve">Panoramica</w:t>
      </w:r>
    </w:p>
    <w:p>
      <w:pPr>
        <w:pStyle w:val="FirstParagraph"/>
      </w:pPr>
      <w:r>
        <w:t xml:space="preserve">Notaio AI utilizza</w:t>
      </w:r>
      <w:r>
        <w:t xml:space="preserve"> </w:t>
      </w:r>
      <w:r>
        <w:rPr>
          <w:bCs/>
          <w:b/>
        </w:rPr>
        <w:t xml:space="preserve">agenti AI specializzati</w:t>
      </w:r>
      <w:r>
        <w:t xml:space="preserve">, ciascuno con una propria identità, competenze e regole di comportamento. Il sistema sceglie automaticamente l’agente giusto per ogni compito.</w:t>
      </w:r>
    </w:p>
    <w:bookmarkEnd w:id="61"/>
    <w:bookmarkStart w:id="69" w:name="gli-agenti"/>
    <w:p>
      <w:pPr>
        <w:pStyle w:val="Heading3"/>
      </w:pPr>
      <w:r>
        <w:t xml:space="preserve">Gli agenti</w:t>
      </w:r>
    </w:p>
    <w:bookmarkStart w:id="62" w:name="attista"/>
    <w:p>
      <w:pPr>
        <w:pStyle w:val="Heading4"/>
      </w:pPr>
      <w:r>
        <w:t xml:space="preserve">📜 1. Attista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Stesura di atti notarili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Nemotron-70B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0.15 (molto conservativa)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Corpo giuridico con premesse, dispositive, clausole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Regole critiche:</w:t>
      </w:r>
      <w:r>
        <w:t xml:space="preserve"> </w:t>
      </w:r>
      <w:r>
        <w:t xml:space="preserve">Non inventa clausole, cita norma specifica, registro solenne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Tipi supportati:</w:t>
      </w:r>
      <w:r>
        <w:t xml:space="preserve"> </w:t>
      </w:r>
      <w:r>
        <w:t xml:space="preserve">Compravendita, Costituzione SRL, Testamento, Patto di famiglia, Mutuo, Divisione, Donazione</w:t>
      </w:r>
    </w:p>
    <w:bookmarkEnd w:id="62"/>
    <w:bookmarkStart w:id="63" w:name="catasto"/>
    <w:p>
      <w:pPr>
        <w:pStyle w:val="Heading4"/>
      </w:pPr>
      <w:r>
        <w:t xml:space="preserve">🏠 2. Catasto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Verifica dati catastali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Qwen-72B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0.1 (massima precisione)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Report con checklist e anomalie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Regole critiche:</w:t>
      </w:r>
      <w:r>
        <w:t xml:space="preserve"> </w:t>
      </w:r>
      <w:r>
        <w:t xml:space="preserve">Non inventa dati catastali, usa placeholder per verifiche esterne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Quando viene chiamato:</w:t>
      </w:r>
      <w:r>
        <w:t xml:space="preserve"> </w:t>
      </w:r>
      <w:r>
        <w:t xml:space="preserve">Solo per atti immobiliari (Compravendita, Mutuo, Divisione, Donazione)</w:t>
      </w:r>
    </w:p>
    <w:bookmarkEnd w:id="63"/>
    <w:bookmarkStart w:id="64" w:name="conformità"/>
    <w:p>
      <w:pPr>
        <w:pStyle w:val="Heading4"/>
      </w:pPr>
      <w:r>
        <w:t xml:space="preserve">✅ 3. Conformità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Conformità urbanistica, edilizia, fiscale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Nemotron-70B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0.15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Report con documenti mancanti e agevolazioni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Regole critiche:</w:t>
      </w:r>
      <w:r>
        <w:t xml:space="preserve"> </w:t>
      </w:r>
      <w:r>
        <w:t xml:space="preserve">Non dà parere positivo assoluto se manca documentazione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Quando viene chiamato:</w:t>
      </w:r>
      <w:r>
        <w:t xml:space="preserve"> </w:t>
      </w:r>
      <w:r>
        <w:t xml:space="preserve">Solo per atti immobiliari</w:t>
      </w:r>
    </w:p>
    <w:bookmarkEnd w:id="64"/>
    <w:bookmarkStart w:id="65" w:name="controllo"/>
    <w:p>
      <w:pPr>
        <w:pStyle w:val="Heading4"/>
      </w:pPr>
      <w:r>
        <w:t xml:space="preserve">📋 4. Controllo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Controllo documenti e coerenza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Qwen-72B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0.1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Checklist obbligatori/facoltativi, alert firme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Regole critiche:</w:t>
      </w:r>
      <w:r>
        <w:t xml:space="preserve"> </w:t>
      </w:r>
      <w:r>
        <w:t xml:space="preserve">Non dà OK definitivo, distingue obbligo da best practice</w:t>
      </w:r>
    </w:p>
    <w:bookmarkEnd w:id="65"/>
    <w:bookmarkStart w:id="66" w:name="scadenze"/>
    <w:p>
      <w:pPr>
        <w:pStyle w:val="Heading4"/>
      </w:pPr>
      <w:r>
        <w:t xml:space="preserve">⏰ 5. Scadenze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Gestione termini e scadenze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Qwen-72B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0.1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Cronoprogramma con date calcolate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Regole critiche:</w:t>
      </w:r>
      <w:r>
        <w:t xml:space="preserve"> </w:t>
      </w:r>
      <w:r>
        <w:t xml:space="preserve">Distingue perentori da ordinatori, calcola in giorni solari</w:t>
      </w:r>
    </w:p>
    <w:bookmarkEnd w:id="66"/>
    <w:bookmarkStart w:id="67" w:name="ricercatore"/>
    <w:p>
      <w:pPr>
        <w:pStyle w:val="Heading4"/>
      </w:pPr>
      <w:r>
        <w:t xml:space="preserve">🔍 6. Ricercatore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Ricerca normativa notarile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Nemotron-70B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0.2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Quadro normativo, circolari CNN, giurisprudenza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Regole critiche:</w:t>
      </w:r>
      <w:r>
        <w:t xml:space="preserve"> </w:t>
      </w:r>
      <w:r>
        <w:t xml:space="preserve">Non inventa norme, distingue vigente da abrogata</w:t>
      </w:r>
    </w:p>
    <w:bookmarkEnd w:id="67"/>
    <w:bookmarkStart w:id="68" w:name="firma"/>
    <w:p>
      <w:pPr>
        <w:pStyle w:val="Heading4"/>
      </w:pPr>
      <w:r>
        <w:t xml:space="preserve">✍️ 7. Firma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Supporto firma digitale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Qwen-72B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0.1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Istruzioni passo-passo per provider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Regole critiche:</w:t>
      </w:r>
      <w:r>
        <w:t xml:space="preserve"> </w:t>
      </w:r>
      <w:r>
        <w:t xml:space="preserve">Non genera mai PIN o password, usa solo link ufficiali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Notaio AI — Powered by GeneForge AI</w:t>
      </w:r>
      <w:r>
        <w:t xml:space="preserve"> </w:t>
      </w:r>
      <w:r>
        <w:rPr>
          <w:iCs/>
          <w:i/>
        </w:rPr>
        <w:t xml:space="preserve">© 2026 — Tutti i diritti riservati</w:t>
      </w:r>
      <w:r>
        <w:t xml:space="preserve"> </w:t>
      </w:r>
      <w:r>
        <w:rPr>
          <w:iCs/>
          <w:i/>
        </w:rPr>
        <w:t xml:space="preserve">Manuale redatto per i Notai e gli Studi Notarili italiani</w:t>
      </w:r>
      <w:r>
        <w:t xml:space="preserve"> </w:t>
      </w:r>
      <w:r>
        <w:rPr>
          <w:iCs/>
          <w:i/>
        </w:rPr>
        <w:t xml:space="preserve">Versione 1.2 — 4 Maggio 2026</w:t>
      </w:r>
    </w:p>
    <w:bookmarkEnd w:id="68"/>
    <w:bookmarkEnd w:id="69"/>
    <w:bookmarkEnd w:id="70"/>
    <w:bookmarkEnd w:id="7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2026-05-04T20:27:35Z</dcterms:created>
  <dcterms:modified xsi:type="dcterms:W3CDTF">2026-05-04T20:27:35Z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