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notaio-ai-manuale-utente"/>
    <w:p>
      <w:pPr>
        <w:pStyle w:val="Heading1"/>
      </w:pPr>
      <w:r>
        <w:t xml:space="preserve">Notaio AI — Manuale Utente</w:t>
      </w:r>
    </w:p>
    <w:p>
      <w:pPr>
        <w:pStyle w:val="FirstParagraph"/>
      </w:pPr>
      <w:r>
        <w:rPr>
          <w:bCs/>
          <w:b/>
        </w:rPr>
        <w:t xml:space="preserve">Versione: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Data:</w:t>
      </w:r>
      <w:r>
        <w:t xml:space="preserve"> </w:t>
      </w:r>
      <w:r>
        <w:t xml:space="preserve">3 Maggio 2026</w:t>
      </w:r>
      <w:r>
        <w:br/>
      </w:r>
      <w:r>
        <w:rPr>
          <w:bCs/>
          <w:b/>
        </w:rPr>
        <w:t xml:space="preserve">Progetto:</w:t>
      </w:r>
      <w:r>
        <w:t xml:space="preserve"> </w:t>
      </w:r>
      <w:r>
        <w:t xml:space="preserve">GeneForge AI — Notaio AI</w:t>
      </w:r>
      <w:r>
        <w:br/>
      </w:r>
      <w:r>
        <w:rPr>
          <w:bCs/>
          <w:b/>
        </w:rPr>
        <w:t xml:space="preserve">Destinatari:</w:t>
      </w:r>
      <w:r>
        <w:t xml:space="preserve"> </w:t>
      </w:r>
      <w:r>
        <w:t xml:space="preserve">Notai, collaboratori e segretarie degli Studi Notarili</w:t>
      </w:r>
    </w:p>
    <w:p>
      <w:r>
        <w:pict>
          <v:rect style="width:0;height:1.5pt" o:hralign="center" o:hrstd="t" o:hr="t"/>
        </w:pict>
      </w:r>
    </w:p>
    <w:bookmarkStart w:id="24" w:name="introduzione"/>
    <w:p>
      <w:pPr>
        <w:pStyle w:val="Heading2"/>
      </w:pPr>
      <w:r>
        <w:t xml:space="preserve">1. Introduzione</w:t>
      </w:r>
    </w:p>
    <w:bookmarkStart w:id="20" w:name="cosè-notaio-ai"/>
    <w:p>
      <w:pPr>
        <w:pStyle w:val="Heading3"/>
      </w:pPr>
      <w:r>
        <w:t xml:space="preserve">Cos’è Notaio AI</w:t>
      </w:r>
    </w:p>
    <w:p>
      <w:pPr>
        <w:pStyle w:val="FirstParagraph"/>
      </w:pPr>
      <w:r>
        <w:rPr>
          <w:bCs/>
          <w:b/>
        </w:rPr>
        <w:t xml:space="preserve">Notaio AI</w:t>
      </w:r>
      <w:r>
        <w:t xml:space="preserve"> </w:t>
      </w:r>
      <w:r>
        <w:t xml:space="preserve">è un pacchetto on-premise di agenti AI specializzati per la professione notarile italiana. Il sistema assiste il Notaio e i collaboratori nella stesura, verifica, conformità e gestione degli atti notarili.</w:t>
      </w:r>
    </w:p>
    <w:p>
      <w:pPr>
        <w:pStyle w:val="BodyText"/>
      </w:pPr>
      <w:r>
        <w:t xml:space="preserve">Tutto gira su server locali. Nessun dato dei clienti lascia mai il tuo studio.</w:t>
      </w:r>
    </w:p>
    <w:bookmarkEnd w:id="20"/>
    <w:bookmarkStart w:id="21" w:name="a-cosa-serve"/>
    <w:p>
      <w:pPr>
        <w:pStyle w:val="Heading3"/>
      </w:pPr>
      <w:r>
        <w:t xml:space="preserve">A cosa serve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Stesura atti notarili</w:t>
      </w:r>
      <w:r>
        <w:t xml:space="preserve"> </w:t>
      </w:r>
      <w:r>
        <w:t xml:space="preserve">con agenti AI specializzati (compravendite, società, testamenti, mutui)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Verifica catastale</w:t>
      </w:r>
      <w:r>
        <w:t xml:space="preserve"> </w:t>
      </w:r>
      <w:r>
        <w:t xml:space="preserve">con report strutturati e checklist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Conformità urbanistica, edilizia e fiscale</w:t>
      </w:r>
      <w:r>
        <w:t xml:space="preserve"> </w:t>
      </w:r>
      <w:r>
        <w:t xml:space="preserve">con verifica agevolazioni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Controllo documenti</w:t>
      </w:r>
      <w:r>
        <w:t xml:space="preserve"> </w:t>
      </w:r>
      <w:r>
        <w:t xml:space="preserve">e coerenza dati prima del rogito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Cronoprogramma scadenze</w:t>
      </w:r>
      <w:r>
        <w:t xml:space="preserve"> </w:t>
      </w:r>
      <w:r>
        <w:t xml:space="preserve">con termini perentori calcolati automaticamente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Ricerca normativa</w:t>
      </w:r>
      <w:r>
        <w:t xml:space="preserve"> </w:t>
      </w:r>
      <w:r>
        <w:t xml:space="preserve">notarile, circolari CNN, giurisprudenza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Supporto firma digitale</w:t>
      </w:r>
      <w:r>
        <w:t xml:space="preserve"> </w:t>
      </w:r>
      <w:r>
        <w:t xml:space="preserve">InfoCert, Aruba, Namirial</w:t>
      </w:r>
    </w:p>
    <w:bookmarkEnd w:id="21"/>
    <w:bookmarkStart w:id="22" w:name="vantaggi-principali"/>
    <w:p>
      <w:pPr>
        <w:pStyle w:val="Heading3"/>
      </w:pPr>
      <w:r>
        <w:t xml:space="preserve">Vantaggi principali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30"/>
        <w:gridCol w:w="42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Vantaggio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Privacy totale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modelli AI girano localmente. Nessun dato in cloud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Risparmio di 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atto di compravendita si genera in 2-3 minuti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Zero errori formali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Intestazione e firma pre-compilate dal codice, non dall’AI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Conformità garantita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automatica documenti, agevolazioni, scadenze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per la stampa, DOCX per le modifiche, MD per l’archivio</w:t>
            </w:r>
          </w:p>
        </w:tc>
      </w:tr>
    </w:tbl>
    <w:bookmarkEnd w:id="22"/>
    <w:bookmarkStart w:id="23" w:name="come-accedere"/>
    <w:p>
      <w:pPr>
        <w:pStyle w:val="Heading3"/>
      </w:pPr>
      <w:r>
        <w:t xml:space="preserve">Come accedere</w:t>
      </w:r>
    </w:p>
    <w:p>
      <w:pPr>
        <w:pStyle w:val="FirstParagraph"/>
      </w:pPr>
      <w:r>
        <w:t xml:space="preserve">Apri il browser e digita:</w:t>
      </w:r>
    </w:p>
    <w:p>
      <w:pPr>
        <w:pStyle w:val="SourceCode"/>
      </w:pPr>
      <w:r>
        <w:rPr>
          <w:rStyle w:val="VerbatimChar"/>
        </w:rPr>
        <w:t xml:space="preserve">http://localhost:8507</w:t>
      </w:r>
    </w:p>
    <w:p>
      <w:pPr>
        <w:pStyle w:val="FirstParagraph"/>
      </w:pPr>
      <w:r>
        <w:t xml:space="preserve">Non serve password. L’applicazione è pronta all’uso.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avvio-e-installazione"/>
    <w:p>
      <w:pPr>
        <w:pStyle w:val="Heading2"/>
      </w:pPr>
      <w:r>
        <w:t xml:space="preserve">2. Avvio e Installazione</w:t>
      </w:r>
    </w:p>
    <w:bookmarkStart w:id="25" w:name="prerequisiti-hardware"/>
    <w:p>
      <w:pPr>
        <w:pStyle w:val="Heading3"/>
      </w:pPr>
      <w:r>
        <w:t xml:space="preserve">Prerequisiti hardware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NVIDIA DGX SPARK</w:t>
      </w:r>
      <w:r>
        <w:t xml:space="preserve"> </w:t>
      </w:r>
      <w:r>
        <w:t xml:space="preserve">(prerequisito — da acquistare dai distributori NVIDIA autorizzati)</w:t>
      </w:r>
    </w:p>
    <w:p>
      <w:pPr>
        <w:numPr>
          <w:ilvl w:val="0"/>
          <w:numId w:val="1002"/>
        </w:numPr>
        <w:pStyle w:val="Compact"/>
      </w:pPr>
      <w:r>
        <w:t xml:space="preserve">GPU NVIDIA GB10 Grace Blackwell Superchip</w:t>
      </w:r>
    </w:p>
    <w:p>
      <w:pPr>
        <w:numPr>
          <w:ilvl w:val="0"/>
          <w:numId w:val="1002"/>
        </w:numPr>
        <w:pStyle w:val="Compact"/>
      </w:pPr>
      <w:r>
        <w:t xml:space="preserve">128 GB unified memory</w:t>
      </w:r>
    </w:p>
    <w:p>
      <w:pPr>
        <w:numPr>
          <w:ilvl w:val="0"/>
          <w:numId w:val="1002"/>
        </w:numPr>
        <w:pStyle w:val="Compact"/>
      </w:pPr>
      <w:r>
        <w:t xml:space="preserve">4 TB NVMe SSD</w:t>
      </w:r>
    </w:p>
    <w:bookmarkEnd w:id="25"/>
    <w:bookmarkStart w:id="26" w:name="avvio"/>
    <w:p>
      <w:pPr>
        <w:pStyle w:val="Heading3"/>
      </w:pPr>
      <w:r>
        <w:t xml:space="preserve">Avvio</w:t>
      </w:r>
    </w:p>
    <w:p>
      <w:pPr>
        <w:numPr>
          <w:ilvl w:val="0"/>
          <w:numId w:val="1003"/>
        </w:numPr>
      </w:pPr>
      <w:r>
        <w:t xml:space="preserve">Accendi il DGX SPARK</w:t>
      </w:r>
    </w:p>
    <w:p>
      <w:pPr>
        <w:numPr>
          <w:ilvl w:val="0"/>
          <w:numId w:val="1003"/>
        </w:numPr>
      </w:pPr>
      <w:r>
        <w:t xml:space="preserve">Apri il terminale nella cartella</w:t>
      </w:r>
      <w:r>
        <w:t xml:space="preserve"> </w:t>
      </w:r>
      <w:r>
        <w:rPr>
          <w:rStyle w:val="VerbatimChar"/>
        </w:rPr>
        <w:t xml:space="preserve">notaio-ai/web-ui/</w:t>
      </w:r>
    </w:p>
    <w:p>
      <w:pPr>
        <w:numPr>
          <w:ilvl w:val="0"/>
          <w:numId w:val="1003"/>
        </w:numPr>
      </w:pPr>
      <w:r>
        <w:t xml:space="preserve">Esegui: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./launch_notaio_ai.sh</w:t>
      </w:r>
    </w:p>
    <w:p>
      <w:pPr>
        <w:numPr>
          <w:ilvl w:val="0"/>
          <w:numId w:val="1003"/>
        </w:numPr>
      </w:pPr>
      <w:r>
        <w:t xml:space="preserve">Apri il browser all’indirizzo indicato (</w:t>
      </w:r>
      <w:r>
        <w:rPr>
          <w:rStyle w:val="VerbatimChar"/>
        </w:rPr>
        <w:t xml:space="preserve">http://localhost:8507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gli-7-agenti-notarili"/>
    <w:p>
      <w:pPr>
        <w:pStyle w:val="Heading2"/>
      </w:pPr>
      <w:r>
        <w:t xml:space="preserve">3. Gli 7 Agenti Notarili</w:t>
      </w:r>
    </w:p>
    <w:p>
      <w:pPr>
        <w:pStyle w:val="FirstParagraph"/>
      </w:pPr>
      <w:r>
        <w:t xml:space="preserve">Quando generi un documento, non parli con un</w:t>
      </w:r>
      <w:r>
        <w:t xml:space="preserve"> </w:t>
      </w:r>
      <w:r>
        <w:t xml:space="preserve">“</w:t>
      </w:r>
      <w:r>
        <w:t xml:space="preserve">generico AI</w:t>
      </w:r>
      <w:r>
        <w:t xml:space="preserve">”</w:t>
      </w:r>
      <w:r>
        <w:t xml:space="preserve">. Parli con agenti specializzati: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12"/>
        <w:gridCol w:w="1848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Attista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Stesura atti notarili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Compravendite, società, testamenti, mutui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Catasto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dati catastali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Visure, planimetrie, anomalie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Conformità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Conformità urbanistica/edilizia/fiscale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documenti, agevolazioni, criticità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Controllo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Controllo documenti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 completezza, coerenza dati, firme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Scadenze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Gestione termini e scadenze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Cronoprogramma post-stipula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Ricercatore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Ricerca normativa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Leggi, circolari CNN, giurisprudenza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Supporto firma digitale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InfoCert, Aruba, Namirial</w:t>
            </w:r>
          </w:p>
        </w:tc>
      </w:tr>
    </w:tbl>
    <w:p>
      <w:pPr>
        <w:pStyle w:val="BodyText"/>
      </w:pPr>
      <w:r>
        <w:t xml:space="preserve">Il sistema</w:t>
      </w:r>
      <w:r>
        <w:t xml:space="preserve"> </w:t>
      </w:r>
      <w:r>
        <w:rPr>
          <w:bCs/>
          <w:b/>
        </w:rPr>
        <w:t xml:space="preserve">sceglie automaticamente</w:t>
      </w:r>
      <w:r>
        <w:t xml:space="preserve"> </w:t>
      </w:r>
      <w:r>
        <w:t xml:space="preserve">l’agente giusto in base al task.</w:t>
      </w:r>
    </w:p>
    <w:p>
      <w:r>
        <w:pict>
          <v:rect style="width:0;height:1.5pt" o:hralign="center" o:hrstd="t" o:hr="t"/>
        </w:pict>
      </w:r>
    </w:p>
    <w:bookmarkEnd w:id="28"/>
    <w:bookmarkStart w:id="34" w:name="workflow-compravendita-guida-passo-passo"/>
    <w:p>
      <w:pPr>
        <w:pStyle w:val="Heading2"/>
      </w:pPr>
      <w:r>
        <w:t xml:space="preserve">4. Workflow Compravendita — Guida Passo-passo</w:t>
      </w:r>
    </w:p>
    <w:bookmarkStart w:id="29" w:name="panoramica-del-flusso"/>
    <w:p>
      <w:pPr>
        <w:pStyle w:val="Heading3"/>
      </w:pPr>
      <w:r>
        <w:t xml:space="preserve">Panoramica del flusso</w:t>
      </w:r>
    </w:p>
    <w:p>
      <w:pPr>
        <w:pStyle w:val="SourceCode"/>
      </w:pPr>
      <w:r>
        <w:rPr>
          <w:rStyle w:val="VerbatimChar"/>
        </w:rPr>
        <w:t xml:space="preserve">Inserimento dati → Verifica Catastale → Conformità → Stesura Atto → Controllo → Scadenze</w:t>
      </w:r>
    </w:p>
    <w:bookmarkEnd w:id="29"/>
    <w:bookmarkStart w:id="30" w:name="passo-1-inserimento-dati"/>
    <w:p>
      <w:pPr>
        <w:pStyle w:val="Heading3"/>
      </w:pPr>
      <w:r>
        <w:t xml:space="preserve">Passo 1 — Inserimento dati</w:t>
      </w:r>
    </w:p>
    <w:p>
      <w:pPr>
        <w:numPr>
          <w:ilvl w:val="0"/>
          <w:numId w:val="1004"/>
        </w:numPr>
        <w:pStyle w:val="Compact"/>
      </w:pPr>
      <w:r>
        <w:t xml:space="preserve">Apri Notaio AI su</w:t>
      </w:r>
      <w:r>
        <w:t xml:space="preserve"> </w:t>
      </w:r>
      <w:r>
        <w:rPr>
          <w:rStyle w:val="VerbatimChar"/>
        </w:rPr>
        <w:t xml:space="preserve">http://localhost:8507</w:t>
      </w:r>
    </w:p>
    <w:p>
      <w:pPr>
        <w:numPr>
          <w:ilvl w:val="0"/>
          <w:numId w:val="1004"/>
        </w:numPr>
        <w:pStyle w:val="Compact"/>
      </w:pPr>
      <w:r>
        <w:t xml:space="preserve">Compila il form in 4 sezioni: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Dati Venditore</w:t>
      </w:r>
      <w:r>
        <w:t xml:space="preserve">: Nome, Cognome, CF, Nato a, Residente in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Dati Acquirente</w:t>
      </w:r>
      <w:r>
        <w:t xml:space="preserve">: Nome, Cognome, CF, Nato a, Residente in, Età, ISEE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Dati Immobile</w:t>
      </w:r>
      <w:r>
        <w:t xml:space="preserve">: Comune, Indirizzo, Foglio, Mappa, Sub, Categoria, Consistenza, Rendita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Dati Economici</w:t>
      </w:r>
      <w:r>
        <w:t xml:space="preserve">: Prezzo, Onorario Notaio, Clausole particolari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Suggerimento:</w:t>
      </w:r>
      <w:r>
        <w:t xml:space="preserve"> </w:t>
      </w:r>
      <w:r>
        <w:t xml:space="preserve">Seleziona il cliente dall’anagrafica (se disponibile) per pre-compilare i dati.</w:t>
      </w:r>
    </w:p>
    <w:bookmarkEnd w:id="30"/>
    <w:bookmarkStart w:id="31" w:name="passo-2-generazione"/>
    <w:p>
      <w:pPr>
        <w:pStyle w:val="Heading3"/>
      </w:pPr>
      <w:r>
        <w:t xml:space="preserve">Passo 2 — Generazione</w:t>
      </w:r>
    </w:p>
    <w:p>
      <w:pPr>
        <w:numPr>
          <w:ilvl w:val="0"/>
          <w:numId w:val="1006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⚖️ Genera Atto di Compravendita</w:t>
      </w:r>
      <w:r>
        <w:rPr>
          <w:bCs/>
          <w:b/>
        </w:rP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Il sistema esegue 5 fasi in sequenza: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Fase 1/5: Verifica Catastale</w:t>
      </w:r>
      <w:r>
        <w:t xml:space="preserve"> </w:t>
      </w:r>
      <w:r>
        <w:t xml:space="preserve">(~15-20s)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Fase 2/5: Verifica Conformità</w:t>
      </w:r>
      <w:r>
        <w:t xml:space="preserve"> </w:t>
      </w:r>
      <w:r>
        <w:t xml:space="preserve">(~50-70s)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Fase 3/5: Stesura Atto</w:t>
      </w:r>
      <w:r>
        <w:t xml:space="preserve"> </w:t>
      </w:r>
      <w:r>
        <w:t xml:space="preserve">(~50-70s)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Fase 4/5: Controllo Documenti</w:t>
      </w:r>
      <w:r>
        <w:t xml:space="preserve"> </w:t>
      </w:r>
      <w:r>
        <w:t xml:space="preserve">(~15-20s)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Fase 5/5: Cronoprogramma Scadenze</w:t>
      </w:r>
      <w:r>
        <w:t xml:space="preserve"> </w:t>
      </w:r>
      <w:r>
        <w:t xml:space="preserve">(~15-20s)</w:t>
      </w:r>
    </w:p>
    <w:p>
      <w:pPr>
        <w:numPr>
          <w:ilvl w:val="0"/>
          <w:numId w:val="1006"/>
        </w:numPr>
        <w:pStyle w:val="Compact"/>
      </w:pPr>
      <w:r>
        <w:t xml:space="preserve">Il documento completo apparirà nell’area risultato</w:t>
      </w:r>
    </w:p>
    <w:bookmarkEnd w:id="31"/>
    <w:bookmarkStart w:id="32" w:name="passo-3-revisione"/>
    <w:p>
      <w:pPr>
        <w:pStyle w:val="Heading3"/>
      </w:pPr>
      <w:r>
        <w:t xml:space="preserve">Passo 3 — Revisione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Leggi il report catastale</w:t>
      </w:r>
      <w:r>
        <w:t xml:space="preserve">: verifica che i dati siano coerenti con la visura reale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Leggi il report conformità</w:t>
      </w:r>
      <w:r>
        <w:t xml:space="preserve">: controlla i documenti mancanti evidenziati (es. APE, agibilità)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Leggi l’atto</w:t>
      </w:r>
      <w:r>
        <w:t xml:space="preserve">: verifica che il corpo giuridico sia corretto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Leggi il controllo</w:t>
      </w:r>
      <w:r>
        <w:t xml:space="preserve">: assicurati che tutti i documenti obbligatori siano presenti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Leggi le scadenze</w:t>
      </w:r>
      <w:r>
        <w:t xml:space="preserve">: verifica le date calcolate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Attenzione:</w:t>
      </w:r>
      <w:r>
        <w:t xml:space="preserve"> </w:t>
      </w:r>
      <w:r>
        <w:t xml:space="preserve">L’AI genera SOLO il corpo giuridico. Intestazione, procura e firma sono pre-compilate dal codice Python in modo deterministico.</w:t>
      </w:r>
    </w:p>
    <w:bookmarkEnd w:id="32"/>
    <w:bookmarkStart w:id="33" w:name="passo-4-export"/>
    <w:p>
      <w:pPr>
        <w:pStyle w:val="Heading3"/>
      </w:pPr>
      <w:r>
        <w:t xml:space="preserve">Passo 4 — Export</w:t>
      </w:r>
    </w:p>
    <w:p>
      <w:pPr>
        <w:numPr>
          <w:ilvl w:val="0"/>
          <w:numId w:val="1009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📄 Scarica PDF</w:t>
      </w:r>
      <w:r>
        <w:rPr>
          <w:bCs/>
          <w:b/>
        </w:rPr>
        <w:t xml:space="preserve">”</w:t>
      </w:r>
      <w:r>
        <w:t xml:space="preserve"> </w:t>
      </w:r>
      <w:r>
        <w:t xml:space="preserve">per la stampa</w:t>
      </w:r>
    </w:p>
    <w:p>
      <w:pPr>
        <w:numPr>
          <w:ilvl w:val="0"/>
          <w:numId w:val="1009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📄 Scarica DOCX</w:t>
      </w:r>
      <w:r>
        <w:rPr>
          <w:bCs/>
          <w:b/>
        </w:rPr>
        <w:t xml:space="preserve">”</w:t>
      </w:r>
      <w:r>
        <w:t xml:space="preserve"> </w:t>
      </w:r>
      <w:r>
        <w:t xml:space="preserve">per modifiche in Word/LibreOffice</w:t>
      </w:r>
    </w:p>
    <w:p>
      <w:pPr>
        <w:numPr>
          <w:ilvl w:val="0"/>
          <w:numId w:val="1009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📧 Invia per Email</w:t>
      </w:r>
      <w:r>
        <w:rPr>
          <w:bCs/>
          <w:b/>
        </w:rPr>
        <w:t xml:space="preserve">”</w:t>
      </w:r>
      <w:r>
        <w:t xml:space="preserve"> </w:t>
      </w:r>
      <w:r>
        <w:t xml:space="preserve">per inviare al cliente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esempio-concreto-prima-casa-under-36"/>
    <w:p>
      <w:pPr>
        <w:pStyle w:val="Heading2"/>
      </w:pPr>
      <w:r>
        <w:t xml:space="preserve">5. Esempio concreto: Prima Casa Under 36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Laura Verdi, 28 anni, ISEE €22.000, acquista la sua prima casa da Mario Rossi per €180.000.</w:t>
      </w:r>
    </w:p>
    <w:p>
      <w:pPr>
        <w:pStyle w:val="BlockText"/>
      </w:pPr>
      <w:r>
        <w:rPr>
          <w:bCs/>
          <w:b/>
        </w:rPr>
        <w:t xml:space="preserve">Agevolazione:</w:t>
      </w:r>
      <w:r>
        <w:t xml:space="preserve"> </w:t>
      </w:r>
      <w:r>
        <w:t xml:space="preserve">art. 1 commi 67-71 L. 234/2021 (prima casa under 36)</w:t>
      </w:r>
    </w:p>
    <w:p>
      <w:pPr>
        <w:numPr>
          <w:ilvl w:val="0"/>
          <w:numId w:val="1010"/>
        </w:numPr>
        <w:pStyle w:val="Compact"/>
      </w:pPr>
      <w:r>
        <w:t xml:space="preserve">Inserisci i dati nel form</w:t>
      </w:r>
    </w:p>
    <w:p>
      <w:pPr>
        <w:numPr>
          <w:ilvl w:val="0"/>
          <w:numId w:val="1010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Genera Atto di Compravendita</w:t>
      </w:r>
      <w:r>
        <w:rPr>
          <w:bCs/>
          <w:b/>
        </w:rP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Il sistema genera:</w:t>
      </w:r>
    </w:p>
    <w:p>
      <w:pPr>
        <w:numPr>
          <w:ilvl w:val="1"/>
          <w:numId w:val="1011"/>
        </w:numPr>
        <w:pStyle w:val="Compact"/>
      </w:pPr>
      <w:r>
        <w:t xml:space="preserve">Report catastale con checklist</w:t>
      </w:r>
    </w:p>
    <w:p>
      <w:pPr>
        <w:numPr>
          <w:ilvl w:val="1"/>
          <w:numId w:val="1011"/>
        </w:numPr>
        <w:pStyle w:val="Compact"/>
      </w:pPr>
      <w:r>
        <w:t xml:space="preserve">Report conformità che evidenzia APE mancante e verifica l’ammissibilità under 36</w:t>
      </w:r>
    </w:p>
    <w:p>
      <w:pPr>
        <w:numPr>
          <w:ilvl w:val="1"/>
          <w:numId w:val="1011"/>
        </w:numPr>
        <w:pStyle w:val="Compact"/>
      </w:pPr>
      <w:r>
        <w:t xml:space="preserve">Corpo giuridico con normativa citata</w:t>
      </w:r>
    </w:p>
    <w:p>
      <w:pPr>
        <w:numPr>
          <w:ilvl w:val="1"/>
          <w:numId w:val="1011"/>
        </w:numPr>
        <w:pStyle w:val="Compact"/>
      </w:pPr>
      <w:r>
        <w:t xml:space="preserve">Checklist documenti</w:t>
      </w:r>
    </w:p>
    <w:p>
      <w:pPr>
        <w:numPr>
          <w:ilvl w:val="1"/>
          <w:numId w:val="1011"/>
        </w:numPr>
        <w:pStyle w:val="Compact"/>
      </w:pPr>
      <w:r>
        <w:t xml:space="preserve">Cronoprogramma scadenze</w:t>
      </w:r>
    </w:p>
    <w:p>
      <w:pPr>
        <w:numPr>
          <w:ilvl w:val="0"/>
          <w:numId w:val="1010"/>
        </w:numPr>
        <w:pStyle w:val="Compact"/>
      </w:pPr>
      <w:r>
        <w:t xml:space="preserve">Rivedi il documento</w:t>
      </w:r>
    </w:p>
    <w:p>
      <w:pPr>
        <w:numPr>
          <w:ilvl w:val="0"/>
          <w:numId w:val="1010"/>
        </w:numPr>
        <w:pStyle w:val="Compact"/>
      </w:pPr>
      <w:r>
        <w:t xml:space="preserve">Scarica in PDF o DOCX</w:t>
      </w:r>
    </w:p>
    <w:p>
      <w:r>
        <w:pict>
          <v:rect style="width:0;height:1.5pt" o:hralign="center" o:hrstd="t" o:hr="t"/>
        </w:pict>
      </w:r>
    </w:p>
    <w:bookmarkEnd w:id="35"/>
    <w:bookmarkStart w:id="38" w:name="verifica-e-controllo-qualità"/>
    <w:p>
      <w:pPr>
        <w:pStyle w:val="Heading2"/>
      </w:pPr>
      <w:r>
        <w:t xml:space="preserve">6. Verifica e Controllo Qualità</w:t>
      </w:r>
    </w:p>
    <w:bookmarkStart w:id="36" w:name="placeholder-e-dati-da-verificare"/>
    <w:p>
      <w:pPr>
        <w:pStyle w:val="Heading3"/>
      </w:pPr>
      <w:r>
        <w:t xml:space="preserve">Placeholder e dati da verificare</w:t>
      </w:r>
    </w:p>
    <w:p>
      <w:pPr>
        <w:pStyle w:val="FirstParagraph"/>
      </w:pPr>
      <w:r>
        <w:t xml:space="preserve">Quando l’AI non ha accesso a una banca dati esterna, inserisce indicazioni di verifica: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Visura catastale</w:t>
      </w:r>
      <w:r>
        <w:t xml:space="preserve">: richiede verifica su Agenzia Entrate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APE</w:t>
      </w:r>
      <w:r>
        <w:t xml:space="preserve">: richiede commissione se mancante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Ipoteche</w:t>
      </w:r>
      <w:r>
        <w:t xml:space="preserve">: richiede visura ipotecaria in Conservatoria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L’AI non inventa mai dati catastali, numeri di sentenza o norme.</w:t>
      </w:r>
      <w:r>
        <w:t xml:space="preserve"> </w:t>
      </w:r>
      <w:r>
        <w:t xml:space="preserve">Se non è certa, indica</w:t>
      </w:r>
      <w:r>
        <w:t xml:space="preserve"> </w:t>
      </w:r>
      <w:r>
        <w:t xml:space="preserve">“</w:t>
      </w:r>
      <w:r>
        <w:t xml:space="preserve">da verificare</w:t>
      </w:r>
      <w:r>
        <w:t xml:space="preserve">”</w:t>
      </w:r>
      <w:r>
        <w:t xml:space="preserve">.</w:t>
      </w:r>
    </w:p>
    <w:bookmarkEnd w:id="36"/>
    <w:bookmarkStart w:id="37" w:name="regole-di-sicurezza"/>
    <w:p>
      <w:pPr>
        <w:pStyle w:val="Heading3"/>
      </w:pPr>
      <w:r>
        <w:t xml:space="preserve">Regole di sicurezza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Non firmare mai un atto senza revisione umana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Verificare sempre le citazioni giurisprudenziali</w:t>
      </w:r>
      <w:r>
        <w:t xml:space="preserve"> </w:t>
      </w:r>
      <w:r>
        <w:t xml:space="preserve">su database ufficiali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Controllare i calcoli fiscali</w:t>
      </w:r>
      <w:r>
        <w:t xml:space="preserve"> </w:t>
      </w:r>
      <w:r>
        <w:t xml:space="preserve">con il proprio software contabile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Validare le date delle scadenze</w:t>
      </w:r>
      <w:r>
        <w:t xml:space="preserve"> </w:t>
      </w:r>
      <w:r>
        <w:t xml:space="preserve">con il calendario notarile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faq-e-troubleshooting"/>
    <w:p>
      <w:pPr>
        <w:pStyle w:val="Heading2"/>
      </w:pPr>
      <w:r>
        <w:t xml:space="preserve">7. FAQ e Troubleshooting</w:t>
      </w:r>
    </w:p>
    <w:bookmarkStart w:id="39" w:name="domande-frequenti"/>
    <w:p>
      <w:pPr>
        <w:pStyle w:val="Heading3"/>
      </w:pPr>
      <w:r>
        <w:t xml:space="preserve">Domande frequenti</w:t>
      </w:r>
    </w:p>
    <w:p>
      <w:pPr>
        <w:pStyle w:val="FirstParagraph"/>
      </w:pPr>
      <w:r>
        <w:rPr>
          <w:bCs/>
          <w:b/>
        </w:rPr>
        <w:t xml:space="preserve">D: I dati dei clienti finiscono su Internet?</w:t>
      </w:r>
      <w:r>
        <w:t xml:space="preserve"> </w:t>
      </w:r>
      <w:r>
        <w:t xml:space="preserve">&gt; R:</w:t>
      </w:r>
      <w:r>
        <w:t xml:space="preserve"> </w:t>
      </w:r>
      <w:r>
        <w:rPr>
          <w:bCs/>
          <w:b/>
        </w:rPr>
        <w:t xml:space="preserve">No.</w:t>
      </w:r>
      <w:r>
        <w:t xml:space="preserve"> </w:t>
      </w:r>
      <w:r>
        <w:t xml:space="preserve">Gli agenti AI girano sul tuo server locale. Nessun dato lascia il computer, eccetto le ricerche normative dove viene trasmesso</w:t>
      </w:r>
      <w:r>
        <w:t xml:space="preserve"> </w:t>
      </w:r>
      <w:r>
        <w:rPr>
          <w:iCs/>
          <w:i/>
        </w:rPr>
        <w:t xml:space="preserve">solo il testo della query</w:t>
      </w:r>
      <w:r>
        <w:t xml:space="preserve">, mai dati delle pratiche.</w:t>
      </w:r>
    </w:p>
    <w:p>
      <w:pPr>
        <w:pStyle w:val="BodyText"/>
      </w:pPr>
      <w:r>
        <w:rPr>
          <w:bCs/>
          <w:b/>
        </w:rPr>
        <w:t xml:space="preserve">D: Posso usare il software senza connessione?</w:t>
      </w:r>
      <w:r>
        <w:t xml:space="preserve"> </w:t>
      </w:r>
      <w:r>
        <w:t xml:space="preserve">&gt; R: Sì per la stesura atti, verifica catastale (con placeholder), controllo documenti e scadenze.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per la ricerca normativa e la verifica via web, che richiedono Internet.</w:t>
      </w:r>
    </w:p>
    <w:p>
      <w:pPr>
        <w:pStyle w:val="BodyText"/>
      </w:pPr>
      <w:r>
        <w:rPr>
          <w:bCs/>
          <w:b/>
        </w:rPr>
        <w:t xml:space="preserve">D: Gli atti generati dall’AI hanno valore legale?</w:t>
      </w:r>
      <w:r>
        <w:t xml:space="preserve"> </w:t>
      </w:r>
      <w:r>
        <w:t xml:space="preserve">&gt; R: Sono</w:t>
      </w:r>
      <w:r>
        <w:t xml:space="preserve"> </w:t>
      </w:r>
      <w:r>
        <w:rPr>
          <w:bCs/>
          <w:b/>
        </w:rPr>
        <w:t xml:space="preserve">bozze professionali</w:t>
      </w:r>
      <w:r>
        <w:t xml:space="preserve"> </w:t>
      </w:r>
      <w:r>
        <w:t xml:space="preserve">generate da agenti AI specializzati, ma devono sempre essere</w:t>
      </w:r>
      <w:r>
        <w:t xml:space="preserve"> </w:t>
      </w:r>
      <w:r>
        <w:rPr>
          <w:bCs/>
          <w:b/>
        </w:rPr>
        <w:t xml:space="preserve">revisionati e sottoscritti</w:t>
      </w:r>
      <w:r>
        <w:t xml:space="preserve"> </w:t>
      </w:r>
      <w:r>
        <w:t xml:space="preserve">dal Notaio prima del rogito.</w:t>
      </w:r>
    </w:p>
    <w:p>
      <w:pPr>
        <w:pStyle w:val="BodyText"/>
      </w:pPr>
      <w:r>
        <w:rPr>
          <w:bCs/>
          <w:b/>
        </w:rPr>
        <w:t xml:space="preserve">D: L’AI inventa clausole o dati catastali?</w:t>
      </w:r>
      <w:r>
        <w:t xml:space="preserve"> </w:t>
      </w:r>
      <w:r>
        <w:t xml:space="preserve">&gt; R: I nostri agenti hanno regole ferree: non inventano mai. Se manca un dato, usano placeholder o indicano</w:t>
      </w:r>
      <w:r>
        <w:t xml:space="preserve"> </w:t>
      </w:r>
      <w:r>
        <w:t xml:space="preserve">“</w:t>
      </w:r>
      <w:r>
        <w:t xml:space="preserve">da verificare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D: Quanti documenti posso generare?</w:t>
      </w:r>
      <w:r>
        <w:t xml:space="preserve"> </w:t>
      </w:r>
      <w:r>
        <w:t xml:space="preserve">&gt; R: Nel pacchetto</w:t>
      </w:r>
      <w:r>
        <w:t xml:space="preserve"> </w:t>
      </w:r>
      <w:r>
        <w:rPr>
          <w:bCs/>
          <w:b/>
        </w:rPr>
        <w:t xml:space="preserve">Base</w:t>
      </w:r>
      <w:r>
        <w:t xml:space="preserve">: fino a 50/mese.</w:t>
      </w:r>
      <w:r>
        <w:t xml:space="preserve"> </w:t>
      </w:r>
      <w:r>
        <w:rPr>
          <w:bCs/>
          <w:b/>
        </w:rPr>
        <w:t xml:space="preserve">Professional</w:t>
      </w:r>
      <w:r>
        <w:t xml:space="preserve">: fino a 200/mese.</w:t>
      </w:r>
      <w:r>
        <w:t xml:space="preserve"> </w:t>
      </w:r>
      <w:r>
        <w:rPr>
          <w:bCs/>
          <w:b/>
        </w:rPr>
        <w:t xml:space="preserve">Enterprise</w:t>
      </w:r>
      <w:r>
        <w:t xml:space="preserve">: illimitati.</w:t>
      </w:r>
    </w:p>
    <w:p>
      <w:pPr>
        <w:pStyle w:val="BodyText"/>
      </w:pPr>
      <w:r>
        <w:rPr>
          <w:bCs/>
          <w:b/>
        </w:rPr>
        <w:t xml:space="preserve">D: Posso modificare un atto dopo la generazione?</w:t>
      </w:r>
      <w:r>
        <w:t xml:space="preserve"> </w:t>
      </w:r>
      <w:r>
        <w:t xml:space="preserve">&gt; R: Sì. Scaricalo in DOCX, modificalo in Word/LibreOffice, e caricalo nuovamente se necessario.</w:t>
      </w:r>
    </w:p>
    <w:p>
      <w:pPr>
        <w:pStyle w:val="BodyText"/>
      </w:pPr>
      <w:r>
        <w:rPr>
          <w:bCs/>
          <w:b/>
        </w:rPr>
        <w:t xml:space="preserve">D: Qual è il tempo medio di generazione?</w:t>
      </w:r>
      <w:r>
        <w:t xml:space="preserve"> </w:t>
      </w:r>
      <w:r>
        <w:t xml:space="preserve">&gt; R: 2-3 minuti per un atto di compravendita completo (5 fasi). La stesura dell’atto da sola richiede 50-70 secondi.</w:t>
      </w:r>
    </w:p>
    <w:bookmarkEnd w:id="39"/>
    <w:bookmarkStart w:id="40" w:name="errori-comuni-e-soluzioni"/>
    <w:p>
      <w:pPr>
        <w:pStyle w:val="Heading3"/>
      </w:pPr>
      <w:r>
        <w:t xml:space="preserve">Errori comuni e soluzioni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2132"/>
        <w:gridCol w:w="33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Errore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LLM non risponde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 servizio AI è spento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Verifica:</w:t>
            </w:r>
            <w:r>
              <w:t xml:space="preserve"> </w:t>
            </w:r>
            <w:r>
              <w:rPr>
                <w:rStyle w:val="VerbatimChar"/>
              </w:rPr>
              <w:t xml:space="preserve">curl http://localhost:8081/health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Timeout generazione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Nemtron sovraccarico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Aspetta 30 secondi e riprova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Placeholder non sostituiti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Dati mancanti nel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Compila tutti i campi obbligatori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Documento incompleto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Campi obbligatori vuoti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Venditore, Acquirente, Comune, Prezzo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Pagina bianca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 datato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Aggiorna Chrome/Firefox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51" w:name="prezzi-e-servizi-commerciali"/>
    <w:p>
      <w:pPr>
        <w:pStyle w:val="Heading2"/>
      </w:pPr>
      <w:r>
        <w:t xml:space="preserve">8. Prezzi e Servizi Commerciali</w:t>
      </w:r>
    </w:p>
    <w:bookmarkStart w:id="42" w:name="modello-di-business"/>
    <w:p>
      <w:pPr>
        <w:pStyle w:val="Heading3"/>
      </w:pPr>
      <w:r>
        <w:t xml:space="preserve">Modello di business</w:t>
      </w:r>
    </w:p>
    <w:p>
      <w:pPr>
        <w:pStyle w:val="FirstParagraph"/>
      </w:pPr>
      <w:r>
        <w:t xml:space="preserve">Notaio AI è offerto in modalità</w:t>
      </w:r>
      <w:r>
        <w:t xml:space="preserve"> </w:t>
      </w:r>
      <w:r>
        <w:rPr>
          <w:bCs/>
          <w:b/>
        </w:rPr>
        <w:t xml:space="preserve">on-premise</w:t>
      </w:r>
      <w:r>
        <w:t xml:space="preserve">: il sistema viene installato fisicamente nello studio su hardware NVIDIA DGX SPARK (acquistato separatamente). I dati non escono mai dall’ufficio.</w:t>
      </w:r>
    </w:p>
    <w:bookmarkEnd w:id="42"/>
    <w:bookmarkStart w:id="43" w:name="pacchetti-disponibili"/>
    <w:p>
      <w:pPr>
        <w:pStyle w:val="Heading3"/>
      </w:pPr>
      <w:r>
        <w:t xml:space="preserve">Pacchetti disponibili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Pacchetto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Canone/mese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€ 500 + 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1-3 notai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Professional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€ 1.000 + 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4-8 notai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€ 2.500 + 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€ 1.990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 notai / Network</w:t>
            </w:r>
          </w:p>
        </w:tc>
      </w:tr>
    </w:tbl>
    <w:bookmarkEnd w:id="43"/>
    <w:bookmarkStart w:id="47" w:name="cosa-include-ogni-pacchetto"/>
    <w:p>
      <w:pPr>
        <w:pStyle w:val="Heading3"/>
      </w:pPr>
      <w:r>
        <w:t xml:space="preserve">Cosa include ogni pacchetto</w:t>
      </w:r>
    </w:p>
    <w:bookmarkStart w:id="44" w:name="base-500mese"/>
    <w:p>
      <w:pPr>
        <w:pStyle w:val="Heading4"/>
      </w:pPr>
      <w:r>
        <w:t xml:space="preserve">🥉 Base — € 500/mese</w:t>
      </w:r>
    </w:p>
    <w:p>
      <w:pPr>
        <w:numPr>
          <w:ilvl w:val="0"/>
          <w:numId w:val="1014"/>
        </w:numPr>
        <w:pStyle w:val="Compact"/>
      </w:pPr>
      <w:r>
        <w:t xml:space="preserve">7 agenti AI standard</w:t>
      </w:r>
    </w:p>
    <w:p>
      <w:pPr>
        <w:numPr>
          <w:ilvl w:val="0"/>
          <w:numId w:val="1014"/>
        </w:numPr>
        <w:pStyle w:val="Compact"/>
      </w:pPr>
      <w:r>
        <w:t xml:space="preserve">50 documenti/mese</w:t>
      </w:r>
    </w:p>
    <w:p>
      <w:pPr>
        <w:numPr>
          <w:ilvl w:val="0"/>
          <w:numId w:val="1014"/>
        </w:numPr>
        <w:pStyle w:val="Compact"/>
      </w:pPr>
      <w:r>
        <w:t xml:space="preserve">20 ricerche avanzate/mese</w:t>
      </w:r>
    </w:p>
    <w:p>
      <w:pPr>
        <w:numPr>
          <w:ilvl w:val="0"/>
          <w:numId w:val="1014"/>
        </w:numPr>
        <w:pStyle w:val="Compact"/>
      </w:pPr>
      <w:r>
        <w:t xml:space="preserve">Archivio fino a 1.000 documenti</w:t>
      </w:r>
    </w:p>
    <w:p>
      <w:pPr>
        <w:numPr>
          <w:ilvl w:val="0"/>
          <w:numId w:val="1014"/>
        </w:numPr>
        <w:pStyle w:val="Compact"/>
      </w:pPr>
      <w:r>
        <w:t xml:space="preserve">Supporto email (24h SLA)</w:t>
      </w:r>
    </w:p>
    <w:bookmarkEnd w:id="44"/>
    <w:bookmarkStart w:id="45" w:name="professional-1.000mese"/>
    <w:p>
      <w:pPr>
        <w:pStyle w:val="Heading4"/>
      </w:pPr>
      <w:r>
        <w:t xml:space="preserve">🥈 Professional — € 1.000/mese</w:t>
      </w:r>
    </w:p>
    <w:p>
      <w:pPr>
        <w:numPr>
          <w:ilvl w:val="0"/>
          <w:numId w:val="1015"/>
        </w:numPr>
        <w:pStyle w:val="Compact"/>
      </w:pPr>
      <w:r>
        <w:t xml:space="preserve">7 agenti + 1 agente custom</w:t>
      </w:r>
    </w:p>
    <w:p>
      <w:pPr>
        <w:numPr>
          <w:ilvl w:val="0"/>
          <w:numId w:val="1015"/>
        </w:numPr>
        <w:pStyle w:val="Compact"/>
      </w:pPr>
      <w:r>
        <w:t xml:space="preserve">200 documenti/mese</w:t>
      </w:r>
    </w:p>
    <w:p>
      <w:pPr>
        <w:numPr>
          <w:ilvl w:val="0"/>
          <w:numId w:val="1015"/>
        </w:numPr>
        <w:pStyle w:val="Compact"/>
      </w:pPr>
      <w:r>
        <w:t xml:space="preserve">100 ricerche avanzate/mese</w:t>
      </w:r>
    </w:p>
    <w:p>
      <w:pPr>
        <w:numPr>
          <w:ilvl w:val="0"/>
          <w:numId w:val="1015"/>
        </w:numPr>
        <w:pStyle w:val="Compact"/>
      </w:pPr>
      <w:r>
        <w:t xml:space="preserve">Archivio illimitato</w:t>
      </w:r>
    </w:p>
    <w:p>
      <w:pPr>
        <w:numPr>
          <w:ilvl w:val="0"/>
          <w:numId w:val="1015"/>
        </w:numPr>
        <w:pStyle w:val="Compact"/>
      </w:pPr>
      <w:r>
        <w:t xml:space="preserve">Supporto telefonico (8h SLA)</w:t>
      </w:r>
    </w:p>
    <w:p>
      <w:pPr>
        <w:numPr>
          <w:ilvl w:val="0"/>
          <w:numId w:val="1015"/>
        </w:numPr>
        <w:pStyle w:val="Compact"/>
      </w:pPr>
      <w:r>
        <w:t xml:space="preserve">2 sessioni di formazione</w:t>
      </w:r>
    </w:p>
    <w:bookmarkEnd w:id="45"/>
    <w:bookmarkStart w:id="46" w:name="enterprise-2.500mese"/>
    <w:p>
      <w:pPr>
        <w:pStyle w:val="Heading4"/>
      </w:pPr>
      <w:r>
        <w:t xml:space="preserve">🥇 Enterprise — € 2.500/mese</w:t>
      </w:r>
    </w:p>
    <w:p>
      <w:pPr>
        <w:numPr>
          <w:ilvl w:val="0"/>
          <w:numId w:val="1016"/>
        </w:numPr>
        <w:pStyle w:val="Compact"/>
      </w:pPr>
      <w:r>
        <w:t xml:space="preserve">7 agenti + 3 agenti custom</w:t>
      </w:r>
    </w:p>
    <w:p>
      <w:pPr>
        <w:numPr>
          <w:ilvl w:val="0"/>
          <w:numId w:val="1016"/>
        </w:numPr>
        <w:pStyle w:val="Compact"/>
      </w:pPr>
      <w:r>
        <w:t xml:space="preserve">Documenti illimitati</w:t>
      </w:r>
    </w:p>
    <w:p>
      <w:pPr>
        <w:numPr>
          <w:ilvl w:val="0"/>
          <w:numId w:val="1016"/>
        </w:numPr>
        <w:pStyle w:val="Compact"/>
      </w:pPr>
      <w:r>
        <w:t xml:space="preserve">Ricerche avanzate illimitate</w:t>
      </w:r>
    </w:p>
    <w:p>
      <w:pPr>
        <w:numPr>
          <w:ilvl w:val="0"/>
          <w:numId w:val="1016"/>
        </w:numPr>
        <w:pStyle w:val="Compact"/>
      </w:pPr>
      <w:r>
        <w:t xml:space="preserve">Archivio illimitato + API REST</w:t>
      </w:r>
    </w:p>
    <w:p>
      <w:pPr>
        <w:numPr>
          <w:ilvl w:val="0"/>
          <w:numId w:val="1016"/>
        </w:numPr>
        <w:pStyle w:val="Compact"/>
      </w:pPr>
      <w:r>
        <w:t xml:space="preserve">Account Manager dedicato (4h SLA)</w:t>
      </w:r>
    </w:p>
    <w:p>
      <w:pPr>
        <w:numPr>
          <w:ilvl w:val="0"/>
          <w:numId w:val="1016"/>
        </w:numPr>
        <w:pStyle w:val="Compact"/>
      </w:pPr>
      <w:r>
        <w:t xml:space="preserve">Cluster HA (2 DGX SPARK)</w:t>
      </w:r>
    </w:p>
    <w:bookmarkEnd w:id="46"/>
    <w:bookmarkEnd w:id="47"/>
    <w:bookmarkStart w:id="48" w:name="hardware-prerequisito"/>
    <w:p>
      <w:pPr>
        <w:pStyle w:val="Heading3"/>
      </w:pPr>
      <w:r>
        <w:t xml:space="preserve">Hardware prerequisito</w:t>
      </w:r>
    </w:p>
    <w:p>
      <w:pPr>
        <w:pStyle w:val="FirstParagraph"/>
      </w:pPr>
      <w:r>
        <w:t xml:space="preserve">L’hardware NVIDIA DGX SPARK è un prerequisito. Il cliente lo acquista dai distributori NVIDIA autorizzati, con i quali GeneForge ha accordi di cooperazione. Specifiche:</w:t>
      </w:r>
      <w:r>
        <w:t xml:space="preserve"> </w:t>
      </w:r>
      <w:r>
        <w:t xml:space="preserve">- GPU NVIDIA GB10 Grace Blackwell Superchip</w:t>
      </w:r>
      <w:r>
        <w:t xml:space="preserve"> </w:t>
      </w:r>
      <w:r>
        <w:t xml:space="preserve">- 128 GB unified memory</w:t>
      </w:r>
      <w:r>
        <w:t xml:space="preserve"> </w:t>
      </w:r>
      <w:r>
        <w:t xml:space="preserve">- 4 TB NVMe SSD</w:t>
      </w:r>
      <w:r>
        <w:t xml:space="preserve"> </w:t>
      </w:r>
      <w:r>
        <w:t xml:space="preserve">- &lt; 35 dB in operazione (adatto a ufficio)</w:t>
      </w:r>
    </w:p>
    <w:bookmarkEnd w:id="48"/>
    <w:bookmarkStart w:id="49" w:name="roi-stimato"/>
    <w:p>
      <w:pPr>
        <w:pStyle w:val="Heading3"/>
      </w:pPr>
      <w:r>
        <w:t xml:space="preserve">ROI stimato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risparmiato su redazione atti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60–70%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risparmiato su verifiche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50–60%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Riduzione errori formali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Payback stimato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1–2 mesi</w:t>
            </w:r>
            <w:r>
              <w:t xml:space="preserve"> </w:t>
            </w:r>
            <w:r>
              <w:t xml:space="preserve">(studio con 2+ notai)</w:t>
            </w:r>
          </w:p>
        </w:tc>
      </w:tr>
    </w:tbl>
    <w:bookmarkEnd w:id="49"/>
    <w:bookmarkStart w:id="50" w:name="contatti-commerciali"/>
    <w:p>
      <w:pPr>
        <w:pStyle w:val="Heading3"/>
      </w:pPr>
      <w:r>
        <w:t xml:space="preserve">Contatti commerciali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Demo:</w:t>
      </w:r>
      <w:r>
        <w:t xml:space="preserve"> </w:t>
      </w:r>
      <w:r>
        <w:t xml:space="preserve">info@geneforge.eu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Supporto tecnico:</w:t>
      </w:r>
      <w:r>
        <w:t xml:space="preserve"> </w:t>
      </w:r>
      <w:r>
        <w:t xml:space="preserve">info@geneforge.eu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Telefono:</w:t>
      </w:r>
      <w:r>
        <w:t xml:space="preserve"> </w:t>
      </w:r>
      <w:r>
        <w:t xml:space="preserve">+39 370 353 8535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61" w:name="gli-agenti-ai-di-notaio-ai-dettaglio"/>
    <w:p>
      <w:pPr>
        <w:pStyle w:val="Heading2"/>
      </w:pPr>
      <w:r>
        <w:t xml:space="preserve">9. Gli Agenti AI di Notaio AI — Dettaglio</w:t>
      </w:r>
    </w:p>
    <w:bookmarkStart w:id="52" w:name="panoramica"/>
    <w:p>
      <w:pPr>
        <w:pStyle w:val="Heading3"/>
      </w:pPr>
      <w:r>
        <w:t xml:space="preserve">Panoramica</w:t>
      </w:r>
    </w:p>
    <w:p>
      <w:pPr>
        <w:pStyle w:val="FirstParagraph"/>
      </w:pPr>
      <w:r>
        <w:t xml:space="preserve">Notaio AI utilizza</w:t>
      </w:r>
      <w:r>
        <w:t xml:space="preserve"> </w:t>
      </w:r>
      <w:r>
        <w:rPr>
          <w:bCs/>
          <w:b/>
        </w:rPr>
        <w:t xml:space="preserve">7 agenti AI specializzati</w:t>
      </w:r>
      <w:r>
        <w:t xml:space="preserve">, ciascuno con una propria identità, competenze e regole di comportamento. Il sistema sceglie automaticamente l’agente giusto per ogni compito.</w:t>
      </w:r>
    </w:p>
    <w:bookmarkEnd w:id="52"/>
    <w:bookmarkStart w:id="60" w:name="i-7-agenti"/>
    <w:p>
      <w:pPr>
        <w:pStyle w:val="Heading3"/>
      </w:pPr>
      <w:r>
        <w:t xml:space="preserve">I 7 agenti</w:t>
      </w:r>
    </w:p>
    <w:bookmarkStart w:id="53" w:name="attista"/>
    <w:p>
      <w:pPr>
        <w:pStyle w:val="Heading4"/>
      </w:pPr>
      <w:r>
        <w:t xml:space="preserve">📜 1. Attista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Stesura di atti notarili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Nemotron-70B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0.15 (molto conservativa)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Corpo giuridico con premesse, dispositive, clausole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Regole critiche:</w:t>
      </w:r>
      <w:r>
        <w:t xml:space="preserve"> </w:t>
      </w:r>
      <w:r>
        <w:t xml:space="preserve">Non inventa clausole, cita norma specifica, registro solenne</w:t>
      </w:r>
    </w:p>
    <w:bookmarkEnd w:id="53"/>
    <w:bookmarkStart w:id="54" w:name="catasto"/>
    <w:p>
      <w:pPr>
        <w:pStyle w:val="Heading4"/>
      </w:pPr>
      <w:r>
        <w:t xml:space="preserve">🏠 2. Catasto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Verifica dati catastali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Nemotron-70B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0.1 (massima precisione)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Report con checklist e anomalie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Regole critiche:</w:t>
      </w:r>
      <w:r>
        <w:t xml:space="preserve"> </w:t>
      </w:r>
      <w:r>
        <w:t xml:space="preserve">Non inventa dati catastali, usa placeholder per verifiche esterne</w:t>
      </w:r>
    </w:p>
    <w:bookmarkEnd w:id="54"/>
    <w:bookmarkStart w:id="55" w:name="conformità"/>
    <w:p>
      <w:pPr>
        <w:pStyle w:val="Heading4"/>
      </w:pPr>
      <w:r>
        <w:t xml:space="preserve">✅ 3. Conformità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Conformità urbanistica, edilizia, fiscale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Nemotron-70B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0.15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Report con documenti mancanti e agevolazioni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Regole critiche:</w:t>
      </w:r>
      <w:r>
        <w:t xml:space="preserve"> </w:t>
      </w:r>
      <w:r>
        <w:t xml:space="preserve">Non dà parere positivo assoluto se manca documentazione</w:t>
      </w:r>
    </w:p>
    <w:bookmarkEnd w:id="55"/>
    <w:bookmarkStart w:id="56" w:name="controllo"/>
    <w:p>
      <w:pPr>
        <w:pStyle w:val="Heading4"/>
      </w:pPr>
      <w:r>
        <w:t xml:space="preserve">📋 4. Controllo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Controllo documenti e coerenza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Qwen-72B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0.1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Checklist obbligatori/facoltativi, alert firme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Regole critiche:</w:t>
      </w:r>
      <w:r>
        <w:t xml:space="preserve"> </w:t>
      </w:r>
      <w:r>
        <w:t xml:space="preserve">Non dà OK definitivo, distingue obbligo da best practice</w:t>
      </w:r>
    </w:p>
    <w:bookmarkEnd w:id="56"/>
    <w:bookmarkStart w:id="57" w:name="scadenze"/>
    <w:p>
      <w:pPr>
        <w:pStyle w:val="Heading4"/>
      </w:pPr>
      <w:r>
        <w:t xml:space="preserve">⏰ 5. Scadenze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Gestione termini e scadenze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Qwen-72B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0.1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Cronoprogramma con date calcolate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Regole critiche:</w:t>
      </w:r>
      <w:r>
        <w:t xml:space="preserve"> </w:t>
      </w:r>
      <w:r>
        <w:t xml:space="preserve">Distingue perentori da ordinatori, calcola in giorni solari</w:t>
      </w:r>
    </w:p>
    <w:bookmarkEnd w:id="57"/>
    <w:bookmarkStart w:id="58" w:name="ricercatore"/>
    <w:p>
      <w:pPr>
        <w:pStyle w:val="Heading4"/>
      </w:pPr>
      <w:r>
        <w:t xml:space="preserve">🔍 6. Ricercatore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Ricerca normativa notarile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Nemotron-70B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0.2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Quadro normativo, circolari CNN, giurisprudenza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Regole critiche:</w:t>
      </w:r>
      <w:r>
        <w:t xml:space="preserve"> </w:t>
      </w:r>
      <w:r>
        <w:t xml:space="preserve">Non inventa norme, distingue vigente da abrogata</w:t>
      </w:r>
    </w:p>
    <w:bookmarkEnd w:id="58"/>
    <w:bookmarkStart w:id="59" w:name="firma"/>
    <w:p>
      <w:pPr>
        <w:pStyle w:val="Heading4"/>
      </w:pPr>
      <w:r>
        <w:t xml:space="preserve">✍️ 7. Firma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Supporto firma digitale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Qwen-72B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0.1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Istruzioni passo-passo per provider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Regole critiche:</w:t>
      </w:r>
      <w:r>
        <w:t xml:space="preserve"> </w:t>
      </w:r>
      <w:r>
        <w:t xml:space="preserve">Non genera mai PIN o password, usa solo link ufficiali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Notaio AI — Powered by GeneForge AI</w:t>
      </w:r>
      <w:r>
        <w:br/>
      </w:r>
      <w:r>
        <w:rPr>
          <w:iCs/>
          <w:i/>
        </w:rPr>
        <w:t xml:space="preserve">© 2026 — Tutti i diritti riservati</w:t>
      </w:r>
      <w:r>
        <w:br/>
      </w:r>
      <w:r>
        <w:rPr>
          <w:iCs/>
          <w:i/>
        </w:rPr>
        <w:t xml:space="preserve">Manuale redatto per i Notai e gli Studi Notarili italiani</w:t>
      </w:r>
      <w:r>
        <w:br/>
      </w:r>
      <w:r>
        <w:rPr>
          <w:iCs/>
          <w:i/>
        </w:rPr>
        <w:t xml:space="preserve">Versione 1.0 — 3 Maggio 2026</w:t>
      </w:r>
    </w:p>
    <w:bookmarkEnd w:id="59"/>
    <w:bookmarkEnd w:id="60"/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2026-05-03T20:45:04Z</dcterms:created>
  <dcterms:modified xsi:type="dcterms:W3CDTF">2026-05-03T20:45:04Z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