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Calibri" w:hAnsi="Calibri"/>
          <w:b/>
          <w:color w:val="1A3C6E"/>
          <w:sz w:val="72"/>
        </w:rPr>
        <w:t>Studio Legale AI</w:t>
      </w:r>
    </w:p>
    <w:p>
      <w:pPr>
        <w:jc w:val="center"/>
      </w:pPr>
      <w:r>
        <w:rPr>
          <w:rFonts w:ascii="Calibri" w:hAnsi="Calibri"/>
          <w:color w:val="444444"/>
          <w:sz w:val="56"/>
        </w:rPr>
        <w:t>Manuale Utente</w:t>
      </w:r>
    </w:p>
    <w:p/>
    <w:p/>
    <w:p>
      <w:pPr>
        <w:jc w:val="center"/>
      </w:pPr>
      <w:r>
        <w:rPr>
          <w:rFonts w:ascii="Calibri" w:hAnsi="Calibri"/>
          <w:color w:val="666666"/>
          <w:sz w:val="28"/>
        </w:rPr>
        <w:t>Versione 1.0 — Aprile 2026</w:t>
      </w:r>
    </w:p>
    <w:p/>
    <w:p>
      <w:pPr>
        <w:jc w:val="center"/>
      </w:pPr>
      <w:r>
        <w:rPr>
          <w:rFonts w:ascii="Calibri" w:hAnsi="Calibri"/>
          <w:i/>
          <w:color w:val="888888"/>
          <w:sz w:val="24"/>
        </w:rPr>
        <w:t>Redatto per l’Avv. Marco della Luna</w:t>
        <w:br/>
        <w:t>GeneForge AI</w:t>
      </w:r>
    </w:p>
    <w:p>
      <w:r>
        <w:br w:type="page"/>
      </w:r>
    </w:p>
    <w:p>
      <w:pPr>
        <w:pStyle w:val="Heading1"/>
        <w:spacing w:before="480" w:after="240"/>
      </w:pPr>
      <w:r>
        <w:rPr>
          <w:rFonts w:ascii="Calibri" w:hAnsi="Calibri"/>
          <w:b/>
          <w:color w:val="1A3C6E"/>
          <w:sz w:val="44"/>
        </w:rPr>
        <w:t>Indice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Il presente manuale è organizzato nelle seguenti sezioni: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1. Introduzione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2. Dashboard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3. Gestione Clienti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4. Gestione Casi / Pratiche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5. Generazione Documenti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6. Esportazione e Invio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7. Ricerca Legale Avanzata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8. Calendario Scadenze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9. Impostazioni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10. Flusso di Lavoro Consigliato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11. FAQ e Troubleshooting</w:t>
      </w:r>
    </w:p>
    <w:p>
      <w:r>
        <w:br w:type="page"/>
      </w:r>
    </w:p>
    <w:p>
      <w:pPr>
        <w:pStyle w:val="Heading1"/>
        <w:spacing w:before="480" w:after="240"/>
      </w:pPr>
      <w:r>
        <w:rPr>
          <w:rFonts w:ascii="Calibri" w:hAnsi="Calibri"/>
          <w:b/>
          <w:color w:val="1A3C6E"/>
          <w:sz w:val="44"/>
        </w:rPr>
        <w:t>Introduzione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Cos’è Studio Legale AI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Studio Legale AI è una piattaforma completa di gestione dello studio legale che unisce strumenti di organizzazione pratiche, generazione automatica di documenti giuridici e ricerca legale avanzata.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Tutto gira su server locali. Nessun dato dei clienti lascia mai il tuo computer.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A cosa serve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Organizzare clienti e pratiche in un unico sistema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Generare documenti giuridici con agenti AI specializzati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Cercare norme, giurisprudenza e dottrina con ricercatori AI dedicati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Tracciare scadenze, udienze e termini con promemoria automatici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Esportare e inviare documenti in PDF, DOCX o via email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Verificare citazioni della Cassazione con un clic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Vantaggi principali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Vantaggio</w:t>
            </w:r>
          </w:p>
        </w:tc>
        <w:tc>
          <w:tcPr>
            <w:tcW w:type="dxa" w:w="4703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Descrizione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**Privacy totale**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I modelli AI girano localmente. Nessun dato in cloud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**Risparmio di tempo**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Un atto di citazione si genera in 2–3 minuti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**Protocollo automatico**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I documenti si numerano da soli (es. 2026/001)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**Verifica citazioni**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L’AI controlla che le sentenze della Cassazione esistano davvero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**Multi-formato**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PDF per la stampa, DOCX per Microsoft Word, MD per l’archivio</w:t>
            </w:r>
          </w:p>
        </w:tc>
      </w:tr>
    </w:tbl>
    <w:p/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Come accedere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Apri il browser e digita:</w:t>
      </w:r>
    </w:p>
    <w:p>
      <w:pPr>
        <w:spacing w:before="80" w:after="80"/>
        <w:ind w:left="567"/>
      </w:pPr>
      <w:r>
        <w:rPr>
          <w:rFonts w:ascii="Courier New" w:hAnsi="Courier New"/>
          <w:color w:val="222222"/>
          <w:sz w:val="18"/>
        </w:rPr>
        <w:t>http://localhost:8506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Se usi il tunnel Cloudflare:</w:t>
      </w:r>
    </w:p>
    <w:p>
      <w:pPr>
        <w:spacing w:before="80" w:after="80"/>
        <w:ind w:left="567"/>
      </w:pPr>
      <w:r>
        <w:rPr>
          <w:rFonts w:ascii="Courier New" w:hAnsi="Courier New"/>
          <w:color w:val="222222"/>
          <w:sz w:val="18"/>
        </w:rPr>
        <w:t>https://studio-legale.tuo-dominio.workers.dev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Non serve password. L’applicazione è pronta all’uso.</w:t>
      </w:r>
    </w:p>
    <w:p>
      <w:pPr>
        <w:pStyle w:val="Heading1"/>
        <w:spacing w:before="480" w:after="240"/>
      </w:pPr>
      <w:r>
        <w:rPr>
          <w:rFonts w:ascii="Calibri" w:hAnsi="Calibri"/>
          <w:b/>
          <w:color w:val="1A3C6E"/>
          <w:sz w:val="44"/>
        </w:rPr>
        <w:t>Dashboard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Panoramica della home page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La Dashboard è la prima pagina che vedi dopo l’accesso. Ti dà un quadro immediato della situazione dello studio ed è anche il punto di contatto con l’Avvocato Generico, l’agente AI per domande rapide.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Cosa mostra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In alto trovi una riga di contatori colorati: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Clienti totali — Quanti clienti hai in anagrafica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Pratiche aperte — Casi attualmente in corso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Pratiche in scadenza — Casi con data chiusura imminente (entro 30 giorni)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Pratiche chiuse — Casi archiviati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Documenti prodotti — Totale documenti generati finora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Scadenze imminenti — Prossime udienze, termini e appuntamenti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Menu di navigazione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Sulla sinistra (o in alto, a seconda dello schermo) trovi il menu principale: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Dashboard — Panoramica + chat con l'Avvocato Generico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Clienti — Anagrafica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Pratiche — Gestione casi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Documenti — Generazione con Documentalista e Segretaria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Ricerca — Ricerca con Ricercatore Giuridico e Cassazione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Calendario — Scadenze e promemoria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Impostazioni — Configurazione</w:t>
      </w:r>
    </w:p>
    <w:p>
      <w:pPr>
        <w:spacing w:before="120" w:after="120"/>
        <w:ind w:left="567" w:right="567"/>
      </w:pPr>
      <w:r>
        <w:rPr>
          <w:rFonts w:ascii="Calibri" w:hAnsi="Calibri"/>
          <w:i/>
          <w:color w:val="555555"/>
          <w:sz w:val="22"/>
        </w:rPr>
        <w:t>**Suggerimento:** Clicca sempre su **Dashboard** quando vuoi tornare alla home.</w:t>
      </w:r>
    </w:p>
    <w:p>
      <w:pPr>
        <w:pStyle w:val="Heading1"/>
        <w:spacing w:before="480" w:after="240"/>
      </w:pPr>
      <w:r>
        <w:rPr>
          <w:rFonts w:ascii="Calibri" w:hAnsi="Calibri"/>
          <w:b/>
          <w:color w:val="1A3C6E"/>
          <w:sz w:val="44"/>
        </w:rPr>
        <w:t>Gestione Clienti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Creare un nuovo cliente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su Clienti nel menu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sul pulsante "➕ Nuovo Cliente"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Compila il modulo che appare: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35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Esempio</w:t>
            </w:r>
          </w:p>
        </w:tc>
        <w:tc>
          <w:tcPr>
            <w:tcW w:type="dxa" w:w="3135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Obbligatorio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Nome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Mario Rossi Srl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Sì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Email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info@mariorossi.it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No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Telefono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02 12345678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No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Indirizzo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Via Roma 1, Milano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No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P.IVA / CF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12345678901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No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Tipo cliente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Azienda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Sì (default: Privato)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Avvertenze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Pagamento dilazionato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No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Note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Cliente acquisito da referenza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No</w:t>
            </w:r>
          </w:p>
        </w:tc>
      </w:tr>
    </w:tbl>
    <w:p/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su "Salva"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Il cliente apparirà subito nella lista.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Esempio concreto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**Caso:** Devi inserire una nuova azienda cliente.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&gt;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Compila così: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**Nome:** Mario Rossi Srl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**Email:** info@mariorossi.it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**Telefono:** 02 12345678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**Tipo cliente:** Azienda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**Avvertenze:** "Fattura mensile, pagamento a 60 giorni"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&gt;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Clicca **Salva**. Il cliente è pronto per essere collegato a una pratica.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Modificare i dati di un cliente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Nella lista clienti, clicca su "✏️ Modifica" accanto al cliente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Modifica i campi desiderati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"Salva"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Aggiungere avvertenze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Le avvertenze sono note speciali visibili in prima pagina quando apri il cliente.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Esempi utili: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"Cliente allergico alle formalità — usare tono informale"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"Pagamento sempre in ritardo — richiedere acconto"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"Preferisce contatti telefonici, non email"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Visualizzare pratiche e documenti associati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Clicca su "🔽 Espandi" accanto al nome del cliente. Vedrai: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Pratiche — Lista dei casi collegati a quel cliente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Documenti — Tutti i documenti generati per lui, con numero di protocollo</w:t>
      </w:r>
    </w:p>
    <w:p>
      <w:pPr>
        <w:spacing w:before="120" w:after="120"/>
        <w:ind w:left="567" w:right="567"/>
      </w:pPr>
      <w:r>
        <w:rPr>
          <w:rFonts w:ascii="Calibri" w:hAnsi="Calibri"/>
          <w:i/>
          <w:color w:val="555555"/>
          <w:sz w:val="22"/>
        </w:rPr>
        <w:t>**Suggerimento:** Se un cliente ha molte pratiche, usa la barra di ricerca in alto per filtrare per nome.</w:t>
      </w:r>
    </w:p>
    <w:p>
      <w:pPr>
        <w:pStyle w:val="Heading1"/>
        <w:spacing w:before="480" w:after="240"/>
      </w:pPr>
      <w:r>
        <w:rPr>
          <w:rFonts w:ascii="Calibri" w:hAnsi="Calibri"/>
          <w:b/>
          <w:color w:val="1A3C6E"/>
          <w:sz w:val="44"/>
        </w:rPr>
        <w:t>Gestione Casi / Pratiche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Creare una nuova pratica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su Pratiche nel menu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su "➕ Nuova Pratica"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Compila il modulo: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35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Esempio</w:t>
            </w:r>
          </w:p>
        </w:tc>
        <w:tc>
          <w:tcPr>
            <w:tcW w:type="dxa" w:w="3135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Obbligatorio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Titolo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Recupero crediti fornitura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Sì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Cliente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Mario Rossi Srl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Sì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Numero pratica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2025/042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No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Tipo pratica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Commerciale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No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Area giuridica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Diritto commerciale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No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Data apertura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15/01/2025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No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Data chiusura prevista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30/06/2025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No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Avvocato assegnato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Avv. Marco della Luna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Sì (default)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Note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Fornitura non pagata, fattura n. 123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No</w:t>
            </w:r>
          </w:p>
        </w:tc>
      </w:tr>
    </w:tbl>
    <w:p/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"Salva"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Se il cliente non esiste ancora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Se il cliente non è in anagrafica: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Nel campo Cliente, clicca su "➕ Crea nuovo cliente"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Si apre una finestra popup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Compila i dati del nuovo cliente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"Salva e seleziona"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Il cliente viene creato e subito selezionato nella pratica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Esempio concreto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**Caso:** Nuova pratica per Mario Rossi Srl.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&gt;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Compila così: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**Titolo:** Recupero crediti fornitura non pagata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**Cliente:** Mario Rossi Srl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**Numero pratica:** 2025/042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**Tipo pratica:** Commerciale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**Data apertura:** 15/01/2025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**Data chiusura prevista:** 30/06/2025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**Note:** Controversia per fornitura software non pagata, fattura n. 123 del 10/12/2024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&gt;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Clicca **Salva**. La pratica è aperta.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Cambiare lo stato di una pratica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Ogni pratica ha uno stato: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Stato</w:t>
            </w:r>
          </w:p>
        </w:tc>
        <w:tc>
          <w:tcPr>
            <w:tcW w:type="dxa" w:w="4703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Significato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**Aperta**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Pratica in corso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**In attesa**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In attesa di documenti o decisioni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**In scadenza**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Scadenza imminente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**Chiusa**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Pratica conclusa</w:t>
            </w:r>
          </w:p>
        </w:tc>
      </w:tr>
    </w:tbl>
    <w:p/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Per cambiare stato: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Nella lista pratiche, clicca su "✏️ Modifica"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Seleziona il nuovo stato dal menu a tendina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"Salva"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Visualizzare scadenze e documenti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Clicca su "🔽 Espandi" accanto alla pratica. Vedrai: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Scadenze collegate — Udienze, termini, appuntamenti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Documenti collegati — Atti, memorie, lettere generate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Filtrare le pratiche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Usa i filtri sopra la tabella: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Stato — Mostra solo aperte, chiuse, ecc.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Tipo pratica — Civile, Penale, Amministrativo, ecc.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Area giuridica — Filtra per specializzazione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Avvocato — Se ci sono più professionisti</w:t>
      </w:r>
    </w:p>
    <w:p>
      <w:pPr>
        <w:pStyle w:val="Heading1"/>
        <w:spacing w:before="480" w:after="240"/>
      </w:pPr>
      <w:r>
        <w:rPr>
          <w:rFonts w:ascii="Calibri" w:hAnsi="Calibri"/>
          <w:b/>
          <w:color w:val="1A3C6E"/>
          <w:sz w:val="44"/>
        </w:rPr>
        <w:t>Generazione Documenti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Gli agenti del modulo Documenti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Quando generi un documento, non parli con un "generico AI". Parli con agenti specializzati: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Agente</w:t>
            </w:r>
          </w:p>
        </w:tc>
        <w:tc>
          <w:tcPr>
            <w:tcW w:type="dxa" w:w="3135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Ruolo</w:t>
            </w:r>
          </w:p>
        </w:tc>
        <w:tc>
          <w:tcPr>
            <w:tcW w:type="dxa" w:w="3135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Quando usarlo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**Documentalista Legale**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Genera atti giuridici formali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Memorie, contratti, ricorsi, pareri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**Segretaria Legale**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Documenti amministrativi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Note di trasmissione, promemoria, solleciti</w:t>
            </w:r>
          </w:p>
        </w:tc>
      </w:tr>
    </w:tbl>
    <w:p/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Il sistema sceglie automaticamente l'agente giusto in base al tipo di documento.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I 11 tipi di documento disponibili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Studio Legale AI può generare i seguenti documenti giuridici: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#</w:t>
            </w:r>
          </w:p>
        </w:tc>
        <w:tc>
          <w:tcPr>
            <w:tcW w:type="dxa" w:w="3135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Tipologia</w:t>
            </w:r>
          </w:p>
        </w:tc>
        <w:tc>
          <w:tcPr>
            <w:tcW w:type="dxa" w:w="3135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Quando usarlo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1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**Lettera formale**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Comunicazioni ufficiali a clienti o avversari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2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**Atto di citazione**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Avvio giudizio civile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3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**Lettera di messa in mora**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Diffida ad adempiere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4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**Preventivo**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Offerta economica per prestazioni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5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**Parcella**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Nota di spettanze professionali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6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**Ricorso**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Ricorso amministrativo o tributario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7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**Contratto**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Contratto di assistenza legale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8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**Memoria difensiva**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Atto difensivo in giudizio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9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**Parere scritto**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Consulenza giuridica motivata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10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**Nota di trasmissione**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Accompagnamento documenti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11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**Ricerca su tema giuridico**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Studio approfondito con fonti</w:t>
            </w:r>
          </w:p>
        </w:tc>
      </w:tr>
    </w:tbl>
    <w:p/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Come generare un documento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Vai su Documenti nel menu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Seleziona la Tipologia dal menu a tendina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Compila i campi richiesti (variano in base al tipo)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Seleziona il Cliente e la Pratica (facoltativo ma consigliato)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su "⚡ Genera Documento"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Il sistema seleziona automaticamente l'agente: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Se scegli "Nota di trasmissione" → interviene la Segretaria Legale (veloce, ~10s)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Se scegli qualsiasi altro atto → interviene il Documentalista Legale (~30-60s)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Il documento apparirà nell’editor</w:t>
      </w:r>
    </w:p>
    <w:p>
      <w:pPr>
        <w:spacing w:before="120" w:after="120"/>
        <w:ind w:left="567" w:right="567"/>
      </w:pPr>
      <w:r>
        <w:rPr>
          <w:rFonts w:ascii="Calibri" w:hAnsi="Calibri"/>
          <w:i/>
          <w:color w:val="555555"/>
          <w:sz w:val="22"/>
        </w:rPr>
        <w:t>**Nota sul formato:** dal 2 Maggio 2026, intestazione, procura ad litem e firma sono **pre-compilate dal sistema** in modo deterministico. L'AI genera **solo il corpo giuridico** del documento, garantendo coerenza formale e eliminando invenzioni su header/footer.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🔍 Ricerca giuridica preliminare (opzionale ma consigliata)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Per documenti che richiedono citazioni giurisprudenziali o dottrinali (Memoria difensiva, Parere scritto, Atto di citazione, Ricorso, Appello, Controricorso), è disponibile una ricerca preliminare automatica: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Seleziona la Tipologia tra quelle indicate sopra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Apparirà la checkbox: 🔍 Esegui ricerca giuridica preliminare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Attivala prima di cliccare "Genera Documento"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Il sistema: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Cerca su web le fonti più rilevanti sul tema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Estrae titolo, URL e snippet dei top 5 risultati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Passa queste fonti all'AI come contesto verificato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Genera il documento basandosi su principi noti e fonti reali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Quando usarla: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Documento</w:t>
            </w:r>
          </w:p>
        </w:tc>
        <w:tc>
          <w:tcPr>
            <w:tcW w:type="dxa" w:w="4703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Ricerca preliminare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Memoria difensiva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✅ **Sempre** — riduce allucinazioni giurisprudenziali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Parere scritto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✅ **Sempre** — garantisce fonti aggiornate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Atto di citazione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✅ Consigliata — per motivazione giuridica solida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Ricorso / Appello / Controricorso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✅ Consigliata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Lettera formale / Nota di trasmissione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❌ Non necessaria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Preventivo / Parcella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❌ Non necessaria</w:t>
            </w:r>
          </w:p>
        </w:tc>
      </w:tr>
    </w:tbl>
    <w:p/>
    <w:p>
      <w:pPr>
        <w:spacing w:before="120" w:after="120"/>
        <w:ind w:left="567" w:right="567"/>
      </w:pPr>
      <w:r>
        <w:rPr>
          <w:rFonts w:ascii="Calibri" w:hAnsi="Calibri"/>
          <w:i/>
          <w:color w:val="555555"/>
          <w:sz w:val="22"/>
        </w:rPr>
        <w:t>**Limite del modello:** Nemotron può ancora inventare numeri di sentenze nonostante la ricerca preliminare. La raccomandazione professionale è: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1. Usare la ricerca preliminare per raccogliere fonti reali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2. Sostituire le citazioni inventate dall'AI con quelle verificate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3. Usare il placeholder `[CITAZIONE DA VERIFICARE]` dove manca una fonte certa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4. Completare le citazioni manualmente dai database ufficiali (dejure.it, massimario.it, giustizia.it)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🏛️ Verifica citazioni della Cassazione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Dopo aver generato un documento che cita sentenze, puoi verificarne l'esistenza: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su "🏛️ Verifica Cassazione"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Il Ricercatore Cassazione estrae ogni citazione "Cass., Sez. X, n. ..."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Cerca su Internet se la sentenza esiste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Ti mostra un report: ✅ verificata, ⚠️ non verificata, ❌ probabilmente inventata</w:t>
      </w:r>
    </w:p>
    <w:p>
      <w:pPr>
        <w:spacing w:before="120" w:after="120"/>
        <w:ind w:left="567" w:right="567"/>
      </w:pPr>
      <w:r>
        <w:rPr>
          <w:rFonts w:ascii="Calibri" w:hAnsi="Calibri"/>
          <w:i/>
          <w:color w:val="555555"/>
          <w:sz w:val="22"/>
        </w:rPr>
        <w:t>**Attenzione:** la verifica automatica è accurata all'~85%. Per documenti importanti, verifica sempre sulla banca dati ufficiale.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Esempio: generare una Lettera di messa in mora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**Caso:** Mario Rossi Srl deve inviare una diffida al debitore.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&gt;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1. Seleziona **Tipologia:** Lettera di messa in mora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2. Compila: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**Oggetto:** Mancato pagamento fattura n. 123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**Destinatario:** Bianchi Srl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**Importo:** € 15.000,00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**Termine:** 15 giorni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**Cliente:** Mario Rossi Srl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**Pratica:** Recupero crediti fornitura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3. Clicca **"⚡ Genera Documento"**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4. L’AI produce una lettera professionale con: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Riferimenti normativi (art. 1218 e 1223 c.c.)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Preavviso di azione legale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Intestazione dello studio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5. Rivedi il testo nell’editor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6. Se va bene, clicca **"💾 Salva"**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Collegare a cliente e pratica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Sempre nella pagina Documenti, trovi due menu a tendina: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Cliente — Pre-compila i dati dell’intestazione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Pratica — Collega il documento alla cartella del caso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Quando selezioni un cliente, l’AI inserisce automaticamente i suoi dati nel documento: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Nome e indirizzo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P.IVA / CF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Riferimenti telefonici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Preventivo e Parcella — Calcoli automatici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Per Preventivo e Parcella, scegli una delle 4 modalità:</w:t>
      </w:r>
    </w:p>
    <w:p>
      <w:pPr>
        <w:pStyle w:val="Heading3"/>
        <w:spacing w:before="240" w:after="120"/>
      </w:pPr>
      <w:r>
        <w:rPr>
          <w:rFonts w:ascii="Calibri" w:hAnsi="Calibri"/>
          <w:b/>
          <w:color w:val="1A3C6E"/>
          <w:sz w:val="26"/>
        </w:rPr>
        <w:t>Modalità 1: Percentuale sul valore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Valore controversia: € 100.000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Percentuale: 10%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Imponibile: € 10.000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IVA (22%): € 2.200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Ritenuta (20% su 50%): € 1.000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Totale: € 11.200</w:t>
      </w:r>
    </w:p>
    <w:p>
      <w:pPr>
        <w:pStyle w:val="Heading3"/>
        <w:spacing w:before="240" w:after="120"/>
      </w:pPr>
      <w:r>
        <w:rPr>
          <w:rFonts w:ascii="Calibri" w:hAnsi="Calibri"/>
          <w:b/>
          <w:color w:val="1A3C6E"/>
          <w:sz w:val="26"/>
        </w:rPr>
        <w:t>Modalità 2: Tariffa oraria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Tariffa oraria: € 250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Ore stimate: 20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Imponibile: € 5.000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*IVA e ritenuta calcolate automaticamente*</w:t>
      </w:r>
    </w:p>
    <w:p>
      <w:pPr>
        <w:pStyle w:val="Heading3"/>
        <w:spacing w:before="240" w:after="120"/>
      </w:pPr>
      <w:r>
        <w:rPr>
          <w:rFonts w:ascii="Calibri" w:hAnsi="Calibri"/>
          <w:b/>
          <w:color w:val="1A3C6E"/>
          <w:sz w:val="26"/>
        </w:rPr>
        <w:t>Modalità 3: Forfait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Inserisci direttamente l’importo totale</w:t>
      </w:r>
    </w:p>
    <w:p>
      <w:pPr>
        <w:pStyle w:val="Heading3"/>
        <w:spacing w:before="240" w:after="120"/>
      </w:pPr>
      <w:r>
        <w:rPr>
          <w:rFonts w:ascii="Calibri" w:hAnsi="Calibri"/>
          <w:b/>
          <w:color w:val="1A3C6E"/>
          <w:sz w:val="26"/>
        </w:rPr>
        <w:t>Modalità 4: Tariffa parametri forensi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L’AI calcola secondo il D.M. parametri forensi</w:t>
      </w:r>
    </w:p>
    <w:p>
      <w:pPr>
        <w:spacing w:before="120" w:after="120"/>
        <w:ind w:left="567" w:right="567"/>
      </w:pPr>
      <w:r>
        <w:rPr>
          <w:rFonts w:ascii="Calibri" w:hAnsi="Calibri"/>
          <w:i/>
          <w:color w:val="555555"/>
          <w:sz w:val="22"/>
        </w:rPr>
        <w:t>**Nota:** I calcoli sono eseguiti da Python prima di generare il testo. L’AI riceve i numeri già corretti.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Salvare un documento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Dopo la generazione: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Rivedi il testo nell’editor (puoi modificarlo a mano)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"💾 Salva"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Il documento viene salvato con un numero di protocollo automatico:</w:t>
      </w:r>
    </w:p>
    <w:p>
      <w:pPr>
        <w:spacing w:before="80" w:after="80"/>
        <w:ind w:left="567"/>
      </w:pPr>
      <w:r>
        <w:rPr>
          <w:rFonts w:ascii="Courier New" w:hAnsi="Courier New"/>
          <w:color w:val="222222"/>
          <w:sz w:val="18"/>
        </w:rPr>
        <w:t xml:space="preserve">   2026/001, 2026/002, ...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Il file viene archiviato nella cartella database/documents/</w:t>
      </w:r>
    </w:p>
    <w:p>
      <w:pPr>
        <w:pStyle w:val="Heading1"/>
        <w:spacing w:before="480" w:after="240"/>
      </w:pPr>
      <w:r>
        <w:rPr>
          <w:rFonts w:ascii="Calibri" w:hAnsi="Calibri"/>
          <w:b/>
          <w:color w:val="1A3C6E"/>
          <w:sz w:val="44"/>
        </w:rPr>
        <w:t>Esportazione e Invio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Come scaricare in PDF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Genera o apri un documento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su "📄 Scarica PDF"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Il browser scarica un file PDF con: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Intestazione "Studio Legale AI"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Nome dell’avvocato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Corpo formattato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Firma in calce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Come scaricare in DOCX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su "📄 Scarica DOCX"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Il browser scarica un file Word editabile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Puoi aprirlo in Microsoft Word o LibreOffice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Il formato è professionale, con: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Font Times New Roman 12pt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Intestazione su ogni pagina con nome studio e avvocato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Piè di pagina con tipologia documento, numero di protocollo (se presente) e numero pagina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Stili Word nativi (Titolo 1, Titolo 2, Titolo 3, elenchi puntati/numerati)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Indice automatico generato dagli heading del documento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Tabelle formattate con intestazione in evidenza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Firma in calce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Metadati del documento (titolo, autore, oggetto)</w:t>
      </w:r>
    </w:p>
    <w:p>
      <w:pPr>
        <w:pStyle w:val="Heading3"/>
        <w:spacing w:before="240" w:after="120"/>
      </w:pPr>
      <w:r>
        <w:rPr>
          <w:rFonts w:ascii="Calibri" w:hAnsi="Calibri"/>
          <w:b/>
          <w:color w:val="1A3C6E"/>
          <w:sz w:val="26"/>
        </w:rPr>
        <w:t>Flusso consigliato con Microsoft Word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Genera il documento in Studio Legale AI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Scarica la versione DOCX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Apri il file in Word e apporta le modifiche necessarie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Salva il file modificato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Se vuoi archiviare la versione finale nello studio, caricala tramite I miei Documenti oppure allegala a una nuova email dal sistema</w:t>
      </w:r>
    </w:p>
    <w:p>
      <w:pPr>
        <w:spacing w:before="120" w:after="120"/>
        <w:ind w:left="567" w:right="567"/>
      </w:pPr>
      <w:r>
        <w:rPr>
          <w:rFonts w:ascii="Calibri" w:hAnsi="Calibri"/>
          <w:i/>
          <w:color w:val="555555"/>
          <w:sz w:val="22"/>
        </w:rPr>
        <w:t>**Suggerimento:** Word riconosce automaticamente gli stili applicati, quindi puoi aggiornare l'indice con un clic su &lt;strong&gt;Riferimenti → Aggiorna indice&lt;/strong&gt;.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Come scaricare in Markdown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su "📄 Scarica MD"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Utile per l’archiviazione testuale o il versionamento con Git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Come inviare per email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Genera o seleziona un documento dall’archivio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su "📧 Invia per Email"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Si apre una finestra: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4703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Valore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**Destinatario**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Auto-filled dall’email del cliente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**Oggetto**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Titolo del documento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**Corpo**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Messaggio pre-compilato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**Allegati**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☑️ DOCX ☑️ PDF ☑️ MD</w:t>
            </w:r>
          </w:p>
        </w:tc>
      </w:tr>
    </w:tbl>
    <w:p/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Modifica i campi se necessario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Seleziona gli allegati desiderati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"📧 Invia"</w:t>
      </w:r>
    </w:p>
    <w:p>
      <w:pPr>
        <w:spacing w:before="120" w:after="120"/>
        <w:ind w:left="567" w:right="567"/>
      </w:pPr>
      <w:r>
        <w:rPr>
          <w:rFonts w:ascii="Calibri" w:hAnsi="Calibri"/>
          <w:i/>
          <w:color w:val="555555"/>
          <w:sz w:val="22"/>
        </w:rPr>
        <w:t>**Prima di inviare:** assicurati di aver configurato l’SMTP in **Impostazioni** (vedi Sezione 9).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Esempio concreto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**Caso:** Invio della memoria difensiva al cliente Mario Rossi Srl.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&gt;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1. Genera la memoria difensiva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2. Clicca **"📧 Invia per Email"**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3. Verifica che il destinatario sia: `info@mariorossi.it`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4. Oggetto: "Memoria difensiva — Pratica 2025/042"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5. Seleziona allegati: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☑️ DOCX (per eventuali modifiche)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- ☑️ PDF (per la stampa)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6. Clicca **Invia**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7. Riceverai una notifica: "Email inviata con successo"</w:t>
      </w:r>
    </w:p>
    <w:p>
      <w:pPr>
        <w:pStyle w:val="Heading1"/>
        <w:spacing w:before="480" w:after="240"/>
      </w:pPr>
      <w:r>
        <w:rPr>
          <w:rFonts w:ascii="Calibri" w:hAnsi="Calibri"/>
          <w:b/>
          <w:color w:val="1A3C6E"/>
          <w:sz w:val="44"/>
        </w:rPr>
        <w:t>Ricerca Legale Avanzata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Gli agenti del modulo Ricerca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La sezione Ricerca è gestita da due agenti specializzati: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Agente</w:t>
            </w:r>
          </w:p>
        </w:tc>
        <w:tc>
          <w:tcPr>
            <w:tcW w:type="dxa" w:w="2351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Modello</w:t>
            </w:r>
          </w:p>
        </w:tc>
        <w:tc>
          <w:tcPr>
            <w:tcW w:type="dxa" w:w="2351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Temperatura</w:t>
            </w:r>
          </w:p>
        </w:tc>
        <w:tc>
          <w:tcPr>
            <w:tcW w:type="dxa" w:w="2351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Specializzazione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**Ricercatore Giuridico**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Nemotron-70B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0.3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Normativa, giurisprudenza, dottrina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**Ricercatore Cassazione**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Nemotron-70B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0.1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Solo Corte di Cassazione — zero tolleranza per errori</w:t>
            </w:r>
          </w:p>
        </w:tc>
      </w:tr>
    </w:tbl>
    <w:p/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Il Ricercatore Cassazione è il più "rigoroso" del sistema. La sua temperatura è 0.1 (la minima possibile) perché non può permettersi di inventare sentenze. Se non è certo di una pronuncia, dichiara esplicitamente: *"Non verificato"*.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I 7 motori di ricerca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Oltre agli agenti AI, puoi cercare contemporaneamente su più fonti giuridiche: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Motore</w:t>
            </w:r>
          </w:p>
        </w:tc>
        <w:tc>
          <w:tcPr>
            <w:tcW w:type="dxa" w:w="3135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Cosa cerca</w:t>
            </w:r>
          </w:p>
        </w:tc>
        <w:tc>
          <w:tcPr>
            <w:tcW w:type="dxa" w:w="3135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Fonte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**Normattiva**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Leggi, decreti, regolamenti italiani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Normattiva.it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**Giustizia Amministrativa**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Sentenze TAR e Consiglio di Stato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DDG search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**CEDU**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Sentenze Corte Europea Diritti Uomo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DDG search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**EUR-Lex**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Direttive, regolamenti, decisioni UE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EUR-Lex + DDG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**CURIA**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Sentenze Corte di Giustizia UE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DDG search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**Dottrina**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Articoli scientifici e riviste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CrossRef + DDG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**Banche Dati Italiane**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Giurisprudenza italiana da banche dati a pagamento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ItalgiureWeb / De Jure / One Legale / Dike / Eurex / Juris Data</w:t>
            </w:r>
          </w:p>
        </w:tc>
      </w:tr>
    </w:tbl>
    <w:p/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🇮🇹 Banche Dati Italiane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Il motore Banche Dati Italiane permette di accedere alle principali banche dati giuridiche a pagamento del mercato italiano direttamente dall'interfaccia di Studio Legale AI.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ItalgiureWeb è il primo connettore attivo: utilizza le credenziali Cassa Forense dell'avvocato per cercare su Cassazione, Consiglio di Stato, TAR, Corte Costituzionale, Commissioni Tributarie e normativa comunitaria. Se l'automazione del login non dovesse funzionare (ad esempio per modifiche al portale), il sistema mostra automaticamente i link rapidi a ItalgiureWeb e a SentenzeWeb, senza perdere la query inserita.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Per le altre banche dati — De Jure (Giuffrè), One Legale (Wolters Kluwer), Dike, Eurex, Juris Data — Studio Legale AI predispone i campi di configurazione in Impostazioni e genera link di ricerca esterni precompilati, in attesa dell'attivazione di un'integrazione diretta con l'editore.</w:t>
      </w:r>
    </w:p>
    <w:p>
      <w:pPr>
        <w:pStyle w:val="Heading3"/>
        <w:spacing w:before="240" w:after="120"/>
      </w:pPr>
      <w:r>
        <w:rPr>
          <w:rFonts w:ascii="Calibri" w:hAnsi="Calibri"/>
          <w:b/>
          <w:color w:val="1A3C6E"/>
          <w:sz w:val="26"/>
        </w:rPr>
        <w:t>Configurazione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Vai su Impostazioni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Scorri fino alla sezione 🇮🇹 Banche Dati Italiane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Abilita ItalgiureWeb e inserisci: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Username / Codice meccanografico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Password / PIN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(Opzionale) Inserisci le API key per De Jure, One Legale, Dike se disponibili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💾 Salva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🧪 Test ItalgiureWeb per verificare la connessione</w:t>
      </w:r>
    </w:p>
    <w:p>
      <w:pPr>
        <w:spacing w:before="120" w:after="120"/>
        <w:ind w:left="567" w:right="567"/>
      </w:pPr>
      <w:r>
        <w:rPr>
          <w:rFonts w:ascii="Calibri" w:hAnsi="Calibri"/>
          <w:i/>
          <w:color w:val="555555"/>
          <w:sz w:val="22"/>
        </w:rPr>
        <w:t>**Sicurezza:** le credenziali sono salvate solo localmente in `database/settings.json`, come per la configurazione SMTP. Nessuna password lascia lo studio.</w:t>
      </w:r>
    </w:p>
    <w:p>
      <w:pPr>
        <w:pStyle w:val="Heading3"/>
        <w:spacing w:before="240" w:after="120"/>
      </w:pPr>
      <w:r>
        <w:rPr>
          <w:rFonts w:ascii="Calibri" w:hAnsi="Calibri"/>
          <w:b/>
          <w:color w:val="1A3C6E"/>
          <w:sz w:val="26"/>
        </w:rPr>
        <w:t>Come fare una ricerca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Vai su Ricerca nel menu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Scrivi il tema nella casella di ricerca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Scorri fino alla sezione 🇮🇹 Banche Dati Italiane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🔍 Cerca su ItalgiureWeb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Se il connettore è configurato, vedrai i risultati; altrimenti appariranno i link rapidi per tutte le banche dati supportate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Come fare una ricerca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Vai su Ricerca nel menu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Scrivi il tema nella casella di ricerca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su uno o più pulsanti dei motori (es. "🔍 Normattiva", "🔍 Dottrina")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Attendi i risultati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Ogni motore mostra una lista di risultati con: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Titolo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Riassunto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URL per approfondire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Esempio concreto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**Caso:** Devi cercare fonti per una memoria su responsabilità civile medica.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&gt;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1. Scrivi: `responsabilità civile medica art. 2043`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2. Clicca **"🔍 Normattiva"** per trovare le norme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3. Clicca **"🔍 Dottrina"** per trovare articoli scientifici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4. Clicca **"🔍 Giustizia Amministrativa"** per sentenze dei TAR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&gt;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I risultati appariranno divisi per sezione.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Selezionare le fonti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Accanto a ogni risultato trovi il pulsante "➕ Aggiungi".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"➕ Aggiungi" sui risultati che ti interessano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Le fonti selezionate compaiono in una lista laterale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Puoi rimuovere una fonte cliccando "❌ Rimuovi"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Generare documento dalle fonti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Dopo aver selezionato le fonti: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su "📄 Genera Documento con queste fonti"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Si apre una finestra: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Seleziona Tipologia documento (es. Parere scritto)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Seleziona Cliente (opzionale)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Seleziona Pratica (opzionale)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"Genera"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L’AI crea un documento con: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Introduzione al tema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Analisi delle norme trovate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Riferimenti alla giurisprudenza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Conclusioni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Bibliografia con le fonti selezionate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Verifica automatica delle citazioni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Quando generi una ricerca, l’AI cerca di inserire sentenze della Cassazione.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Per evitare citazioni inventate (allucinazioni):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L’agente Ricercatore Cassazione estrae ogni citazione "Cassazione, Sez. X, n. ..."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Cerca su Internet se la sentenza esiste davvero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Segna con ✅ le verificate e ⚠️ le non verificate</w:t>
      </w:r>
    </w:p>
    <w:p>
      <w:pPr>
        <w:spacing w:before="120" w:after="120"/>
        <w:ind w:left="567" w:right="567"/>
      </w:pPr>
      <w:r>
        <w:rPr>
          <w:rFonts w:ascii="Calibri" w:hAnsi="Calibri"/>
          <w:i/>
          <w:color w:val="555555"/>
          <w:sz w:val="22"/>
        </w:rPr>
        <w:t>**Attenzione:** la verifica automatica è accurata all’~85%. Per documenti importanti, verifica sempre manualmente le citazioni sulla banca dati ufficiale.</w:t>
      </w:r>
    </w:p>
    <w:p>
      <w:pPr>
        <w:pStyle w:val="Heading1"/>
        <w:spacing w:before="480" w:after="240"/>
      </w:pPr>
      <w:r>
        <w:rPr>
          <w:rFonts w:ascii="Calibri" w:hAnsi="Calibri"/>
          <w:b/>
          <w:color w:val="1A3C6E"/>
          <w:sz w:val="44"/>
        </w:rPr>
        <w:t>Calendario Scadenze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Promemoria automatici con la Segretaria Legale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Ogni scadenza nel calendario ha un pulsante "📋" che attiva la Segretaria Legale.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La Segretaria può generare: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Promemoria — Ricorda cosa fare e quanti giorni mancano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Sollecito — Tono più deciso per scadenze già passate o imminenti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Il tono è automaticamente graduato: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Se mancano &gt; 7 giorni → educato e professionale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Se mancano 3-7 giorni → fermo ma cortese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Se la scadenza è passata → deciso, con azioni concrete richieste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Aggiungere udienze e termini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Vai su Calendario nel menu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su **"➕ Nuova Scadenza"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Compila: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4703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Esempio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Titolo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Udienza di comparizione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Data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15/05/2026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Tipo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Udienza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Pratica collegata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Recupero crediti fornitura</w:t>
            </w:r>
          </w:p>
        </w:tc>
      </w:tr>
    </w:tbl>
    <w:p/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"Salva"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Tipi di scadenza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4703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Quando usarlo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**Udienza**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Appuntamento in tribunale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**Termine**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Scadenza per presentare atti (es. termine a difesa)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**Scadenza**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Data limite generica (es. scadenza contratto)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**Appuntamento**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Incontro con cliente o collega</w:t>
            </w:r>
          </w:p>
        </w:tc>
      </w:tr>
    </w:tbl>
    <w:p/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Toggle completamento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Quando una scadenza è svolta: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Nella lista, clicca sulla casella di spunta ✅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La scadenza verrà barrata e spostata in fondo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Puoi ripristinarla togliendo la spunta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Filtrare le scadenze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Usa i filtri sopra la tabella: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Tipo — Mostra solo udienze, termini, ecc.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Pratica — Filtra per caso specifico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Stato — Mostra solo aperte o completate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Visualizzazione dalla pratica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Quando guardi una pratica espansa (in pagina Pratiche), vedrai automaticamente tutte le scadenze collegate a quel caso.</w:t>
      </w:r>
    </w:p>
    <w:p>
      <w:pPr>
        <w:pStyle w:val="Heading1"/>
        <w:spacing w:before="480" w:after="240"/>
      </w:pPr>
      <w:r>
        <w:rPr>
          <w:rFonts w:ascii="Calibri" w:hAnsi="Calibri"/>
          <w:b/>
          <w:color w:val="1A3C6E"/>
          <w:sz w:val="44"/>
        </w:rPr>
        <w:t>Impostazioni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Configurazione SMTP (Email)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Per inviare email con allegati, devi configurare l’account SMTP: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Vai su Impostazioni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Scorri fino alla sezione "📧 Configurazione SMTP"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Compila i campi: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3135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Esempio Gmail</w:t>
            </w:r>
          </w:p>
        </w:tc>
        <w:tc>
          <w:tcPr>
            <w:tcW w:type="dxa" w:w="3135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Esempio Aruba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Server SMTP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`smtp.gmail.com`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`smtp.aruba.it`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Porta SMTP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`587`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`587`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Username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`tuaemail@gmail.com`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`studio@tuodominio.it`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Password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*App Password*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*Password email*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Nome mittente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`Studio Legale AI`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`Studio Legale AI`</w:t>
            </w:r>
          </w:p>
        </w:tc>
      </w:tr>
    </w:tbl>
    <w:p/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"💾 Salva SMTP"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"🧪 Test invio" per verificare che funzioni</w:t>
      </w:r>
    </w:p>
    <w:p>
      <w:pPr>
        <w:spacing w:before="120" w:after="120"/>
        <w:ind w:left="567" w:right="567"/>
      </w:pPr>
      <w:r>
        <w:rPr>
          <w:rFonts w:ascii="Calibri" w:hAnsi="Calibri"/>
          <w:i/>
          <w:color w:val="555555"/>
          <w:sz w:val="22"/>
        </w:rPr>
        <w:t>**Importante per Gmail:** devi usare una **App Password** (non la password normale). Crealà su https://myaccount.google.com/apppasswords</w:t>
      </w:r>
    </w:p>
    <w:p>
      <w:pPr>
        <w:spacing w:before="120" w:after="120"/>
        <w:ind w:left="567" w:right="567"/>
      </w:pPr>
      <w:r>
        <w:rPr>
          <w:rFonts w:ascii="Calibri" w:hAnsi="Calibri"/>
          <w:i/>
          <w:color w:val="555555"/>
          <w:sz w:val="22"/>
        </w:rPr>
        <w:t>**Sicurezza:** le credenziali sono salvate solo sul tuo computer, nel file `database/settings.json`.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Configurazione degli agenti AI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Nelle impostazioni puoi anche visualizzare la configurazione degli agenti: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Avvocato Generico — Modello: auto (router), Temp: 0.5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Analista Contrattuale — Modello: Nemotron, Temp: 0.2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Ricercatore Giuridico — Modello: Nemotron, Temp: 0.3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Ricercatore Cassazione — Modello: Nemotron, Temp: 0.1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Documentalista Legale — Modello: Nemotron, Temp: 0.2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Segretaria Legale — Modello: Qwen, Temp: 0.3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Parerista — Modello: Nemotron, Temp: 0.2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Ogni agente ha una temperatura ottimizzata per il suo compito. Non è consigliabile modificarle senza motivo.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Per la produzione di atti giuridici, il sistema usa temperature basse (0.1–0.3) per massimizzare la precisione.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🔗 Integrazioni Gestionali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Studio Legale AI può integrarsi con i gestionali e i sistemi di document management già in uso nello studio. I connettori sono predisponibili e si attivano su richiesta, mantenendo le credenziali solo localmente.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Gestionali e DMS supportati: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Gestionale / DMS</w:t>
            </w:r>
          </w:p>
        </w:tc>
        <w:tc>
          <w:tcPr>
            <w:tcW w:type="dxa" w:w="2351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Tipo</w:t>
            </w:r>
          </w:p>
        </w:tc>
        <w:tc>
          <w:tcPr>
            <w:tcW w:type="dxa" w:w="2351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Dati richiesti</w:t>
            </w:r>
          </w:p>
        </w:tc>
        <w:tc>
          <w:tcPr>
            <w:tcW w:type="dxa" w:w="2351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Funzioni previste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**AvvoDesk**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PMS italiano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API key, tenant ID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Import clienti, pratiche, scadenhe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**LexDoctor**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PMS italiano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API key, studio ID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Import clienti, pratiche, scadenhe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**Legal360**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PMS italiano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API key, client ID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Import clienti, pratiche, scadenhe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**iManage Work**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DMS enterprise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Server URL, API token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Import/esporta documenti e cartelle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**NetDocuments**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DMS cloud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nd URL, API token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Import/esporta documenti e cartelle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**Clio Manage**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PMS internazionale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Client ID, client secret, redirect URI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Import clienti, pratiche, scadenhe, time entries</w:t>
            </w:r>
          </w:p>
        </w:tc>
      </w:tr>
    </w:tbl>
    <w:p/>
    <w:p>
      <w:pPr>
        <w:pStyle w:val="Heading3"/>
        <w:spacing w:before="240" w:after="120"/>
      </w:pPr>
      <w:r>
        <w:rPr>
          <w:rFonts w:ascii="Calibri" w:hAnsi="Calibri"/>
          <w:b/>
          <w:color w:val="1A3C6E"/>
          <w:sz w:val="26"/>
        </w:rPr>
        <w:t>Come configurare un connettore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Vai su Impostazioni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Scorri fino alla sezione 🔗 Integrazioni Gestionali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Espandi il gestionale che ti interessa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Attiva l'integrazione e inserisci i dati richiesti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💾 Salva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🧪 Test connessione per verificare la configurazione</w:t>
      </w:r>
    </w:p>
    <w:p>
      <w:pPr>
        <w:spacing w:before="120" w:after="120"/>
        <w:ind w:left="567" w:right="567"/>
      </w:pPr>
      <w:r>
        <w:rPr>
          <w:rFonts w:ascii="Calibri" w:hAnsi="Calibri"/>
          <w:i/>
          <w:color w:val="555555"/>
          <w:sz w:val="22"/>
        </w:rPr>
        <w:t>**Suggerimento:** in attesa dell'attivazione automatica puoi scaricare il **template CSV clienti** per importare manualmente l'anagrafica.</w:t>
      </w:r>
    </w:p>
    <w:p>
      <w:pPr>
        <w:spacing w:before="120" w:after="120"/>
        <w:ind w:left="567" w:right="567"/>
      </w:pPr>
      <w:r>
        <w:rPr>
          <w:rFonts w:ascii="Calibri" w:hAnsi="Calibri"/>
          <w:i/>
          <w:color w:val="555555"/>
          <w:sz w:val="22"/>
        </w:rPr>
        <w:t>**Sicurezza:** le credenziali dei gestionali sono salvate solo sul tuo computer, nel file `database/settings.json`, e non vengono mai trasmesse a GeneForge o a terzi.</w:t>
      </w:r>
    </w:p>
    <w:p>
      <w:pPr>
        <w:pStyle w:val="Heading1"/>
        <w:spacing w:before="480" w:after="240"/>
      </w:pPr>
      <w:r>
        <w:rPr>
          <w:rFonts w:ascii="Calibri" w:hAnsi="Calibri"/>
          <w:b/>
          <w:color w:val="1A3C6E"/>
          <w:sz w:val="44"/>
        </w:rPr>
        <w:t>Flusso di Lavoro Consigliato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Esempio pratico completo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**Caso:** Recupero crediti fornitura non pagata — Mario Rossi Srl vs Bianchi Srl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&gt;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**Pratica:** 2025/042</w:t>
      </w:r>
    </w:p>
    <w:p>
      <w:pPr>
        <w:pStyle w:val="Heading3"/>
        <w:spacing w:before="240" w:after="120"/>
      </w:pPr>
      <w:r>
        <w:rPr>
          <w:rFonts w:ascii="Calibri" w:hAnsi="Calibri"/>
          <w:b/>
          <w:color w:val="1A3C6E"/>
          <w:sz w:val="26"/>
        </w:rPr>
        <w:t>Passo 1 — Ricerca giuridica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Vai su Ricerca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Cerca: messa in mora recupero crediti art. 1218 1223 codice civile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Normattiva e Dottrina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Seleziona 3–4 fonti rilevanti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"Genera Documento con queste fonti"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Seleziona tipologia: Parere scritto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Collega cliente: Mario Rossi Srl, pratica: 2025/042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Genera</w:t>
      </w:r>
    </w:p>
    <w:p>
      <w:pPr>
        <w:pStyle w:val="Heading3"/>
        <w:spacing w:before="240" w:after="120"/>
      </w:pPr>
      <w:r>
        <w:rPr>
          <w:rFonts w:ascii="Calibri" w:hAnsi="Calibri"/>
          <w:b/>
          <w:color w:val="1A3C6E"/>
          <w:sz w:val="26"/>
        </w:rPr>
        <w:t>Passo 2 — Generazione lettera di messa in mora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Vai su Documenti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Seleziona Lettera di messa in mora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Compila: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Oggetto: Mancato pagamento fattura n. 123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Destinatario: Bianchi Srl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Importo: € 15.000,00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Termine: 15 giorni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Cliente: Mario Rossi Srl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Pratica: 2025/042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"⚡ Genera Documento"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Rivedi il testo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"💾 Salva" — Protocollo: 2026/001</w:t>
      </w:r>
    </w:p>
    <w:p>
      <w:pPr>
        <w:pStyle w:val="Heading3"/>
        <w:spacing w:before="240" w:after="120"/>
      </w:pPr>
      <w:r>
        <w:rPr>
          <w:rFonts w:ascii="Calibri" w:hAnsi="Calibri"/>
          <w:b/>
          <w:color w:val="1A3C6E"/>
          <w:sz w:val="26"/>
        </w:rPr>
        <w:t>Passo 3 — Invio al cliente per approvazione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"📧 Invia per Email"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Destinatario: info@mariorossi.it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Oggetto: Bozza lettera di messa in mora — Pratica 2025/042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Seleziona allegato: ☑️ DOCX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Invia</w:t>
      </w:r>
    </w:p>
    <w:p>
      <w:pPr>
        <w:pStyle w:val="Heading3"/>
        <w:spacing w:before="240" w:after="120"/>
      </w:pPr>
      <w:r>
        <w:rPr>
          <w:rFonts w:ascii="Calibri" w:hAnsi="Calibri"/>
          <w:b/>
          <w:color w:val="1A3C6E"/>
          <w:sz w:val="26"/>
        </w:rPr>
        <w:t>Passo 4 — Tracciamento scadenza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Vai su Calendario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"➕ Nuova Scadenza"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Titolo: Termine per presentazione atto di citazione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Data: *15 giorni dopo la scadenza della mora*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Tipo: Termine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Pratica: 2025/042</w:t>
      </w:r>
    </w:p>
    <w:p>
      <w:pPr>
        <w:pStyle w:val="ListNumber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Clicca Salva</w:t>
      </w:r>
    </w:p>
    <w:p>
      <w:pPr>
        <w:pStyle w:val="Heading3"/>
        <w:spacing w:before="240" w:after="120"/>
      </w:pPr>
      <w:r>
        <w:rPr>
          <w:rFonts w:ascii="Calibri" w:hAnsi="Calibri"/>
          <w:b/>
          <w:color w:val="1A3C6E"/>
          <w:sz w:val="26"/>
        </w:rPr>
        <w:t>Passo 5 — Archiviazione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Il documento 2026/001 è salvato automaticamente in database/documents/ e visibile nell’archivio con tutti i metadati.</w:t>
      </w:r>
    </w:p>
    <w:p>
      <w:pPr>
        <w:pStyle w:val="Heading1"/>
        <w:spacing w:before="480" w:after="240"/>
      </w:pPr>
      <w:r>
        <w:rPr>
          <w:rFonts w:ascii="Calibri" w:hAnsi="Calibri"/>
          <w:b/>
          <w:color w:val="1A3C6E"/>
          <w:sz w:val="44"/>
        </w:rPr>
        <w:t>FAQ e Troubleshooting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Domande frequenti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D: I dati dei clienti finiscono su Internet?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R: **No.** Gli agenti AI girano sul tuo server locale. Nessun dato lascia il computer, eccetto le ricerche avanzate (Nemotron API) dove viene trasmesso *solo il testo della query*, mai dati delle pratiche. Le ricerche sui motori giuridici (Normattiva, EUR-Lex, ecc.) sono pubbliche.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D: Posso usare il software senza connessione?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R: Sì per la gestione clienti, pratiche, documenti e calendario. **No** per la ricerca giuridica e la verifica citazioni, che richiedono Internet.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D: I documenti generati dall’AI hanno valore legale?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R: Sono **bozze professionali** generate da agenti AI specializzati, ma devono sempre essere **revisionati e sottoscritti** dall’avvocato prima dell’uso processuale. L’agente è uno strumento, non un sostituto del professionista.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D: Come faccio il backup?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R: Copia la cartella `database/` su un disco esterno o cloud personale. Contiene tutto: clienti, pratiche, documenti, impostazioni.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D: Posso modificare un documento dopo averlo salvato?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R: Sì. Scaricalo in DOCX, modificalo in Word/LibreOffice, e caricalo nuovamente se necessario. Oppure rigeneralo dalla pagina Documenti.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D: Quanti documenti posso generare?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R: Nel pacchetto **Base**: fino a 50/mese. **Professional**: fino a 200/mese. **Enterprise**: illimitati.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D: Cos'è la temperatura di un agente?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R: È un parametro che regola la "creatività" dell'AI. I nostri agenti legali usano temperature molto basse (0.1–0.3) per essere precisi e conservativi. L'Avvocato Generico, che risponde a domande rapide, ha temperatura 0.5 per essere più conversazionale.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D: A cosa serve la ricerca giuridica preliminare?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R: È un'opzione che esegue una ricerca web automatica **prima** di generare il documento. Il sistema cerca fonti reali sul tema (norme, giurisprudenza, dottrina) e le passa all'AI come contesto. Questo riduce le "allucinazioni" (citazioni inventate) e fornisce all'avvocato un punto di partenza concreto per verificare e completare le fonti. È consigliata per Memorie, Pareri, Atti di citazione, Ricorsi, Appelli e Controricorsi.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D: L'AI inventa ancora sentenze anche con la ricerca preliminare?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R: **Sì, può succedere.** Nemotron è un modello generativo: a volte "allucina" numeri di sentenze anche quando ha fonti reali nel contesto. La ricerca preliminare non elimina completamente il rischio, ma lo riduce significativamente fornendo all'AI principi e orientamenti verificati. L'avvocato deve sempre: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1. Verificare ogni citazione specifica su database ufficiali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2. Sostituire le citazioni inventate con quelle reali trovate nella ricerca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3. Usare il placeholder `[CITAZIONE DA VERIFICARE]` dove manca una fonte certa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D: Posso usare un altro modello AI?</w:t>
      </w:r>
    </w:p>
    <w:p>
      <w:pPr>
        <w:spacing w:before="120" w:after="120"/>
        <w:ind w:left="567"/>
      </w:pPr>
      <w:r>
        <w:rPr>
          <w:rFonts w:ascii="Calibri" w:hAnsi="Calibri"/>
          <w:i/>
          <w:color w:val="444444"/>
          <w:sz w:val="22"/>
        </w:rPr>
        <w:t>R: Sì, se è compatibile con l’API OpenAI. Modifica l’endpoint in Impostazioni.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Errori comuni e soluzioni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Errore</w:t>
            </w:r>
          </w:p>
        </w:tc>
        <w:tc>
          <w:tcPr>
            <w:tcW w:type="dxa" w:w="3135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Causa</w:t>
            </w:r>
          </w:p>
        </w:tc>
        <w:tc>
          <w:tcPr>
            <w:tcW w:type="dxa" w:w="3135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Soluzione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"LLM non risponde"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Il servizio AI è spento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Apri il terminale e verifica: `curl http://localhost:8081/health`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"Configurazione SMTP incompleta"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Non hai salvato l’email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Vai su Impostazioni e compila i campi SMTP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"Errore invio email"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Password errata o server bloccato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Per Gmail usa App Password; per Aruba verifica la porta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"Ricerca EUR-Lex vuota"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Il server SPARQL è bloccato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Usa il risultato DuckDuckGo che appare sotto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"Timeout generazione"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Modello sovraccarico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Aspetta 30 secondi e riprova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"Citazioni non verificate"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DDG ha raggiunto il limite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Aspetta 2–3 minuti e rigenera il documento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"ItalgiureWeb non configurato"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Mancano le credenziali Cassa Forense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Vai su Impostazioni → 🇮🇹 Banche Dati Italiane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"Connessione ItalgiureWeb fallita"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Il portale ha modificato il login o le credenziali sono errate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Usa il link rapido a ItalgiureWeb o SentenzeWeb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"Ricerca preliminare vuota"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DuckDuckGo non ha risultati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Riformula l'oggetto con termini più generici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"Pagina bianca"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Browser datato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Aggiorna Chrome/Firefox all’ultima versione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"Documento non si scarica"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Popup bloccati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333333"/>
                <w:sz w:val="20"/>
              </w:rPr>
              <w:t>Consenti i popup per localhost:8506 (o studio-legale.geneforge.eu se online)</w:t>
            </w:r>
          </w:p>
        </w:tc>
      </w:tr>
    </w:tbl>
    <w:p/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Contatti e supporto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Per segnalazioni, richieste di funzionalità o assistenza: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Repository GitHub: https://github.com/geneforge-ai/studio-legale-ai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Email: marco.saba@geneforge.eu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Documentazione aggiornata: https://github.com/geneforge-ai/manuals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*Studio Legale AI — Powered by GeneForge AI*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*© 2026 — Tutti i diritti riservati*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*Manuale redatto per l’Avv. Marco della Luna e lo Studio Legale AI*</w:t>
      </w:r>
    </w:p>
    <w:p>
      <w:pPr>
        <w:pStyle w:val="Heading1"/>
        <w:spacing w:before="480" w:after="240"/>
      </w:pPr>
      <w:r>
        <w:rPr>
          <w:rFonts w:ascii="Calibri" w:hAnsi="Calibri"/>
          <w:b/>
          <w:color w:val="1A3C6E"/>
          <w:sz w:val="44"/>
        </w:rPr>
        <w:t>Gli Agenti AI di Studio Legale AI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Panoramica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Studio Legale AI non usa un "unico chatbot" per tutto. Utilizza 7 agenti AI specializzati, ciascuno con una propria identità, competenze e regole di comportamento. Il sistema sceglie automaticamente l'agente giusto per ogni compito.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I 7 agenti</w:t>
      </w:r>
    </w:p>
    <w:p>
      <w:pPr>
        <w:pStyle w:val="Heading3"/>
        <w:spacing w:before="240" w:after="120"/>
      </w:pPr>
      <w:r>
        <w:rPr>
          <w:rFonts w:ascii="Calibri" w:hAnsi="Calibri"/>
          <w:b/>
          <w:color w:val="1A3C6E"/>
          <w:sz w:val="26"/>
        </w:rPr>
        <w:t>⚖️ 1. Avvocato Generico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Ruolo: Primo punto di contatto per domande legali rapide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Modello: Auto (router sceglie il più veloce)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Temperatura: 0.5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Quando usarlo: Dashboard, domande di diritto generale, rimandi normativi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Regole critiche: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Non inventa sentenze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Indica norme abrogate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Sempre disclaimer "verificare con professionista"</w:t>
      </w:r>
    </w:p>
    <w:p>
      <w:pPr>
        <w:pStyle w:val="Heading3"/>
        <w:spacing w:before="240" w:after="120"/>
      </w:pPr>
      <w:r>
        <w:rPr>
          <w:rFonts w:ascii="Calibri" w:hAnsi="Calibri"/>
          <w:b/>
          <w:color w:val="1A3C6E"/>
          <w:sz w:val="26"/>
        </w:rPr>
        <w:t>📜 2. Analista Contrattuale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Ruolo: Analisi approfondita di contratti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Modello: Nemotron-70B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Temperatura: 0.2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Quando usarlo: Pagina Contratti — verifica di accordi commerciali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Output: Executive Summary → Rischi → Mancanze → Modifiche suggerite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Regole critiche: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Non inventa clausole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Distingue rischio cliente vs controparte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Indica grado di rischio (alto/medio/basso)</w:t>
      </w:r>
    </w:p>
    <w:p>
      <w:pPr>
        <w:pStyle w:val="Heading3"/>
        <w:spacing w:before="240" w:after="120"/>
      </w:pPr>
      <w:r>
        <w:rPr>
          <w:rFonts w:ascii="Calibri" w:hAnsi="Calibri"/>
          <w:b/>
          <w:color w:val="1A3C6E"/>
          <w:sz w:val="26"/>
        </w:rPr>
        <w:t>🔍 3. Ricercatore Giuridico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Ruolo: Ricerche multi-motore su normativa e giurisprudenza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Modello: Nemotron-70B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Temperatura: 0.3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Quando usarlo: Pagina Ricerca — tema generico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Output: Normativa vigente + giurisprudenza + dottrina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Regole critiche: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Cita fonti precise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Distingue vigente / abrogata / in riforma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Indica data di pubblicazione delle fonti</w:t>
      </w:r>
    </w:p>
    <w:p>
      <w:pPr>
        <w:pStyle w:val="Heading3"/>
        <w:spacing w:before="240" w:after="120"/>
      </w:pPr>
      <w:r>
        <w:rPr>
          <w:rFonts w:ascii="Calibri" w:hAnsi="Calibri"/>
          <w:b/>
          <w:color w:val="1A3C6E"/>
          <w:sz w:val="26"/>
        </w:rPr>
        <w:t>🏛️ 4. Ricercatore Cassazione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Ruolo: Giurisprudenza della Corte di Cassazione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Modello: Nemotron-70B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Temperatura: 0.1 (la più bassa del sistema)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Quando usarlo: Quando la tesi dipende criticamente dalla Cassazione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Output: Orientamenti maggioritari/minoritari, grado consolidamento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Regole critiche: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Se non certo → dichiara "non verificato"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Distingue Sezioni Unite / Semplici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Indica grado: consolidato / emergente / superato</w:t>
      </w:r>
    </w:p>
    <w:p>
      <w:pPr>
        <w:pStyle w:val="Heading3"/>
        <w:spacing w:before="240" w:after="120"/>
      </w:pPr>
      <w:r>
        <w:rPr>
          <w:rFonts w:ascii="Calibri" w:hAnsi="Calibri"/>
          <w:b/>
          <w:color w:val="1A3C6E"/>
          <w:sz w:val="26"/>
        </w:rPr>
        <w:t>📄 5. Documentalista Legale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Ruolo: Generazione di 11 tipi di atto giuridico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Modello: Nemotron-70B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Temperatura: 0.2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Quando usarlo: Pagina Documenti — tutti gli atti tranne Nota di trasmissione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Output: Corpo giuridico del documento (intestazione, procura e firma sono pre-compilate dal codice)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Regole critiche: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Non inventa dati cliente/protocollo/nomi di giudici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Cita norma specifica per tipo di atto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Usa correttamente il congiuntivo nelle subordinate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Evita ripetizioni lessicali; registro formale e forense costante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Revisione finale obbligatoria prima di consegnare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Per atti processuali (Citazione, Memoria, Ricorso, Appello, Controricorso): include sezione Procura ad litem</w:t>
      </w:r>
    </w:p>
    <w:p>
      <w:pPr>
        <w:pStyle w:val="Heading3"/>
        <w:spacing w:before="240" w:after="120"/>
      </w:pPr>
      <w:r>
        <w:rPr>
          <w:rFonts w:ascii="Calibri" w:hAnsi="Calibri"/>
          <w:b/>
          <w:color w:val="1A3C6E"/>
          <w:sz w:val="26"/>
        </w:rPr>
        <w:t>📋 6. Segretaria Legale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Ruolo: Documenti amministrativi e promemoria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Modello: Qwen-72B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Temperatura: 0.3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Quando usarlo: Note di trasmissione, promemoria scadenze, solleciti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Output: Documento amministrativo professionale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Regole critiche: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Calcola giorni rimanenti/trascorsi automaticamente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Tono graduato in base all'urgenza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Blacklist: NON fornisce consulenza legale sostanziale</w:t>
      </w:r>
    </w:p>
    <w:p>
      <w:pPr>
        <w:pStyle w:val="Heading3"/>
        <w:spacing w:before="240" w:after="120"/>
      </w:pPr>
      <w:r>
        <w:rPr>
          <w:rFonts w:ascii="Calibri" w:hAnsi="Calibri"/>
          <w:b/>
          <w:color w:val="1A3C6E"/>
          <w:sz w:val="26"/>
        </w:rPr>
        <w:t>📖 7. Parerista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Ruolo: Pareri legali formali strutturati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Modello: Nemotron-70B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Temperatura: 0.2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Quando usarlo: Pagina Pareri — quando serve una risposta motivata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Output: Quesito → Norma → Analisi → Conclusioni → Rischi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Regole critiche: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Grado di certezza: "certa" / "probabile" / "possibile ma rischiosa"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Indica sempre le fonti; non inventa autori o sentenze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Usa correttamente il congiuntivo nelle subordinate oggettive, finali, condizionali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Revisione finale: verifica congruenza tra quesito, analisi e conclusioni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Non omette rischi connessi alla tesi sostenuta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Fallback di sicurezza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Se il sistema di agenti non è disponibile (es. file YAML corrotti), l'applicazione non si blocca. Usa automaticamente i prompt "legacy" originali, salvaguardando la continuità del servizio.</w:t>
      </w:r>
    </w:p>
    <w:p>
      <w:pPr>
        <w:pStyle w:val="Heading1"/>
        <w:spacing w:before="480" w:after="240"/>
      </w:pPr>
      <w:r>
        <w:rPr>
          <w:rFonts w:ascii="Calibri" w:hAnsi="Calibri"/>
          <w:b/>
          <w:color w:val="1A3C6E"/>
          <w:sz w:val="44"/>
        </w:rPr>
        <w:t>Prezzi e Servizi Commerciali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Modello di business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Studio Legale AI è offerto in modalità on-premise: il sistema viene installato fisicamente nello studio su hardware NVIDIA DGX SPARK (acquistato separatamente). I dati non escono mai dall'ufficio.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Pacchetti disponibili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Pacchetto</w:t>
            </w:r>
          </w:p>
        </w:tc>
        <w:tc>
          <w:tcPr>
            <w:tcW w:type="dxa" w:w="2351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Canone/mese</w:t>
            </w:r>
          </w:p>
        </w:tc>
        <w:tc>
          <w:tcPr>
            <w:tcW w:type="dxa" w:w="2351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Setup</w:t>
            </w:r>
          </w:p>
        </w:tc>
        <w:tc>
          <w:tcPr>
            <w:tcW w:type="dxa" w:w="2351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Destinatario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**Base**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€ 500 + IVA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€ 990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1–3 avvocati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**Professional**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€ 1.000 + IVA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€ 990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4–8 avvocati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**Enterprise**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€ 2.500 + IVA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€ 1.990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color w:val="333333"/>
                <w:sz w:val="20"/>
              </w:rPr>
              <w:t>10+ avvocati / Network</w:t>
            </w:r>
          </w:p>
        </w:tc>
      </w:tr>
    </w:tbl>
    <w:p/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Cosa include ogni pacchetto</w:t>
      </w:r>
    </w:p>
    <w:p>
      <w:pPr>
        <w:pStyle w:val="Heading3"/>
        <w:spacing w:before="240" w:after="120"/>
      </w:pPr>
      <w:r>
        <w:rPr>
          <w:rFonts w:ascii="Calibri" w:hAnsi="Calibri"/>
          <w:b/>
          <w:color w:val="1A3C6E"/>
          <w:sz w:val="26"/>
        </w:rPr>
        <w:t>🥉 Base — € 500/mese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7 agenti AI standard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50 documenti/mese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20 ricerche avanzate/mese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Archivio fino a 1.000 documenti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Supporto email (24h SLA)</w:t>
      </w:r>
    </w:p>
    <w:p>
      <w:pPr>
        <w:pStyle w:val="Heading3"/>
        <w:spacing w:before="240" w:after="120"/>
      </w:pPr>
      <w:r>
        <w:rPr>
          <w:rFonts w:ascii="Calibri" w:hAnsi="Calibri"/>
          <w:b/>
          <w:color w:val="1A3C6E"/>
          <w:sz w:val="26"/>
        </w:rPr>
        <w:t>🥈 Professional — € 1.000/mese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7 agenti + 1 agente custom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200 documenti/mese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100 ricerche avanzate/mese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Archivio illimitato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Supporto telefonico (8h SLA)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2 sessioni di formazione</w:t>
      </w:r>
    </w:p>
    <w:p>
      <w:pPr>
        <w:pStyle w:val="Heading3"/>
        <w:spacing w:before="240" w:after="120"/>
      </w:pPr>
      <w:r>
        <w:rPr>
          <w:rFonts w:ascii="Calibri" w:hAnsi="Calibri"/>
          <w:b/>
          <w:color w:val="1A3C6E"/>
          <w:sz w:val="26"/>
        </w:rPr>
        <w:t>🥇 Enterprise — € 2.500/mese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7 agenti + 3 agenti custom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Documenti illimitati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Ricerche avanzate illimitate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Archivio illimitato + API REST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Account Manager dedicato (4h SLA)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Cluster HA (2 DGX SPARK)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Hardware prerequisito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L'hardware NVIDIA DGX SPARK è un prerequisito. Il cliente lo acquista dai distributori NVIDIA autorizzati, con i quali GeneForge ha accordi di cooperazione. Specifiche: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GPU NVIDIA GB10 Grace Blackwell Superchip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128 GB unified memory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4 TB NVMe SSD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&lt; 35 dB in operazione (adatto a ufficio)</w:t>
      </w:r>
    </w:p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ROI stimato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Metrica</w:t>
            </w:r>
          </w:p>
        </w:tc>
        <w:tc>
          <w:tcPr>
            <w:tcW w:type="dxa" w:w="4703"/>
            <w:shd w:fill="1A3C6E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0"/>
              </w:rPr>
              <w:t>Valore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Tempo risparmiato su redazione atti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60–70%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Tempo risparmiato su ricerche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50–60%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Riduzione errori formali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80%+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**Payback stimato**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333333"/>
                <w:sz w:val="20"/>
              </w:rPr>
              <w:t>**1–2 mesi** (studio con 3+ avvocati)</w:t>
            </w:r>
          </w:p>
        </w:tc>
      </w:tr>
    </w:tbl>
    <w:p/>
    <w:p>
      <w:pPr>
        <w:pStyle w:val="Heading2"/>
        <w:spacing w:before="360" w:after="160"/>
      </w:pPr>
      <w:r>
        <w:rPr>
          <w:rFonts w:ascii="Calibri" w:hAnsi="Calibri"/>
          <w:b/>
          <w:color w:val="1A3C6E"/>
          <w:sz w:val="32"/>
        </w:rPr>
        <w:t>Contatti commerciali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Demo: info@geneforge.eu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Supporto tecnico: info@geneforge.eu</w:t>
      </w:r>
    </w:p>
    <w:p>
      <w:pPr>
        <w:pStyle w:val="ListBullet"/>
        <w:spacing w:line="360" w:lineRule="auto" w:after="80"/>
        <w:ind w:left="567"/>
      </w:pPr>
      <w:r>
        <w:rPr>
          <w:rFonts w:ascii="Calibri" w:hAnsi="Calibri"/>
          <w:color w:val="333333"/>
          <w:sz w:val="22"/>
        </w:rPr>
        <w:t>Telefono: +39 370 353 8535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*Studio Legale AI — Powered by GeneForge AI*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*© 2026 — Tutti i diritti riservati*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*Manuale redatto per l'Avv. Marco della Luna e lo Studio Legale AI*</w:t>
      </w:r>
    </w:p>
    <w:p>
      <w:pPr>
        <w:spacing w:line="360" w:lineRule="auto" w:after="120"/>
      </w:pPr>
      <w:r>
        <w:rPr>
          <w:rFonts w:ascii="Calibri" w:hAnsi="Calibri"/>
          <w:color w:val="333333"/>
          <w:sz w:val="22"/>
        </w:rPr>
        <w:t>*Versione 2.1 — 2 Maggio 2026*</w:t>
      </w:r>
    </w:p>
    <w:sectPr w:rsidR="00FC693F" w:rsidRPr="0006063C" w:rsidSect="00034616">
      <w:footerReference w:type="default" r:id="rId9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999999"/>
        <w:sz w:val="18"/>
      </w:rPr>
      <w:t>Studio Legale AI — Manuale Utente v1.0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