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b/>
          <w:bCs/>
          <w:caps/>
          <w:color w:val="6B4FA6"/>
          <w:sz w:val="20"/>
          <w:szCs w:val="20"/>
        </w:rPr>
        <w:t xml:space="preserve">OPPORTUNITY DESIGNED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color w:val="1A1714"/>
          <w:sz w:val="52"/>
          <w:szCs w:val="52"/>
        </w:rPr>
        <w:t xml:space="preserve">Operating Rules</w:t>
      </w:r>
    </w:p>
    <w:p>
      <w:pPr>
        <w:pBdr>
          <w:bottom w:val="single" w:color="1A1714" w:sz="12"/>
        </w:pBdr>
        <w:spacing w:after="280"/>
      </w:pPr>
      <w:r>
        <w:rPr>
          <w:rFonts w:ascii="Helvetica Neue" w:cs="Helvetica Neue" w:eastAsia="Helvetica Neue" w:hAnsi="Helvetica Neue"/>
          <w:i/>
          <w:iCs/>
          <w:color w:val="6B655B"/>
          <w:sz w:val="20"/>
          <w:szCs w:val="20"/>
        </w:rPr>
        <w:t>Internal reference for anyone working on marketing, the website, or client communications. Last updated July 25, 2026.</w:t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caps/>
          <w:color w:val="1A1714"/>
          <w:sz w:val="28"/>
          <w:szCs w:val="28"/>
        </w:rPr>
        <w:t xml:space="preserve">01 · Email channels</w:t>
      </w:r>
    </w:p>
    <w:p>
      <w:pPr>
        <w:spacing w:after="220" w:before="0"/>
      </w:pPr>
      <w:r>
        <w:rPr>
          <w:rFonts w:ascii="Helvetica Neue" w:cs="Helvetica Neue" w:eastAsia="Helvetica Neue" w:hAnsi="Helvetica Neue"/>
          <w:color w:val="1A1714"/>
          <w:sz w:val="21"/>
          <w:szCs w:val="21"/>
        </w:rPr>
        <w:t>Opportunity Designed uses two public email addresses and one private inbox. Which address you use depends on who is speaking: Addie as a person, or the business as a whole.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/>
          <w:bCs/>
          <w:color w:val="1A1714"/>
          <w:sz w:val="21"/>
          <w:szCs w:val="21"/>
        </w:rPr>
        <w:t>adelitamorrow@gmail.com is private. It is the login behind our tools (Zapier, HubSpot, Cal.com, ImprovMX) but must not appear anywhere a lead, client, or the public can see it: no From, no Reply-To, no contact listing, ever.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/>
          <w:bCs/>
          <w:color w:val="1A1714"/>
          <w:sz w:val="21"/>
          <w:szCs w:val="21"/>
        </w:rPr>
        <w:t xml:space="preserve">addie@opportunitydesigned.com</w:t>
      </w:r>
      <w:r>
        <w:rPr>
          <w:rFonts w:ascii="Helvetica Neue" w:cs="Helvetica Neue" w:eastAsia="Helvetica Neue" w:hAnsi="Helvetica Neue"/>
          <w:color w:val="1A1714"/>
          <w:sz w:val="21"/>
          <w:szCs w:val="21"/>
        </w:rPr>
        <w:t xml:space="preserve"> is the personal, human channel. Use it whenever the message is signed by Addie or reads as one-to-one: replies to leads, proposals, client correspondence, the email signature, manual replies to bookings, one-to-one HubSpot sequences, and automated replies written in Addie's voice.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/>
          <w:bCs/>
          <w:color w:val="1A1714"/>
          <w:sz w:val="21"/>
          <w:szCs w:val="21"/>
        </w:rPr>
        <w:t xml:space="preserve">hello@opportunitydesigned.com</w:t>
      </w:r>
      <w:r>
        <w:rPr>
          <w:rFonts w:ascii="Helvetica Neue" w:cs="Helvetica Neue" w:eastAsia="Helvetica Neue" w:hAnsi="Helvetica Neue"/>
          <w:color w:val="1A1714"/>
          <w:sz w:val="21"/>
          <w:szCs w:val="21"/>
        </w:rPr>
        <w:t xml:space="preserve"> is the general, front-door channel. Use it when the business is speaking rather than a person: the public contact address on the website or social profiles, generic inbound, and automated or company-voice sends not signed by an individual.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/>
          <w:bCs/>
          <w:color w:val="1A1714"/>
          <w:sz w:val="21"/>
          <w:szCs w:val="21"/>
        </w:rPr>
        <w:t>Everything lands in one place. Both addresses (plus a catch-all) forward through ImprovMX into one inbox, where filters auto-file mail under the “Opportunity Designed” labels. The address choice is purely about the sender-facing identity. Delivery is identical.</w:t>
      </w:r>
    </w:p>
    <w:p>
      <w:pPr>
        <w:spacing w:after="120" w:before="240"/>
      </w:pPr>
      <w:r>
        <w:rPr>
          <w:rFonts w:ascii="Helvetica Neue" w:cs="Helvetica Neue" w:eastAsia="Helvetica Neue" w:hAnsi="Helvetica Neue"/>
          <w:b/>
          <w:bCs/>
          <w:color w:val="1A1714"/>
          <w:sz w:val="23"/>
          <w:szCs w:val="23"/>
        </w:rPr>
        <w:t xml:space="preserve">By tool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920"/>
      </w:tblGrid>
      <w:tr>
        <w:tc>
          <w:tcPr>
            <w:tcW w:type="dxa" w:w="1900"/>
            <w:shd w:fill="ECE7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6B4FA6"/>
                <w:sz w:val="19"/>
                <w:szCs w:val="19"/>
              </w:rPr>
              <w:t xml:space="preserve">Tool</w:t>
            </w:r>
          </w:p>
        </w:tc>
        <w:tc>
          <w:tcPr>
            <w:tcW w:type="dxa" w:w="3900"/>
            <w:shd w:fill="ECE7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6B4FA6"/>
                <w:sz w:val="19"/>
                <w:szCs w:val="19"/>
              </w:rPr>
              <w:t xml:space="preserve">Lead- or client-facing email</w:t>
            </w:r>
          </w:p>
        </w:tc>
        <w:tc>
          <w:tcPr>
            <w:tcW w:type="dxa" w:w="3920"/>
            <w:shd w:fill="ECE7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6B4FA6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714"/>
                <w:sz w:val="19"/>
                <w:szCs w:val="19"/>
              </w:rPr>
              <w:t xml:space="preserve">Zapier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From: addie@opportunitydesigned.com · From Name: Addie Morrow</w:t>
            </w:r>
          </w:p>
        </w:tc>
        <w:tc>
          <w:tcPr>
            <w:tcW w:type="dxa" w:w="3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Any new Zap that emails a lead copies this From. Zaps that only notify us internally can use anything.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714"/>
                <w:sz w:val="19"/>
                <w:szCs w:val="19"/>
              </w:rPr>
              <w:t xml:space="preserve">HubSpot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addie@ for one-to-one emails and sequences</w:t>
            </w:r>
          </w:p>
        </w:tc>
        <w:tc>
          <w:tcPr>
            <w:tcW w:type="dxa" w:w="3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hello@ only for company-level or generic notifications.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714"/>
                <w:sz w:val="19"/>
                <w:szCs w:val="19"/>
              </w:rPr>
              <w:t xml:space="preserve">Cal.com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Replies to bookings go from addie@ (Gmail send-as)</w:t>
            </w:r>
          </w:p>
        </w:tc>
        <w:tc>
          <w:tcPr>
            <w:tcW w:type="dxa" w:w="3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Free plan pins the account reply-to to the private login; reply manually from addie@ instead.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714"/>
                <w:sz w:val="19"/>
                <w:szCs w:val="19"/>
              </w:rPr>
              <w:t xml:space="preserve">Website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hello@ if a contact address is ever listed publicly</w:t>
            </w:r>
          </w:p>
        </w:tc>
        <w:tc>
          <w:tcPr>
            <w:tcW w:type="dxa" w:w="3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714"/>
                <w:sz w:val="19"/>
                <w:szCs w:val="19"/>
              </w:rPr>
              <w:t xml:space="preserve">The contact form is the primary path; auto-reply already sends from addie@.</w:t>
            </w:r>
          </w:p>
        </w:tc>
      </w:tr>
    </w:tbl>
    <w:p>
      <w:pPr>
        <w:spacing w:after="160" w:before="240"/>
      </w:pPr>
      <w:r>
        <w:rPr>
          <w:rFonts w:ascii="Helvetica Neue" w:cs="Helvetica Neue" w:eastAsia="Helvetica Neue" w:hAnsi="Helvetica Neue"/>
          <w:color w:val="6B655B"/>
          <w:sz w:val="21"/>
          <w:szCs w:val="21"/>
        </w:rPr>
        <w:t xml:space="preserve">If a situation is not covered here, the test is simple: would the recipient expect a person or the company? Person → addie@. Company → hello@. When unsure, ask Addie before sending.</w:t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caps/>
          <w:color w:val="1A1714"/>
          <w:sz w:val="28"/>
          <w:szCs w:val="28"/>
        </w:rPr>
        <w:t xml:space="preserve">02 · Future rules</w:t>
      </w:r>
    </w:p>
    <w:p>
      <w:pPr>
        <w:spacing w:after="160" w:before="0"/>
      </w:pPr>
      <w:r>
        <w:rPr>
          <w:rFonts w:ascii="Helvetica Neue" w:cs="Helvetica Neue" w:eastAsia="Helvetica Neue" w:hAnsi="Helvetica Neue"/>
          <w:color w:val="1A1714"/>
          <w:sz w:val="21"/>
          <w:szCs w:val="21"/>
        </w:rPr>
        <w:t xml:space="preserve">Voice, cadence, and approval rules will be added here as the team grows. Until then: no copy changes to the website ship without Addie's approval, and pricing in proposals is scoped on deliverables, not hours or days per week.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2026-07-21T18:33:27.494Z</dcterms:created>
  <dcterms:modified xsi:type="dcterms:W3CDTF">2026-07-21T18:33:27.514Z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