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Chidi Okonkwo — Freelance Developer</w:t>
            </w:r>
          </w:p>
          <w:p>
            <w:pPr>
              <w:spacing w:after="60"/>
            </w:pPr>
            <w:r>
              <w:rPr>
                <w:i/>
                <w:iCs/>
                <w:color w:val="9333EA"/>
                <w:sz w:val="18"/>
                <w:szCs w:val="18"/>
              </w:rPr>
              <w:t xml:space="preserve">Independent Contractor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9333EA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FL-0023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9333EA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Startup Client Inc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Co-Working Hub, 14 Admiralty Way
Lekki Phase 1,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9333EA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Project: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Startup Client Website — Phase 1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Engagement Period: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 – April 17,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Payment Method: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Bank Transfer / Paystack Link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Website Development — Week 1 (40 hrs)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₦600,000.00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Website Development — Week 2 (35 hrs)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₦525,000.00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Bug fixes &amp; client review calls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₦120,000.00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₦1,245,000.00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₦93,375.00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9333EA"/>
                <w:sz w:val="26"/>
                <w:szCs w:val="26"/>
              </w:rPr>
              <w:t xml:space="preserve">₦1,338,375.00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Kuda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Chidi Okonkwo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3056789012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Thank you! Prompt payment appreciated — it keeps this solo shop running. Paystack quick-pay link sent separately.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due within 14 days. A 2% weekly late fee applies after due date. 50% deposit was received at project kick-off.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2026-04-17T22:25:57.287Z</dcterms:created>
  <dcterms:modified xsi:type="dcterms:W3CDTF">2026-04-17T22:25:57.287Z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