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6B4" w:rsidRPr="00C97FE9" w:rsidRDefault="00A926B4" w:rsidP="00327BAB">
      <w:pPr>
        <w:tabs>
          <w:tab w:val="left" w:pos="4410"/>
        </w:tabs>
        <w:spacing w:after="0" w:line="240" w:lineRule="auto"/>
        <w:jc w:val="center"/>
        <w:rPr>
          <w:rFonts w:ascii="Times New Roman" w:hAnsi="Times New Roman" w:cs="Times New Roman"/>
          <w:b/>
          <w:sz w:val="20"/>
          <w:szCs w:val="20"/>
        </w:rPr>
      </w:pPr>
      <w:bookmarkStart w:id="0" w:name="_GoBack"/>
      <w:bookmarkEnd w:id="0"/>
      <w:r w:rsidRPr="00C97FE9">
        <w:rPr>
          <w:rFonts w:ascii="Times New Roman" w:hAnsi="Times New Roman" w:cs="Times New Roman"/>
          <w:b/>
          <w:sz w:val="20"/>
          <w:szCs w:val="20"/>
        </w:rPr>
        <w:t>FIRST MEETING OF THE STANDING WORKING GROUP TO ENHANCE DIALOGUE BETWEEN FISHERIES SCIENTISTS AND MANAGERS (</w:t>
      </w:r>
      <w:r w:rsidR="005B4467" w:rsidRPr="00C97FE9">
        <w:rPr>
          <w:rFonts w:ascii="Times New Roman" w:hAnsi="Times New Roman" w:cs="Times New Roman"/>
          <w:b/>
          <w:sz w:val="20"/>
          <w:szCs w:val="20"/>
        </w:rPr>
        <w:t>SWGSM</w:t>
      </w:r>
      <w:r w:rsidRPr="00C97FE9">
        <w:rPr>
          <w:rFonts w:ascii="Times New Roman" w:hAnsi="Times New Roman" w:cs="Times New Roman"/>
          <w:b/>
          <w:sz w:val="20"/>
          <w:szCs w:val="20"/>
        </w:rPr>
        <w:t>)</w:t>
      </w:r>
    </w:p>
    <w:p w:rsidR="00FD4539" w:rsidRDefault="00FD4539" w:rsidP="00327BAB">
      <w:pPr>
        <w:tabs>
          <w:tab w:val="left" w:pos="4410"/>
        </w:tabs>
        <w:spacing w:after="0" w:line="240" w:lineRule="auto"/>
        <w:jc w:val="center"/>
        <w:rPr>
          <w:rFonts w:ascii="Times New Roman" w:hAnsi="Times New Roman" w:cs="Times New Roman"/>
          <w:i/>
          <w:sz w:val="20"/>
          <w:szCs w:val="20"/>
        </w:rPr>
      </w:pPr>
    </w:p>
    <w:p w:rsidR="0094700F" w:rsidRPr="00C97FE9" w:rsidRDefault="0094700F" w:rsidP="00327BAB">
      <w:pPr>
        <w:tabs>
          <w:tab w:val="left" w:pos="4410"/>
        </w:tabs>
        <w:spacing w:after="0" w:line="240" w:lineRule="auto"/>
        <w:jc w:val="center"/>
        <w:rPr>
          <w:rFonts w:ascii="Times New Roman" w:hAnsi="Times New Roman" w:cs="Times New Roman"/>
          <w:i/>
          <w:sz w:val="20"/>
          <w:szCs w:val="20"/>
        </w:rPr>
      </w:pPr>
      <w:r w:rsidRPr="00C97FE9">
        <w:rPr>
          <w:rFonts w:ascii="Times New Roman" w:hAnsi="Times New Roman" w:cs="Times New Roman"/>
          <w:i/>
          <w:sz w:val="20"/>
          <w:szCs w:val="20"/>
        </w:rPr>
        <w:t>(</w:t>
      </w:r>
      <w:r w:rsidR="00A820A7" w:rsidRPr="00C97FE9">
        <w:rPr>
          <w:rFonts w:ascii="Times New Roman" w:hAnsi="Times New Roman" w:cs="Times New Roman"/>
          <w:i/>
          <w:sz w:val="20"/>
          <w:szCs w:val="20"/>
        </w:rPr>
        <w:t>Barcelona</w:t>
      </w:r>
      <w:r w:rsidRPr="00C97FE9">
        <w:rPr>
          <w:rFonts w:ascii="Times New Roman" w:hAnsi="Times New Roman" w:cs="Times New Roman"/>
          <w:i/>
          <w:sz w:val="20"/>
          <w:szCs w:val="20"/>
        </w:rPr>
        <w:t>,</w:t>
      </w:r>
      <w:r w:rsidR="00453BC7" w:rsidRPr="00C97FE9">
        <w:rPr>
          <w:rFonts w:ascii="Times New Roman" w:hAnsi="Times New Roman" w:cs="Times New Roman"/>
          <w:i/>
          <w:sz w:val="20"/>
          <w:szCs w:val="20"/>
        </w:rPr>
        <w:t xml:space="preserve"> Spain,</w:t>
      </w:r>
      <w:r w:rsidRPr="00C97FE9">
        <w:rPr>
          <w:rFonts w:ascii="Times New Roman" w:hAnsi="Times New Roman" w:cs="Times New Roman"/>
          <w:i/>
          <w:sz w:val="20"/>
          <w:szCs w:val="20"/>
        </w:rPr>
        <w:t xml:space="preserve"> </w:t>
      </w:r>
      <w:r w:rsidR="00A820A7" w:rsidRPr="00C97FE9">
        <w:rPr>
          <w:rFonts w:ascii="Times New Roman" w:hAnsi="Times New Roman" w:cs="Times New Roman"/>
          <w:i/>
          <w:sz w:val="20"/>
          <w:szCs w:val="20"/>
        </w:rPr>
        <w:t>26-28 May</w:t>
      </w:r>
      <w:r w:rsidR="00453BC7" w:rsidRPr="00C97FE9">
        <w:rPr>
          <w:rFonts w:ascii="Times New Roman" w:hAnsi="Times New Roman" w:cs="Times New Roman"/>
          <w:i/>
          <w:sz w:val="20"/>
          <w:szCs w:val="20"/>
        </w:rPr>
        <w:t xml:space="preserve"> 2014</w:t>
      </w:r>
      <w:r w:rsidR="00A820A7" w:rsidRPr="00C97FE9">
        <w:rPr>
          <w:rFonts w:ascii="Times New Roman" w:hAnsi="Times New Roman" w:cs="Times New Roman"/>
          <w:i/>
          <w:sz w:val="20"/>
          <w:szCs w:val="20"/>
        </w:rPr>
        <w:t>)</w:t>
      </w:r>
    </w:p>
    <w:p w:rsidR="00A926B4" w:rsidRPr="00C97FE9" w:rsidRDefault="00A926B4" w:rsidP="00327BAB">
      <w:pPr>
        <w:pStyle w:val="ListParagraph"/>
        <w:ind w:left="360"/>
        <w:rPr>
          <w:b/>
          <w:sz w:val="20"/>
          <w:szCs w:val="20"/>
        </w:rPr>
      </w:pPr>
    </w:p>
    <w:p w:rsidR="00A926B4" w:rsidRPr="00C97FE9" w:rsidRDefault="00A926B4" w:rsidP="00327BAB">
      <w:pPr>
        <w:pStyle w:val="ListParagraph"/>
        <w:jc w:val="both"/>
        <w:rPr>
          <w:b/>
          <w:sz w:val="20"/>
          <w:szCs w:val="20"/>
        </w:rPr>
      </w:pPr>
    </w:p>
    <w:p w:rsidR="00327BAB" w:rsidRPr="00C97FE9" w:rsidRDefault="00327BAB" w:rsidP="00327BAB">
      <w:pPr>
        <w:spacing w:after="0" w:line="240" w:lineRule="auto"/>
        <w:jc w:val="both"/>
        <w:rPr>
          <w:rFonts w:ascii="Times New Roman" w:hAnsi="Times New Roman" w:cs="Times New Roman"/>
          <w:b/>
          <w:sz w:val="20"/>
          <w:szCs w:val="20"/>
        </w:rPr>
      </w:pPr>
      <w:r w:rsidRPr="00C97FE9">
        <w:rPr>
          <w:rFonts w:ascii="Times New Roman" w:hAnsi="Times New Roman" w:cs="Times New Roman"/>
          <w:b/>
          <w:sz w:val="20"/>
          <w:szCs w:val="20"/>
        </w:rPr>
        <w:t>1. Opening of the meeting</w:t>
      </w:r>
    </w:p>
    <w:p w:rsidR="00327BAB" w:rsidRPr="00C97FE9" w:rsidRDefault="00327BAB" w:rsidP="00327BAB">
      <w:pPr>
        <w:spacing w:after="0" w:line="240" w:lineRule="auto"/>
        <w:jc w:val="both"/>
        <w:rPr>
          <w:rFonts w:ascii="Times New Roman" w:hAnsi="Times New Roman" w:cs="Times New Roman"/>
          <w:sz w:val="20"/>
          <w:szCs w:val="20"/>
        </w:rPr>
      </w:pPr>
    </w:p>
    <w:p w:rsidR="008C6F9D" w:rsidRPr="00C97FE9" w:rsidRDefault="008C6F9D"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T</w:t>
      </w:r>
      <w:r w:rsidR="00063637" w:rsidRPr="00C97FE9">
        <w:rPr>
          <w:rFonts w:ascii="Times New Roman" w:hAnsi="Times New Roman" w:cs="Times New Roman"/>
          <w:sz w:val="20"/>
          <w:szCs w:val="20"/>
        </w:rPr>
        <w:t>he Chair of the Standing Working Group</w:t>
      </w:r>
      <w:r w:rsidR="009F5726" w:rsidRPr="00C97FE9">
        <w:rPr>
          <w:rFonts w:ascii="Times New Roman" w:hAnsi="Times New Roman" w:cs="Times New Roman"/>
          <w:sz w:val="20"/>
          <w:szCs w:val="20"/>
        </w:rPr>
        <w:t xml:space="preserve"> (</w:t>
      </w:r>
      <w:r w:rsidR="005B4467" w:rsidRPr="00C97FE9">
        <w:rPr>
          <w:rFonts w:ascii="Times New Roman" w:hAnsi="Times New Roman" w:cs="Times New Roman"/>
          <w:sz w:val="20"/>
          <w:szCs w:val="20"/>
        </w:rPr>
        <w:t>SWGSM</w:t>
      </w:r>
      <w:r w:rsidR="009F5726" w:rsidRPr="00C97FE9">
        <w:rPr>
          <w:rFonts w:ascii="Times New Roman" w:hAnsi="Times New Roman" w:cs="Times New Roman"/>
          <w:sz w:val="20"/>
          <w:szCs w:val="20"/>
        </w:rPr>
        <w:t>)</w:t>
      </w:r>
      <w:r w:rsidR="00063637" w:rsidRPr="00C97FE9">
        <w:rPr>
          <w:rFonts w:ascii="Times New Roman" w:hAnsi="Times New Roman" w:cs="Times New Roman"/>
          <w:sz w:val="20"/>
          <w:szCs w:val="20"/>
        </w:rPr>
        <w:t>,</w:t>
      </w:r>
      <w:r w:rsidR="008D46A7" w:rsidRPr="00C97FE9">
        <w:rPr>
          <w:rFonts w:ascii="Times New Roman" w:hAnsi="Times New Roman" w:cs="Times New Roman"/>
          <w:sz w:val="20"/>
          <w:szCs w:val="20"/>
        </w:rPr>
        <w:t xml:space="preserve"> </w:t>
      </w:r>
      <w:r w:rsidR="00C65E42" w:rsidRPr="00C97FE9">
        <w:rPr>
          <w:rFonts w:ascii="Times New Roman" w:hAnsi="Times New Roman" w:cs="Times New Roman"/>
          <w:sz w:val="20"/>
          <w:szCs w:val="20"/>
        </w:rPr>
        <w:t xml:space="preserve">Dr. </w:t>
      </w:r>
      <w:r w:rsidR="008D46A7" w:rsidRPr="00C97FE9">
        <w:rPr>
          <w:rFonts w:ascii="Times New Roman" w:hAnsi="Times New Roman" w:cs="Times New Roman"/>
          <w:sz w:val="20"/>
          <w:szCs w:val="20"/>
        </w:rPr>
        <w:t>Martin Tsa</w:t>
      </w:r>
      <w:r w:rsidRPr="00C97FE9">
        <w:rPr>
          <w:rFonts w:ascii="Times New Roman" w:hAnsi="Times New Roman" w:cs="Times New Roman"/>
          <w:sz w:val="20"/>
          <w:szCs w:val="20"/>
        </w:rPr>
        <w:t>m</w:t>
      </w:r>
      <w:r w:rsidR="008D46A7" w:rsidRPr="00C97FE9">
        <w:rPr>
          <w:rFonts w:ascii="Times New Roman" w:hAnsi="Times New Roman" w:cs="Times New Roman"/>
          <w:sz w:val="20"/>
          <w:szCs w:val="20"/>
        </w:rPr>
        <w:t>enyi</w:t>
      </w:r>
      <w:r w:rsidR="00114AF0" w:rsidRPr="00C97FE9">
        <w:rPr>
          <w:rFonts w:ascii="Times New Roman" w:hAnsi="Times New Roman" w:cs="Times New Roman"/>
          <w:sz w:val="20"/>
          <w:szCs w:val="20"/>
        </w:rPr>
        <w:t xml:space="preserve"> (Ghana)</w:t>
      </w:r>
      <w:r w:rsidRPr="00C97FE9">
        <w:rPr>
          <w:rFonts w:ascii="Times New Roman" w:hAnsi="Times New Roman" w:cs="Times New Roman"/>
          <w:sz w:val="20"/>
          <w:szCs w:val="20"/>
        </w:rPr>
        <w:t>,</w:t>
      </w:r>
      <w:r w:rsidR="00063637" w:rsidRPr="00C97FE9">
        <w:rPr>
          <w:rFonts w:ascii="Times New Roman" w:hAnsi="Times New Roman" w:cs="Times New Roman"/>
          <w:sz w:val="20"/>
          <w:szCs w:val="20"/>
        </w:rPr>
        <w:t xml:space="preserve"> </w:t>
      </w:r>
      <w:r w:rsidRPr="00C97FE9">
        <w:rPr>
          <w:rFonts w:ascii="Times New Roman" w:hAnsi="Times New Roman" w:cs="Times New Roman"/>
          <w:sz w:val="20"/>
          <w:szCs w:val="20"/>
        </w:rPr>
        <w:t>opened the meeting and welcomed all participants.</w:t>
      </w:r>
    </w:p>
    <w:p w:rsidR="00453BC7" w:rsidRPr="00C97FE9" w:rsidRDefault="00453BC7" w:rsidP="00327BAB">
      <w:pPr>
        <w:spacing w:after="0" w:line="240" w:lineRule="auto"/>
        <w:jc w:val="both"/>
        <w:rPr>
          <w:rFonts w:ascii="Times New Roman" w:hAnsi="Times New Roman" w:cs="Times New Roman"/>
          <w:sz w:val="20"/>
          <w:szCs w:val="20"/>
        </w:rPr>
      </w:pPr>
    </w:p>
    <w:p w:rsidR="00F2003E" w:rsidRPr="00C97FE9" w:rsidRDefault="009F5726"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At the invitation of the </w:t>
      </w:r>
      <w:r w:rsidR="005B4467" w:rsidRPr="00C97FE9">
        <w:rPr>
          <w:rFonts w:ascii="Times New Roman" w:hAnsi="Times New Roman" w:cs="Times New Roman"/>
          <w:sz w:val="20"/>
          <w:szCs w:val="20"/>
        </w:rPr>
        <w:t>SWGSM</w:t>
      </w:r>
      <w:r w:rsidRPr="00C97FE9">
        <w:rPr>
          <w:rFonts w:ascii="Times New Roman" w:hAnsi="Times New Roman" w:cs="Times New Roman"/>
          <w:sz w:val="20"/>
          <w:szCs w:val="20"/>
        </w:rPr>
        <w:t xml:space="preserve"> Chairman, t</w:t>
      </w:r>
      <w:r w:rsidR="00063637" w:rsidRPr="00C97FE9">
        <w:rPr>
          <w:rFonts w:ascii="Times New Roman" w:hAnsi="Times New Roman" w:cs="Times New Roman"/>
          <w:sz w:val="20"/>
          <w:szCs w:val="20"/>
        </w:rPr>
        <w:t xml:space="preserve">he </w:t>
      </w:r>
      <w:r w:rsidR="003E287B" w:rsidRPr="00C97FE9">
        <w:rPr>
          <w:rFonts w:ascii="Times New Roman" w:hAnsi="Times New Roman" w:cs="Times New Roman"/>
          <w:sz w:val="20"/>
          <w:szCs w:val="20"/>
        </w:rPr>
        <w:t xml:space="preserve">Commission </w:t>
      </w:r>
      <w:r w:rsidR="00063637" w:rsidRPr="00C97FE9">
        <w:rPr>
          <w:rFonts w:ascii="Times New Roman" w:hAnsi="Times New Roman" w:cs="Times New Roman"/>
          <w:sz w:val="20"/>
          <w:szCs w:val="20"/>
        </w:rPr>
        <w:t>Chairman</w:t>
      </w:r>
      <w:r w:rsidR="00597B70" w:rsidRPr="00C97FE9">
        <w:rPr>
          <w:rFonts w:ascii="Times New Roman" w:hAnsi="Times New Roman" w:cs="Times New Roman"/>
          <w:sz w:val="20"/>
          <w:szCs w:val="20"/>
        </w:rPr>
        <w:t xml:space="preserve">, </w:t>
      </w:r>
      <w:r w:rsidR="00C65E42" w:rsidRPr="00C97FE9">
        <w:rPr>
          <w:rFonts w:ascii="Times New Roman" w:hAnsi="Times New Roman" w:cs="Times New Roman"/>
          <w:sz w:val="20"/>
          <w:szCs w:val="20"/>
        </w:rPr>
        <w:t xml:space="preserve">Mr. </w:t>
      </w:r>
      <w:r w:rsidR="00597B70" w:rsidRPr="00C97FE9">
        <w:rPr>
          <w:rFonts w:ascii="Times New Roman" w:hAnsi="Times New Roman" w:cs="Times New Roman"/>
          <w:sz w:val="20"/>
          <w:szCs w:val="20"/>
        </w:rPr>
        <w:t>Stefaan Dep</w:t>
      </w:r>
      <w:r w:rsidR="00063637" w:rsidRPr="00C97FE9">
        <w:rPr>
          <w:rFonts w:ascii="Times New Roman" w:hAnsi="Times New Roman" w:cs="Times New Roman"/>
          <w:sz w:val="20"/>
          <w:szCs w:val="20"/>
        </w:rPr>
        <w:t>yp</w:t>
      </w:r>
      <w:r w:rsidR="00597B70" w:rsidRPr="00C97FE9">
        <w:rPr>
          <w:rFonts w:ascii="Times New Roman" w:hAnsi="Times New Roman" w:cs="Times New Roman"/>
          <w:sz w:val="20"/>
          <w:szCs w:val="20"/>
        </w:rPr>
        <w:t>e</w:t>
      </w:r>
      <w:r w:rsidR="00063637" w:rsidRPr="00C97FE9">
        <w:rPr>
          <w:rFonts w:ascii="Times New Roman" w:hAnsi="Times New Roman" w:cs="Times New Roman"/>
          <w:sz w:val="20"/>
          <w:szCs w:val="20"/>
        </w:rPr>
        <w:t>re</w:t>
      </w:r>
      <w:r w:rsidR="00114AF0" w:rsidRPr="00C97FE9">
        <w:rPr>
          <w:rFonts w:ascii="Times New Roman" w:hAnsi="Times New Roman" w:cs="Times New Roman"/>
          <w:sz w:val="20"/>
          <w:szCs w:val="20"/>
        </w:rPr>
        <w:t xml:space="preserve"> (EU)</w:t>
      </w:r>
      <w:r w:rsidR="00063637" w:rsidRPr="00C97FE9">
        <w:rPr>
          <w:rFonts w:ascii="Times New Roman" w:hAnsi="Times New Roman" w:cs="Times New Roman"/>
          <w:sz w:val="20"/>
          <w:szCs w:val="20"/>
        </w:rPr>
        <w:t xml:space="preserve">, </w:t>
      </w:r>
      <w:r w:rsidR="00F2003E" w:rsidRPr="00C97FE9">
        <w:rPr>
          <w:rFonts w:ascii="Times New Roman" w:hAnsi="Times New Roman" w:cs="Times New Roman"/>
          <w:sz w:val="20"/>
          <w:szCs w:val="20"/>
        </w:rPr>
        <w:t xml:space="preserve">took the floor to remind </w:t>
      </w:r>
      <w:r w:rsidR="005676CE" w:rsidRPr="00C97FE9">
        <w:rPr>
          <w:rFonts w:ascii="Times New Roman" w:hAnsi="Times New Roman" w:cs="Times New Roman"/>
          <w:sz w:val="20"/>
          <w:szCs w:val="20"/>
        </w:rPr>
        <w:t xml:space="preserve">the </w:t>
      </w:r>
      <w:r w:rsidR="005B4467" w:rsidRPr="00C97FE9">
        <w:rPr>
          <w:rFonts w:ascii="Times New Roman" w:hAnsi="Times New Roman" w:cs="Times New Roman"/>
          <w:sz w:val="20"/>
          <w:szCs w:val="20"/>
        </w:rPr>
        <w:t>SWGSM</w:t>
      </w:r>
      <w:r w:rsidR="005676CE" w:rsidRPr="00C97FE9">
        <w:rPr>
          <w:rFonts w:ascii="Times New Roman" w:hAnsi="Times New Roman" w:cs="Times New Roman"/>
          <w:sz w:val="20"/>
          <w:szCs w:val="20"/>
        </w:rPr>
        <w:t xml:space="preserve"> </w:t>
      </w:r>
      <w:r w:rsidR="00F2003E" w:rsidRPr="00C97FE9">
        <w:rPr>
          <w:rFonts w:ascii="Times New Roman" w:hAnsi="Times New Roman" w:cs="Times New Roman"/>
          <w:sz w:val="20"/>
          <w:szCs w:val="20"/>
        </w:rPr>
        <w:t>of the basic objective of this meeting. He referred to the general discussion on ocean governance (esp</w:t>
      </w:r>
      <w:r w:rsidR="005676CE" w:rsidRPr="00C97FE9">
        <w:rPr>
          <w:rFonts w:ascii="Times New Roman" w:hAnsi="Times New Roman" w:cs="Times New Roman"/>
          <w:sz w:val="20"/>
          <w:szCs w:val="20"/>
        </w:rPr>
        <w:t>ecially</w:t>
      </w:r>
      <w:r w:rsidR="00F2003E" w:rsidRPr="00C97FE9">
        <w:rPr>
          <w:rFonts w:ascii="Times New Roman" w:hAnsi="Times New Roman" w:cs="Times New Roman"/>
          <w:sz w:val="20"/>
          <w:szCs w:val="20"/>
        </w:rPr>
        <w:t xml:space="preserve"> The Ocean Summit in San Francisco) and the criticism that is made of this RFMO. </w:t>
      </w:r>
      <w:r w:rsidR="00E84F92" w:rsidRPr="00C97FE9">
        <w:rPr>
          <w:rFonts w:ascii="Times New Roman" w:hAnsi="Times New Roman" w:cs="Times New Roman"/>
          <w:sz w:val="20"/>
          <w:szCs w:val="20"/>
        </w:rPr>
        <w:t>He emphasized that t</w:t>
      </w:r>
      <w:r w:rsidR="005676CE" w:rsidRPr="00C97FE9">
        <w:rPr>
          <w:rFonts w:ascii="Times New Roman" w:hAnsi="Times New Roman" w:cs="Times New Roman"/>
          <w:sz w:val="20"/>
          <w:szCs w:val="20"/>
        </w:rPr>
        <w:t xml:space="preserve">his criticism is not justified and that </w:t>
      </w:r>
      <w:r w:rsidR="00F2003E" w:rsidRPr="00C97FE9">
        <w:rPr>
          <w:rFonts w:ascii="Times New Roman" w:hAnsi="Times New Roman" w:cs="Times New Roman"/>
          <w:sz w:val="20"/>
          <w:szCs w:val="20"/>
        </w:rPr>
        <w:t xml:space="preserve">ICCAT functions well but it is for us to prove this. </w:t>
      </w:r>
      <w:r w:rsidR="005676CE" w:rsidRPr="00C97FE9">
        <w:rPr>
          <w:rFonts w:ascii="Times New Roman" w:hAnsi="Times New Roman" w:cs="Times New Roman"/>
          <w:sz w:val="20"/>
          <w:szCs w:val="20"/>
        </w:rPr>
        <w:t>He noted that g</w:t>
      </w:r>
      <w:r w:rsidR="00F2003E" w:rsidRPr="00C97FE9">
        <w:rPr>
          <w:rFonts w:ascii="Times New Roman" w:hAnsi="Times New Roman" w:cs="Times New Roman"/>
          <w:sz w:val="20"/>
          <w:szCs w:val="20"/>
        </w:rPr>
        <w:t xml:space="preserve">ood science-based decision </w:t>
      </w:r>
      <w:r w:rsidR="008B08A1" w:rsidRPr="00C97FE9">
        <w:rPr>
          <w:rFonts w:ascii="Times New Roman" w:hAnsi="Times New Roman" w:cs="Times New Roman"/>
          <w:sz w:val="20"/>
          <w:szCs w:val="20"/>
        </w:rPr>
        <w:t>t</w:t>
      </w:r>
      <w:r w:rsidR="00F2003E" w:rsidRPr="00C97FE9">
        <w:rPr>
          <w:rFonts w:ascii="Times New Roman" w:hAnsi="Times New Roman" w:cs="Times New Roman"/>
          <w:sz w:val="20"/>
          <w:szCs w:val="20"/>
        </w:rPr>
        <w:t xml:space="preserve">aking is part of our good </w:t>
      </w:r>
      <w:r w:rsidR="00E84F92" w:rsidRPr="00C97FE9">
        <w:rPr>
          <w:rFonts w:ascii="Times New Roman" w:hAnsi="Times New Roman" w:cs="Times New Roman"/>
          <w:sz w:val="20"/>
          <w:szCs w:val="20"/>
        </w:rPr>
        <w:t>practice</w:t>
      </w:r>
      <w:r w:rsidR="005676CE" w:rsidRPr="00C97FE9">
        <w:rPr>
          <w:rFonts w:ascii="Times New Roman" w:hAnsi="Times New Roman" w:cs="Times New Roman"/>
          <w:sz w:val="20"/>
          <w:szCs w:val="20"/>
        </w:rPr>
        <w:t xml:space="preserve"> and this </w:t>
      </w:r>
      <w:r w:rsidR="00F572FA">
        <w:rPr>
          <w:rFonts w:ascii="Times New Roman" w:hAnsi="Times New Roman" w:cs="Times New Roman"/>
          <w:sz w:val="20"/>
          <w:szCs w:val="20"/>
        </w:rPr>
        <w:t>is why this W</w:t>
      </w:r>
      <w:r w:rsidR="00F2003E" w:rsidRPr="00C97FE9">
        <w:rPr>
          <w:rFonts w:ascii="Times New Roman" w:hAnsi="Times New Roman" w:cs="Times New Roman"/>
          <w:sz w:val="20"/>
          <w:szCs w:val="20"/>
        </w:rPr>
        <w:t xml:space="preserve">orking </w:t>
      </w:r>
      <w:r w:rsidR="00F572FA">
        <w:rPr>
          <w:rFonts w:ascii="Times New Roman" w:hAnsi="Times New Roman" w:cs="Times New Roman"/>
          <w:sz w:val="20"/>
          <w:szCs w:val="20"/>
        </w:rPr>
        <w:t>G</w:t>
      </w:r>
      <w:r w:rsidR="00F2003E" w:rsidRPr="00C97FE9">
        <w:rPr>
          <w:rFonts w:ascii="Times New Roman" w:hAnsi="Times New Roman" w:cs="Times New Roman"/>
          <w:sz w:val="20"/>
          <w:szCs w:val="20"/>
        </w:rPr>
        <w:t xml:space="preserve">roup matters so much. </w:t>
      </w:r>
      <w:r w:rsidR="005676CE" w:rsidRPr="00C97FE9">
        <w:rPr>
          <w:rFonts w:ascii="Times New Roman" w:hAnsi="Times New Roman" w:cs="Times New Roman"/>
          <w:sz w:val="20"/>
          <w:szCs w:val="20"/>
        </w:rPr>
        <w:t>He emphasized that r</w:t>
      </w:r>
      <w:r w:rsidR="00F2003E" w:rsidRPr="00C97FE9">
        <w:rPr>
          <w:rFonts w:ascii="Times New Roman" w:hAnsi="Times New Roman" w:cs="Times New Roman"/>
          <w:sz w:val="20"/>
          <w:szCs w:val="20"/>
        </w:rPr>
        <w:t>eaching a good mutual understanding between scien</w:t>
      </w:r>
      <w:r w:rsidR="005676CE" w:rsidRPr="00C97FE9">
        <w:rPr>
          <w:rFonts w:ascii="Times New Roman" w:hAnsi="Times New Roman" w:cs="Times New Roman"/>
          <w:sz w:val="20"/>
          <w:szCs w:val="20"/>
        </w:rPr>
        <w:t>tist</w:t>
      </w:r>
      <w:r w:rsidR="003179EA" w:rsidRPr="00C97FE9">
        <w:rPr>
          <w:rFonts w:ascii="Times New Roman" w:hAnsi="Times New Roman" w:cs="Times New Roman"/>
          <w:sz w:val="20"/>
          <w:szCs w:val="20"/>
        </w:rPr>
        <w:t>s</w:t>
      </w:r>
      <w:r w:rsidR="005676CE" w:rsidRPr="00C97FE9">
        <w:rPr>
          <w:rFonts w:ascii="Times New Roman" w:hAnsi="Times New Roman" w:cs="Times New Roman"/>
          <w:sz w:val="20"/>
          <w:szCs w:val="20"/>
        </w:rPr>
        <w:t xml:space="preserve"> and managers is critical and that t</w:t>
      </w:r>
      <w:r w:rsidR="00F2003E" w:rsidRPr="00C97FE9">
        <w:rPr>
          <w:rFonts w:ascii="Times New Roman" w:hAnsi="Times New Roman" w:cs="Times New Roman"/>
          <w:sz w:val="20"/>
          <w:szCs w:val="20"/>
        </w:rPr>
        <w:t>his is our challenge for the next three days and for the futu</w:t>
      </w:r>
      <w:r w:rsidR="005676CE" w:rsidRPr="00C97FE9">
        <w:rPr>
          <w:rFonts w:ascii="Times New Roman" w:hAnsi="Times New Roman" w:cs="Times New Roman"/>
          <w:sz w:val="20"/>
          <w:szCs w:val="20"/>
        </w:rPr>
        <w:t>re. He</w:t>
      </w:r>
      <w:r w:rsidR="006113DE" w:rsidRPr="00C97FE9">
        <w:rPr>
          <w:rFonts w:ascii="Times New Roman" w:hAnsi="Times New Roman" w:cs="Times New Roman"/>
          <w:sz w:val="20"/>
          <w:szCs w:val="20"/>
        </w:rPr>
        <w:t xml:space="preserve"> encourage</w:t>
      </w:r>
      <w:r w:rsidR="005676CE" w:rsidRPr="00C97FE9">
        <w:rPr>
          <w:rFonts w:ascii="Times New Roman" w:hAnsi="Times New Roman" w:cs="Times New Roman"/>
          <w:sz w:val="20"/>
          <w:szCs w:val="20"/>
        </w:rPr>
        <w:t>d</w:t>
      </w:r>
      <w:r w:rsidR="006113DE" w:rsidRPr="00C97FE9">
        <w:rPr>
          <w:rFonts w:ascii="Times New Roman" w:hAnsi="Times New Roman" w:cs="Times New Roman"/>
          <w:sz w:val="20"/>
          <w:szCs w:val="20"/>
        </w:rPr>
        <w:t xml:space="preserve"> </w:t>
      </w:r>
      <w:r w:rsidR="005676CE" w:rsidRPr="00C97FE9">
        <w:rPr>
          <w:rFonts w:ascii="Times New Roman" w:hAnsi="Times New Roman" w:cs="Times New Roman"/>
          <w:sz w:val="20"/>
          <w:szCs w:val="20"/>
        </w:rPr>
        <w:t xml:space="preserve">the </w:t>
      </w:r>
      <w:r w:rsidR="005B4467" w:rsidRPr="00C97FE9">
        <w:rPr>
          <w:rFonts w:ascii="Times New Roman" w:hAnsi="Times New Roman" w:cs="Times New Roman"/>
          <w:sz w:val="20"/>
          <w:szCs w:val="20"/>
        </w:rPr>
        <w:t>SWGSM</w:t>
      </w:r>
      <w:r w:rsidR="005676CE" w:rsidRPr="00C97FE9">
        <w:rPr>
          <w:rFonts w:ascii="Times New Roman" w:hAnsi="Times New Roman" w:cs="Times New Roman"/>
          <w:sz w:val="20"/>
          <w:szCs w:val="20"/>
        </w:rPr>
        <w:t xml:space="preserve"> </w:t>
      </w:r>
      <w:r w:rsidR="006113DE" w:rsidRPr="00C97FE9">
        <w:rPr>
          <w:rFonts w:ascii="Times New Roman" w:hAnsi="Times New Roman" w:cs="Times New Roman"/>
          <w:sz w:val="20"/>
          <w:szCs w:val="20"/>
        </w:rPr>
        <w:t>to take on an open and proactive stance</w:t>
      </w:r>
      <w:r w:rsidR="00F2003E" w:rsidRPr="00C97FE9">
        <w:rPr>
          <w:rFonts w:ascii="Times New Roman" w:hAnsi="Times New Roman" w:cs="Times New Roman"/>
          <w:sz w:val="20"/>
          <w:szCs w:val="20"/>
        </w:rPr>
        <w:t xml:space="preserve"> in their conversations</w:t>
      </w:r>
      <w:r w:rsidR="005676CE" w:rsidRPr="00C97FE9">
        <w:rPr>
          <w:rFonts w:ascii="Times New Roman" w:hAnsi="Times New Roman" w:cs="Times New Roman"/>
          <w:sz w:val="20"/>
          <w:szCs w:val="20"/>
        </w:rPr>
        <w:t>. Finally, he stated that t</w:t>
      </w:r>
      <w:r w:rsidR="00F2003E" w:rsidRPr="00C97FE9">
        <w:rPr>
          <w:rFonts w:ascii="Times New Roman" w:hAnsi="Times New Roman" w:cs="Times New Roman"/>
          <w:sz w:val="20"/>
          <w:szCs w:val="20"/>
        </w:rPr>
        <w:t>his is not a negotiation but a meeting to exchange views and explanations.</w:t>
      </w:r>
    </w:p>
    <w:p w:rsidR="00453BC7" w:rsidRPr="00C97FE9" w:rsidRDefault="00453BC7" w:rsidP="00327BAB">
      <w:pPr>
        <w:spacing w:after="0" w:line="240" w:lineRule="auto"/>
        <w:jc w:val="both"/>
        <w:rPr>
          <w:rFonts w:ascii="Times New Roman" w:hAnsi="Times New Roman" w:cs="Times New Roman"/>
          <w:sz w:val="20"/>
          <w:szCs w:val="20"/>
        </w:rPr>
      </w:pPr>
    </w:p>
    <w:p w:rsidR="00063637" w:rsidRPr="00C97FE9" w:rsidRDefault="005676CE"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T</w:t>
      </w:r>
      <w:r w:rsidR="00F75529" w:rsidRPr="00C97FE9">
        <w:rPr>
          <w:rFonts w:ascii="Times New Roman" w:hAnsi="Times New Roman" w:cs="Times New Roman"/>
          <w:sz w:val="20"/>
          <w:szCs w:val="20"/>
        </w:rPr>
        <w:t>he E</w:t>
      </w:r>
      <w:r w:rsidRPr="00C97FE9">
        <w:rPr>
          <w:rFonts w:ascii="Times New Roman" w:hAnsi="Times New Roman" w:cs="Times New Roman"/>
          <w:sz w:val="20"/>
          <w:szCs w:val="20"/>
        </w:rPr>
        <w:t xml:space="preserve">xecutive </w:t>
      </w:r>
      <w:r w:rsidR="00F75529" w:rsidRPr="00C97FE9">
        <w:rPr>
          <w:rFonts w:ascii="Times New Roman" w:hAnsi="Times New Roman" w:cs="Times New Roman"/>
          <w:sz w:val="20"/>
          <w:szCs w:val="20"/>
        </w:rPr>
        <w:t>S</w:t>
      </w:r>
      <w:r w:rsidRPr="00C97FE9">
        <w:rPr>
          <w:rFonts w:ascii="Times New Roman" w:hAnsi="Times New Roman" w:cs="Times New Roman"/>
          <w:sz w:val="20"/>
          <w:szCs w:val="20"/>
        </w:rPr>
        <w:t>ecretary introduced the following CPCs to the meeting</w:t>
      </w:r>
      <w:r w:rsidR="004271EA" w:rsidRPr="00C97FE9">
        <w:rPr>
          <w:rFonts w:ascii="Times New Roman" w:hAnsi="Times New Roman" w:cs="Times New Roman"/>
          <w:sz w:val="20"/>
          <w:szCs w:val="20"/>
        </w:rPr>
        <w:t xml:space="preserve">: </w:t>
      </w:r>
      <w:r w:rsidRPr="00C97FE9">
        <w:rPr>
          <w:rFonts w:ascii="Times New Roman" w:hAnsi="Times New Roman" w:cs="Times New Roman"/>
          <w:sz w:val="20"/>
          <w:szCs w:val="20"/>
        </w:rPr>
        <w:t>Alg</w:t>
      </w:r>
      <w:r w:rsidR="00F75529" w:rsidRPr="00C97FE9">
        <w:rPr>
          <w:rFonts w:ascii="Times New Roman" w:hAnsi="Times New Roman" w:cs="Times New Roman"/>
          <w:sz w:val="20"/>
          <w:szCs w:val="20"/>
        </w:rPr>
        <w:t>eria, Angola, Brazil, Canada, Cô</w:t>
      </w:r>
      <w:r w:rsidRPr="00C97FE9">
        <w:rPr>
          <w:rFonts w:ascii="Times New Roman" w:hAnsi="Times New Roman" w:cs="Times New Roman"/>
          <w:sz w:val="20"/>
          <w:szCs w:val="20"/>
        </w:rPr>
        <w:t>te d’Ivoire, European Union, Ghana,</w:t>
      </w:r>
      <w:r w:rsidR="00F75529" w:rsidRPr="00C97FE9">
        <w:rPr>
          <w:rFonts w:ascii="Times New Roman" w:hAnsi="Times New Roman" w:cs="Times New Roman"/>
          <w:sz w:val="20"/>
          <w:szCs w:val="20"/>
        </w:rPr>
        <w:t xml:space="preserve"> </w:t>
      </w:r>
      <w:r w:rsidRPr="00C97FE9">
        <w:rPr>
          <w:rFonts w:ascii="Times New Roman" w:hAnsi="Times New Roman" w:cs="Times New Roman"/>
          <w:sz w:val="20"/>
          <w:szCs w:val="20"/>
        </w:rPr>
        <w:t>Japan,</w:t>
      </w:r>
      <w:r w:rsidR="00F75529" w:rsidRPr="00C97FE9">
        <w:rPr>
          <w:rFonts w:ascii="Times New Roman" w:hAnsi="Times New Roman" w:cs="Times New Roman"/>
          <w:sz w:val="20"/>
          <w:szCs w:val="20"/>
        </w:rPr>
        <w:t xml:space="preserve"> </w:t>
      </w:r>
      <w:r w:rsidRPr="00C97FE9">
        <w:rPr>
          <w:rFonts w:ascii="Times New Roman" w:hAnsi="Times New Roman" w:cs="Times New Roman"/>
          <w:sz w:val="20"/>
          <w:szCs w:val="20"/>
        </w:rPr>
        <w:t xml:space="preserve">Morocco, Namibia, Nigeria, </w:t>
      </w:r>
      <w:r w:rsidR="00963BDE" w:rsidRPr="00C97FE9">
        <w:rPr>
          <w:rFonts w:ascii="Times New Roman" w:hAnsi="Times New Roman" w:cs="Times New Roman"/>
          <w:sz w:val="20"/>
          <w:szCs w:val="20"/>
        </w:rPr>
        <w:t>Sao Tomé and Príncipe</w:t>
      </w:r>
      <w:r w:rsidRPr="00C97FE9">
        <w:rPr>
          <w:rFonts w:ascii="Times New Roman" w:hAnsi="Times New Roman" w:cs="Times New Roman"/>
          <w:sz w:val="20"/>
          <w:szCs w:val="20"/>
        </w:rPr>
        <w:t>, Senegal,</w:t>
      </w:r>
      <w:r w:rsidR="00F75529" w:rsidRPr="00C97FE9">
        <w:rPr>
          <w:rFonts w:ascii="Times New Roman" w:hAnsi="Times New Roman" w:cs="Times New Roman"/>
          <w:sz w:val="20"/>
          <w:szCs w:val="20"/>
        </w:rPr>
        <w:t xml:space="preserve"> Tunisia,</w:t>
      </w:r>
      <w:r w:rsidRPr="00C97FE9">
        <w:rPr>
          <w:rFonts w:ascii="Times New Roman" w:hAnsi="Times New Roman" w:cs="Times New Roman"/>
          <w:sz w:val="20"/>
          <w:szCs w:val="20"/>
        </w:rPr>
        <w:t xml:space="preserve"> Turkey,</w:t>
      </w:r>
      <w:r w:rsidR="00F75529" w:rsidRPr="00C97FE9">
        <w:rPr>
          <w:rFonts w:ascii="Times New Roman" w:hAnsi="Times New Roman" w:cs="Times New Roman"/>
          <w:sz w:val="20"/>
          <w:szCs w:val="20"/>
        </w:rPr>
        <w:t xml:space="preserve"> United States</w:t>
      </w:r>
      <w:r w:rsidR="00963BDE" w:rsidRPr="00C97FE9">
        <w:rPr>
          <w:rFonts w:ascii="Times New Roman" w:hAnsi="Times New Roman" w:cs="Times New Roman"/>
          <w:sz w:val="20"/>
          <w:szCs w:val="20"/>
        </w:rPr>
        <w:t xml:space="preserve"> Uruguay</w:t>
      </w:r>
      <w:r w:rsidR="00F75529" w:rsidRPr="00C97FE9">
        <w:rPr>
          <w:rFonts w:ascii="Times New Roman" w:hAnsi="Times New Roman" w:cs="Times New Roman"/>
          <w:sz w:val="20"/>
          <w:szCs w:val="20"/>
        </w:rPr>
        <w:t>.</w:t>
      </w:r>
      <w:r w:rsidRPr="00C97FE9">
        <w:rPr>
          <w:rFonts w:ascii="Times New Roman" w:hAnsi="Times New Roman" w:cs="Times New Roman"/>
          <w:sz w:val="20"/>
          <w:szCs w:val="20"/>
        </w:rPr>
        <w:t xml:space="preserve"> In addition, Chinese Taipei attended as a Cooperating non-Contracting Party, Entity,</w:t>
      </w:r>
      <w:r w:rsidR="00963BDE" w:rsidRPr="00C97FE9">
        <w:rPr>
          <w:rFonts w:ascii="Times New Roman" w:hAnsi="Times New Roman" w:cs="Times New Roman"/>
          <w:sz w:val="20"/>
          <w:szCs w:val="20"/>
        </w:rPr>
        <w:t xml:space="preserve"> or Fishing Entity. </w:t>
      </w:r>
      <w:r w:rsidRPr="00C97FE9">
        <w:rPr>
          <w:rFonts w:ascii="Times New Roman" w:hAnsi="Times New Roman" w:cs="Times New Roman"/>
          <w:sz w:val="20"/>
          <w:szCs w:val="20"/>
        </w:rPr>
        <w:t>The following intergovernmental and non-governmental organizations also attended the meeting: Indian Ocean Tuna Commission, International Sustaina</w:t>
      </w:r>
      <w:r w:rsidR="00FB1F75" w:rsidRPr="00C97FE9">
        <w:rPr>
          <w:rFonts w:ascii="Times New Roman" w:hAnsi="Times New Roman" w:cs="Times New Roman"/>
          <w:sz w:val="20"/>
          <w:szCs w:val="20"/>
        </w:rPr>
        <w:t xml:space="preserve">ble Seafood Foundation, </w:t>
      </w:r>
      <w:r w:rsidR="00844BED" w:rsidRPr="00C97FE9">
        <w:rPr>
          <w:rFonts w:ascii="Times New Roman" w:hAnsi="Times New Roman" w:cs="Times New Roman"/>
          <w:sz w:val="20"/>
          <w:szCs w:val="20"/>
        </w:rPr>
        <w:t>Pew Environment Group,</w:t>
      </w:r>
      <w:r w:rsidR="00FB1F75" w:rsidRPr="00C97FE9">
        <w:rPr>
          <w:rFonts w:ascii="Times New Roman" w:hAnsi="Times New Roman" w:cs="Times New Roman"/>
          <w:sz w:val="20"/>
          <w:szCs w:val="20"/>
        </w:rPr>
        <w:t xml:space="preserve"> and WWF</w:t>
      </w:r>
      <w:r w:rsidR="00F62933" w:rsidRPr="00C97FE9">
        <w:rPr>
          <w:rFonts w:ascii="Times New Roman" w:hAnsi="Times New Roman" w:cs="Times New Roman"/>
          <w:sz w:val="20"/>
          <w:szCs w:val="20"/>
        </w:rPr>
        <w:t xml:space="preserve">. </w:t>
      </w:r>
      <w:r w:rsidR="000D559B" w:rsidRPr="00C97FE9">
        <w:rPr>
          <w:rFonts w:ascii="Times New Roman" w:hAnsi="Times New Roman" w:cs="Times New Roman"/>
          <w:sz w:val="20"/>
          <w:szCs w:val="20"/>
        </w:rPr>
        <w:t>The list of p</w:t>
      </w:r>
      <w:r w:rsidR="00F62933" w:rsidRPr="00C97FE9">
        <w:rPr>
          <w:rFonts w:ascii="Times New Roman" w:hAnsi="Times New Roman" w:cs="Times New Roman"/>
          <w:sz w:val="20"/>
          <w:szCs w:val="20"/>
        </w:rPr>
        <w:t xml:space="preserve">articipants is appended as </w:t>
      </w:r>
      <w:r w:rsidR="00F62933" w:rsidRPr="00C97FE9">
        <w:rPr>
          <w:rFonts w:ascii="Times New Roman" w:hAnsi="Times New Roman" w:cs="Times New Roman"/>
          <w:b/>
          <w:sz w:val="20"/>
          <w:szCs w:val="20"/>
        </w:rPr>
        <w:t>Appendix</w:t>
      </w:r>
      <w:r w:rsidR="000D559B" w:rsidRPr="00C97FE9">
        <w:rPr>
          <w:rFonts w:ascii="Times New Roman" w:hAnsi="Times New Roman" w:cs="Times New Roman"/>
          <w:b/>
          <w:sz w:val="20"/>
          <w:szCs w:val="20"/>
        </w:rPr>
        <w:t xml:space="preserve"> 2</w:t>
      </w:r>
      <w:r w:rsidR="000D559B" w:rsidRPr="00C97FE9">
        <w:rPr>
          <w:rFonts w:ascii="Times New Roman" w:hAnsi="Times New Roman" w:cs="Times New Roman"/>
          <w:sz w:val="20"/>
          <w:szCs w:val="20"/>
        </w:rPr>
        <w:t>.</w:t>
      </w:r>
    </w:p>
    <w:p w:rsidR="00063637" w:rsidRPr="00C97FE9" w:rsidRDefault="00063637" w:rsidP="00327BAB">
      <w:pPr>
        <w:pStyle w:val="ListParagraph"/>
        <w:jc w:val="both"/>
        <w:rPr>
          <w:b/>
          <w:sz w:val="20"/>
          <w:szCs w:val="20"/>
        </w:rPr>
      </w:pPr>
    </w:p>
    <w:p w:rsidR="008418E6" w:rsidRPr="00C97FE9" w:rsidRDefault="008418E6" w:rsidP="00327BAB">
      <w:pPr>
        <w:pStyle w:val="ListParagraph"/>
        <w:jc w:val="both"/>
        <w:rPr>
          <w:b/>
          <w:sz w:val="20"/>
          <w:szCs w:val="20"/>
        </w:rPr>
      </w:pPr>
    </w:p>
    <w:p w:rsidR="00A926B4" w:rsidRPr="00C97FE9" w:rsidRDefault="008418E6" w:rsidP="008418E6">
      <w:pPr>
        <w:spacing w:after="0" w:line="240" w:lineRule="auto"/>
        <w:jc w:val="both"/>
        <w:rPr>
          <w:rFonts w:ascii="Times New Roman" w:hAnsi="Times New Roman" w:cs="Times New Roman"/>
          <w:b/>
          <w:sz w:val="20"/>
          <w:szCs w:val="20"/>
        </w:rPr>
      </w:pPr>
      <w:r w:rsidRPr="00C97FE9">
        <w:rPr>
          <w:rFonts w:ascii="Times New Roman" w:hAnsi="Times New Roman" w:cs="Times New Roman"/>
          <w:b/>
          <w:sz w:val="20"/>
          <w:szCs w:val="20"/>
        </w:rPr>
        <w:t xml:space="preserve">2. </w:t>
      </w:r>
      <w:r w:rsidR="00A926B4" w:rsidRPr="00C97FE9">
        <w:rPr>
          <w:rFonts w:ascii="Times New Roman" w:hAnsi="Times New Roman" w:cs="Times New Roman"/>
          <w:b/>
          <w:sz w:val="20"/>
          <w:szCs w:val="20"/>
        </w:rPr>
        <w:t>Adoption of agenda and meeting arrangements</w:t>
      </w:r>
    </w:p>
    <w:p w:rsidR="000932A6" w:rsidRPr="00C97FE9" w:rsidRDefault="000932A6" w:rsidP="008418E6">
      <w:pPr>
        <w:spacing w:after="0" w:line="240" w:lineRule="auto"/>
        <w:jc w:val="both"/>
        <w:rPr>
          <w:rFonts w:ascii="Times New Roman" w:hAnsi="Times New Roman" w:cs="Times New Roman"/>
          <w:b/>
          <w:sz w:val="20"/>
          <w:szCs w:val="20"/>
        </w:rPr>
      </w:pPr>
    </w:p>
    <w:p w:rsidR="00063637" w:rsidRPr="00C97FE9" w:rsidRDefault="003663E8"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It was propos</w:t>
      </w:r>
      <w:r w:rsidR="00E84F92" w:rsidRPr="00C97FE9">
        <w:rPr>
          <w:rFonts w:ascii="Times New Roman" w:hAnsi="Times New Roman" w:cs="Times New Roman"/>
          <w:sz w:val="20"/>
          <w:szCs w:val="20"/>
        </w:rPr>
        <w:t xml:space="preserve">ed that item 5.3 </w:t>
      </w:r>
      <w:r w:rsidR="00063637" w:rsidRPr="00C97FE9">
        <w:rPr>
          <w:rFonts w:ascii="Times New Roman" w:hAnsi="Times New Roman" w:cs="Times New Roman"/>
          <w:sz w:val="20"/>
          <w:szCs w:val="20"/>
        </w:rPr>
        <w:t>(Possible Suggestions for Improvement)</w:t>
      </w:r>
      <w:r w:rsidR="005676CE" w:rsidRPr="00C97FE9">
        <w:rPr>
          <w:rFonts w:ascii="Times New Roman" w:hAnsi="Times New Roman" w:cs="Times New Roman"/>
          <w:sz w:val="20"/>
          <w:szCs w:val="20"/>
        </w:rPr>
        <w:t xml:space="preserve"> be combined with agenda item 12</w:t>
      </w:r>
      <w:r w:rsidR="00547BA3" w:rsidRPr="00C97FE9">
        <w:rPr>
          <w:rFonts w:ascii="Times New Roman" w:hAnsi="Times New Roman" w:cs="Times New Roman"/>
          <w:sz w:val="20"/>
          <w:szCs w:val="20"/>
        </w:rPr>
        <w:t xml:space="preserve">. </w:t>
      </w:r>
      <w:r w:rsidR="00063637" w:rsidRPr="00C97FE9">
        <w:rPr>
          <w:rFonts w:ascii="Times New Roman" w:hAnsi="Times New Roman" w:cs="Times New Roman"/>
          <w:sz w:val="20"/>
          <w:szCs w:val="20"/>
        </w:rPr>
        <w:t>The agenda was adopted without furt</w:t>
      </w:r>
      <w:r w:rsidR="00597B70" w:rsidRPr="00C97FE9">
        <w:rPr>
          <w:rFonts w:ascii="Times New Roman" w:hAnsi="Times New Roman" w:cs="Times New Roman"/>
          <w:sz w:val="20"/>
          <w:szCs w:val="20"/>
        </w:rPr>
        <w:t xml:space="preserve">her changes and is appended as </w:t>
      </w:r>
      <w:r w:rsidR="00597B70" w:rsidRPr="00C97FE9">
        <w:rPr>
          <w:rFonts w:ascii="Times New Roman" w:hAnsi="Times New Roman" w:cs="Times New Roman"/>
          <w:b/>
          <w:sz w:val="20"/>
          <w:szCs w:val="20"/>
        </w:rPr>
        <w:t>A</w:t>
      </w:r>
      <w:r w:rsidR="00547BA3" w:rsidRPr="00C97FE9">
        <w:rPr>
          <w:rFonts w:ascii="Times New Roman" w:hAnsi="Times New Roman" w:cs="Times New Roman"/>
          <w:b/>
          <w:sz w:val="20"/>
          <w:szCs w:val="20"/>
        </w:rPr>
        <w:t>ppendix</w:t>
      </w:r>
      <w:r w:rsidR="000D559B" w:rsidRPr="00C97FE9">
        <w:rPr>
          <w:rFonts w:ascii="Times New Roman" w:hAnsi="Times New Roman" w:cs="Times New Roman"/>
          <w:b/>
          <w:sz w:val="20"/>
          <w:szCs w:val="20"/>
        </w:rPr>
        <w:t xml:space="preserve"> 1</w:t>
      </w:r>
      <w:r w:rsidR="00063637" w:rsidRPr="00C97FE9">
        <w:rPr>
          <w:rFonts w:ascii="Times New Roman" w:hAnsi="Times New Roman" w:cs="Times New Roman"/>
          <w:sz w:val="20"/>
          <w:szCs w:val="20"/>
        </w:rPr>
        <w:t>.</w:t>
      </w:r>
    </w:p>
    <w:p w:rsidR="00A926B4" w:rsidRPr="00C97FE9" w:rsidRDefault="00A926B4" w:rsidP="00327BAB">
      <w:pPr>
        <w:pStyle w:val="ListParagraph"/>
        <w:jc w:val="both"/>
        <w:rPr>
          <w:b/>
          <w:sz w:val="20"/>
          <w:szCs w:val="20"/>
        </w:rPr>
      </w:pPr>
    </w:p>
    <w:p w:rsidR="009F3304" w:rsidRPr="00C97FE9" w:rsidRDefault="009F3304" w:rsidP="00327BAB">
      <w:pPr>
        <w:pStyle w:val="ListParagraph"/>
        <w:jc w:val="both"/>
        <w:rPr>
          <w:b/>
          <w:sz w:val="20"/>
          <w:szCs w:val="20"/>
        </w:rPr>
      </w:pPr>
    </w:p>
    <w:p w:rsidR="000D559B" w:rsidRPr="00C97FE9" w:rsidRDefault="009F3304" w:rsidP="009F3304">
      <w:pPr>
        <w:spacing w:after="0" w:line="240" w:lineRule="auto"/>
        <w:jc w:val="both"/>
        <w:rPr>
          <w:rFonts w:ascii="Times New Roman" w:hAnsi="Times New Roman" w:cs="Times New Roman"/>
          <w:b/>
          <w:sz w:val="20"/>
          <w:szCs w:val="20"/>
        </w:rPr>
      </w:pPr>
      <w:r w:rsidRPr="00C97FE9">
        <w:rPr>
          <w:rFonts w:ascii="Times New Roman" w:hAnsi="Times New Roman" w:cs="Times New Roman"/>
          <w:b/>
          <w:sz w:val="20"/>
          <w:szCs w:val="20"/>
        </w:rPr>
        <w:t xml:space="preserve">3. </w:t>
      </w:r>
      <w:r w:rsidR="00A926B4" w:rsidRPr="00C97FE9">
        <w:rPr>
          <w:rFonts w:ascii="Times New Roman" w:hAnsi="Times New Roman" w:cs="Times New Roman"/>
          <w:b/>
          <w:sz w:val="20"/>
          <w:szCs w:val="20"/>
        </w:rPr>
        <w:t>Nomination of the rapporteur</w:t>
      </w:r>
    </w:p>
    <w:p w:rsidR="000D559B" w:rsidRPr="00C97FE9" w:rsidRDefault="000D559B" w:rsidP="009F3304">
      <w:pPr>
        <w:pStyle w:val="ListParagraph"/>
        <w:jc w:val="both"/>
        <w:rPr>
          <w:b/>
          <w:sz w:val="20"/>
          <w:szCs w:val="20"/>
        </w:rPr>
      </w:pPr>
    </w:p>
    <w:p w:rsidR="000D559B" w:rsidRPr="00C97FE9" w:rsidRDefault="00C65E42"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Dr. </w:t>
      </w:r>
      <w:r w:rsidR="00114AF0" w:rsidRPr="00C97FE9">
        <w:rPr>
          <w:rFonts w:ascii="Times New Roman" w:hAnsi="Times New Roman" w:cs="Times New Roman"/>
          <w:sz w:val="20"/>
          <w:szCs w:val="20"/>
        </w:rPr>
        <w:t>Alyson Fleming (US</w:t>
      </w:r>
      <w:r w:rsidR="000D559B" w:rsidRPr="00C97FE9">
        <w:rPr>
          <w:rFonts w:ascii="Times New Roman" w:hAnsi="Times New Roman" w:cs="Times New Roman"/>
          <w:sz w:val="20"/>
          <w:szCs w:val="20"/>
        </w:rPr>
        <w:t>) served as rapporteur for the meeting.</w:t>
      </w:r>
    </w:p>
    <w:p w:rsidR="00A926B4" w:rsidRPr="00C97FE9" w:rsidRDefault="00A926B4" w:rsidP="00327BAB">
      <w:pPr>
        <w:pStyle w:val="ListParagraph"/>
        <w:jc w:val="both"/>
        <w:rPr>
          <w:b/>
          <w:sz w:val="20"/>
          <w:szCs w:val="20"/>
        </w:rPr>
      </w:pPr>
    </w:p>
    <w:p w:rsidR="009F3304" w:rsidRPr="00C97FE9" w:rsidRDefault="009F3304" w:rsidP="00327BAB">
      <w:pPr>
        <w:pStyle w:val="ListParagraph"/>
        <w:jc w:val="both"/>
        <w:rPr>
          <w:b/>
          <w:sz w:val="20"/>
          <w:szCs w:val="20"/>
        </w:rPr>
      </w:pPr>
    </w:p>
    <w:p w:rsidR="00247FF3" w:rsidRPr="00C97FE9" w:rsidRDefault="009F3304" w:rsidP="009F3304">
      <w:pPr>
        <w:spacing w:after="0" w:line="240" w:lineRule="auto"/>
        <w:jc w:val="both"/>
        <w:rPr>
          <w:rFonts w:ascii="Times New Roman" w:hAnsi="Times New Roman" w:cs="Times New Roman"/>
          <w:b/>
          <w:sz w:val="20"/>
          <w:szCs w:val="20"/>
        </w:rPr>
      </w:pPr>
      <w:r w:rsidRPr="00C97FE9">
        <w:rPr>
          <w:rFonts w:ascii="Times New Roman" w:hAnsi="Times New Roman" w:cs="Times New Roman"/>
          <w:b/>
          <w:sz w:val="20"/>
          <w:szCs w:val="20"/>
        </w:rPr>
        <w:t xml:space="preserve">4. </w:t>
      </w:r>
      <w:r w:rsidR="00EC3457" w:rsidRPr="00C97FE9">
        <w:rPr>
          <w:rFonts w:ascii="Times New Roman" w:hAnsi="Times New Roman" w:cs="Times New Roman"/>
          <w:b/>
          <w:sz w:val="20"/>
          <w:szCs w:val="20"/>
        </w:rPr>
        <w:t xml:space="preserve">Review of the </w:t>
      </w:r>
      <w:r w:rsidR="00833DF7" w:rsidRPr="00C97FE9">
        <w:rPr>
          <w:rFonts w:ascii="Times New Roman" w:hAnsi="Times New Roman" w:cs="Times New Roman"/>
          <w:b/>
          <w:sz w:val="20"/>
          <w:szCs w:val="20"/>
        </w:rPr>
        <w:t>o</w:t>
      </w:r>
      <w:r w:rsidR="00EC3457" w:rsidRPr="00C97FE9">
        <w:rPr>
          <w:rFonts w:ascii="Times New Roman" w:hAnsi="Times New Roman" w:cs="Times New Roman"/>
          <w:b/>
          <w:sz w:val="20"/>
          <w:szCs w:val="20"/>
        </w:rPr>
        <w:t xml:space="preserve">bjectives and </w:t>
      </w:r>
      <w:r w:rsidR="00833DF7" w:rsidRPr="00C97FE9">
        <w:rPr>
          <w:rFonts w:ascii="Times New Roman" w:hAnsi="Times New Roman" w:cs="Times New Roman"/>
          <w:b/>
          <w:sz w:val="20"/>
          <w:szCs w:val="20"/>
        </w:rPr>
        <w:t>e</w:t>
      </w:r>
      <w:r w:rsidR="00EC3457" w:rsidRPr="00C97FE9">
        <w:rPr>
          <w:rFonts w:ascii="Times New Roman" w:hAnsi="Times New Roman" w:cs="Times New Roman"/>
          <w:b/>
          <w:sz w:val="20"/>
          <w:szCs w:val="20"/>
        </w:rPr>
        <w:t xml:space="preserve">xpected </w:t>
      </w:r>
      <w:r w:rsidR="00833DF7" w:rsidRPr="00C97FE9">
        <w:rPr>
          <w:rFonts w:ascii="Times New Roman" w:hAnsi="Times New Roman" w:cs="Times New Roman"/>
          <w:b/>
          <w:sz w:val="20"/>
          <w:szCs w:val="20"/>
        </w:rPr>
        <w:t>m</w:t>
      </w:r>
      <w:r w:rsidR="00EC3457" w:rsidRPr="00C97FE9">
        <w:rPr>
          <w:rFonts w:ascii="Times New Roman" w:hAnsi="Times New Roman" w:cs="Times New Roman"/>
          <w:b/>
          <w:sz w:val="20"/>
          <w:szCs w:val="20"/>
        </w:rPr>
        <w:t xml:space="preserve">eeting </w:t>
      </w:r>
      <w:r w:rsidR="00833DF7" w:rsidRPr="00C97FE9">
        <w:rPr>
          <w:rFonts w:ascii="Times New Roman" w:hAnsi="Times New Roman" w:cs="Times New Roman"/>
          <w:b/>
          <w:sz w:val="20"/>
          <w:szCs w:val="20"/>
        </w:rPr>
        <w:t>o</w:t>
      </w:r>
      <w:r w:rsidR="00EC3457" w:rsidRPr="00C97FE9">
        <w:rPr>
          <w:rFonts w:ascii="Times New Roman" w:hAnsi="Times New Roman" w:cs="Times New Roman"/>
          <w:b/>
          <w:sz w:val="20"/>
          <w:szCs w:val="20"/>
        </w:rPr>
        <w:t>utcomes</w:t>
      </w:r>
    </w:p>
    <w:p w:rsidR="000D559B" w:rsidRPr="00C97FE9" w:rsidRDefault="000D559B" w:rsidP="009F3304">
      <w:pPr>
        <w:spacing w:after="0" w:line="240" w:lineRule="auto"/>
        <w:jc w:val="both"/>
        <w:rPr>
          <w:rFonts w:ascii="Times New Roman" w:hAnsi="Times New Roman" w:cs="Times New Roman"/>
          <w:sz w:val="20"/>
          <w:szCs w:val="20"/>
        </w:rPr>
      </w:pPr>
    </w:p>
    <w:p w:rsidR="00540F35" w:rsidRPr="00C97FE9" w:rsidRDefault="00EC3457"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The Chair</w:t>
      </w:r>
      <w:r w:rsidR="00E041AB" w:rsidRPr="00C97FE9">
        <w:rPr>
          <w:rFonts w:ascii="Times New Roman" w:hAnsi="Times New Roman" w:cs="Times New Roman"/>
          <w:sz w:val="20"/>
          <w:szCs w:val="20"/>
        </w:rPr>
        <w:t xml:space="preserve"> </w:t>
      </w:r>
      <w:r w:rsidRPr="00C97FE9">
        <w:rPr>
          <w:rFonts w:ascii="Times New Roman" w:hAnsi="Times New Roman" w:cs="Times New Roman"/>
          <w:sz w:val="20"/>
          <w:szCs w:val="20"/>
        </w:rPr>
        <w:t xml:space="preserve">reviewed the charge to the Working Group, </w:t>
      </w:r>
      <w:r w:rsidR="009D4845" w:rsidRPr="00C97FE9">
        <w:rPr>
          <w:rFonts w:ascii="Times New Roman" w:hAnsi="Times New Roman" w:cs="Times New Roman"/>
          <w:sz w:val="20"/>
          <w:szCs w:val="20"/>
        </w:rPr>
        <w:t>as established in Rec. [</w:t>
      </w:r>
      <w:r w:rsidRPr="00C97FE9">
        <w:rPr>
          <w:rFonts w:ascii="Times New Roman" w:hAnsi="Times New Roman" w:cs="Times New Roman"/>
          <w:sz w:val="20"/>
          <w:szCs w:val="20"/>
        </w:rPr>
        <w:t>13-18</w:t>
      </w:r>
      <w:r w:rsidR="009D4845" w:rsidRPr="00C97FE9">
        <w:rPr>
          <w:rFonts w:ascii="Times New Roman" w:hAnsi="Times New Roman" w:cs="Times New Roman"/>
          <w:sz w:val="20"/>
          <w:szCs w:val="20"/>
        </w:rPr>
        <w:t>]</w:t>
      </w:r>
      <w:r w:rsidRPr="00C97FE9">
        <w:rPr>
          <w:rFonts w:ascii="Times New Roman" w:hAnsi="Times New Roman" w:cs="Times New Roman"/>
          <w:sz w:val="20"/>
          <w:szCs w:val="20"/>
        </w:rPr>
        <w:t xml:space="preserve"> and reiterat</w:t>
      </w:r>
      <w:r w:rsidR="00E041AB" w:rsidRPr="00C97FE9">
        <w:rPr>
          <w:rFonts w:ascii="Times New Roman" w:hAnsi="Times New Roman" w:cs="Times New Roman"/>
          <w:sz w:val="20"/>
          <w:szCs w:val="20"/>
        </w:rPr>
        <w:t>ed that the</w:t>
      </w:r>
      <w:r w:rsidR="000D559B" w:rsidRPr="00C97FE9">
        <w:rPr>
          <w:rFonts w:ascii="Times New Roman" w:hAnsi="Times New Roman" w:cs="Times New Roman"/>
          <w:sz w:val="20"/>
          <w:szCs w:val="20"/>
        </w:rPr>
        <w:t xml:space="preserve"> intention of the </w:t>
      </w:r>
      <w:r w:rsidR="005B4467" w:rsidRPr="00C97FE9">
        <w:rPr>
          <w:rFonts w:ascii="Times New Roman" w:hAnsi="Times New Roman" w:cs="Times New Roman"/>
          <w:sz w:val="20"/>
          <w:szCs w:val="20"/>
        </w:rPr>
        <w:t>SWGSM</w:t>
      </w:r>
      <w:r w:rsidR="00E041AB" w:rsidRPr="00C97FE9">
        <w:rPr>
          <w:rFonts w:ascii="Times New Roman" w:hAnsi="Times New Roman" w:cs="Times New Roman"/>
          <w:sz w:val="20"/>
          <w:szCs w:val="20"/>
        </w:rPr>
        <w:t xml:space="preserve"> is to </w:t>
      </w:r>
      <w:r w:rsidR="00F305CD" w:rsidRPr="00C97FE9">
        <w:rPr>
          <w:rFonts w:ascii="Times New Roman" w:hAnsi="Times New Roman" w:cs="Times New Roman"/>
          <w:sz w:val="20"/>
          <w:szCs w:val="20"/>
        </w:rPr>
        <w:t>improve the dialogue</w:t>
      </w:r>
      <w:r w:rsidR="00E041AB" w:rsidRPr="00C97FE9">
        <w:rPr>
          <w:rFonts w:ascii="Times New Roman" w:hAnsi="Times New Roman" w:cs="Times New Roman"/>
          <w:sz w:val="20"/>
          <w:szCs w:val="20"/>
        </w:rPr>
        <w:t xml:space="preserve"> between scientists and</w:t>
      </w:r>
      <w:r w:rsidR="000D559B" w:rsidRPr="00C97FE9">
        <w:rPr>
          <w:rFonts w:ascii="Times New Roman" w:hAnsi="Times New Roman" w:cs="Times New Roman"/>
          <w:sz w:val="20"/>
          <w:szCs w:val="20"/>
        </w:rPr>
        <w:t xml:space="preserve"> managers</w:t>
      </w:r>
      <w:r w:rsidR="008D7565" w:rsidRPr="00C97FE9">
        <w:rPr>
          <w:rFonts w:ascii="Times New Roman" w:hAnsi="Times New Roman" w:cs="Times New Roman"/>
          <w:sz w:val="20"/>
          <w:szCs w:val="20"/>
        </w:rPr>
        <w:t xml:space="preserve"> </w:t>
      </w:r>
      <w:r w:rsidR="00CD4D47" w:rsidRPr="00C97FE9">
        <w:rPr>
          <w:rFonts w:ascii="Times New Roman" w:hAnsi="Times New Roman" w:cs="Times New Roman"/>
          <w:sz w:val="20"/>
          <w:szCs w:val="20"/>
        </w:rPr>
        <w:t>to foster mutual understanding between these two groups and facilitate more streamlined science-based decision making.</w:t>
      </w:r>
    </w:p>
    <w:p w:rsidR="003F17A9" w:rsidRPr="00C97FE9" w:rsidRDefault="003F17A9" w:rsidP="00327BAB">
      <w:pPr>
        <w:spacing w:after="0" w:line="240" w:lineRule="auto"/>
        <w:jc w:val="both"/>
        <w:rPr>
          <w:rFonts w:ascii="Times New Roman" w:hAnsi="Times New Roman" w:cs="Times New Roman"/>
          <w:sz w:val="20"/>
          <w:szCs w:val="20"/>
        </w:rPr>
      </w:pPr>
    </w:p>
    <w:p w:rsidR="00796DF4" w:rsidRPr="00C97FE9" w:rsidRDefault="00EC3457"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It was</w:t>
      </w:r>
      <w:r w:rsidR="00796DF4" w:rsidRPr="00C97FE9">
        <w:rPr>
          <w:rFonts w:ascii="Times New Roman" w:hAnsi="Times New Roman" w:cs="Times New Roman"/>
          <w:sz w:val="20"/>
          <w:szCs w:val="20"/>
        </w:rPr>
        <w:t xml:space="preserve"> </w:t>
      </w:r>
      <w:r w:rsidR="00CC0558" w:rsidRPr="00C97FE9">
        <w:rPr>
          <w:rFonts w:ascii="Times New Roman" w:hAnsi="Times New Roman" w:cs="Times New Roman"/>
          <w:sz w:val="20"/>
          <w:szCs w:val="20"/>
        </w:rPr>
        <w:t>agreed</w:t>
      </w:r>
      <w:r w:rsidR="000D559B" w:rsidRPr="00C97FE9">
        <w:rPr>
          <w:rFonts w:ascii="Times New Roman" w:hAnsi="Times New Roman" w:cs="Times New Roman"/>
          <w:sz w:val="20"/>
          <w:szCs w:val="20"/>
        </w:rPr>
        <w:t xml:space="preserve"> that </w:t>
      </w:r>
      <w:r w:rsidR="003663E8" w:rsidRPr="00C97FE9">
        <w:rPr>
          <w:rFonts w:ascii="Times New Roman" w:hAnsi="Times New Roman" w:cs="Times New Roman"/>
          <w:sz w:val="20"/>
          <w:szCs w:val="20"/>
        </w:rPr>
        <w:t>ICCAT</w:t>
      </w:r>
      <w:r w:rsidR="000D559B" w:rsidRPr="00C97FE9">
        <w:rPr>
          <w:rFonts w:ascii="Times New Roman" w:hAnsi="Times New Roman" w:cs="Times New Roman"/>
          <w:sz w:val="20"/>
          <w:szCs w:val="20"/>
        </w:rPr>
        <w:t xml:space="preserve"> would benefit</w:t>
      </w:r>
      <w:r w:rsidR="005B6006" w:rsidRPr="00C97FE9">
        <w:rPr>
          <w:rFonts w:ascii="Times New Roman" w:hAnsi="Times New Roman" w:cs="Times New Roman"/>
          <w:sz w:val="20"/>
          <w:szCs w:val="20"/>
        </w:rPr>
        <w:t xml:space="preserve"> by </w:t>
      </w:r>
      <w:r w:rsidR="003663E8" w:rsidRPr="00C97FE9">
        <w:rPr>
          <w:rFonts w:ascii="Times New Roman" w:hAnsi="Times New Roman" w:cs="Times New Roman"/>
          <w:sz w:val="20"/>
          <w:szCs w:val="20"/>
        </w:rPr>
        <w:t xml:space="preserve">giving SCRS </w:t>
      </w:r>
      <w:r w:rsidR="005B6006" w:rsidRPr="00C97FE9">
        <w:rPr>
          <w:rFonts w:ascii="Times New Roman" w:hAnsi="Times New Roman" w:cs="Times New Roman"/>
          <w:sz w:val="20"/>
          <w:szCs w:val="20"/>
        </w:rPr>
        <w:t xml:space="preserve">clearer </w:t>
      </w:r>
      <w:r w:rsidR="003179EA" w:rsidRPr="00C97FE9">
        <w:rPr>
          <w:rFonts w:ascii="Times New Roman" w:hAnsi="Times New Roman" w:cs="Times New Roman"/>
          <w:sz w:val="20"/>
          <w:szCs w:val="20"/>
        </w:rPr>
        <w:t xml:space="preserve">guidance and </w:t>
      </w:r>
      <w:r w:rsidR="00E331AD" w:rsidRPr="00C97FE9">
        <w:rPr>
          <w:rFonts w:ascii="Times New Roman" w:hAnsi="Times New Roman" w:cs="Times New Roman"/>
          <w:sz w:val="20"/>
          <w:szCs w:val="20"/>
        </w:rPr>
        <w:t>information</w:t>
      </w:r>
      <w:r w:rsidR="00CC0558" w:rsidRPr="00C97FE9">
        <w:rPr>
          <w:rFonts w:ascii="Times New Roman" w:hAnsi="Times New Roman" w:cs="Times New Roman"/>
          <w:sz w:val="20"/>
          <w:szCs w:val="20"/>
        </w:rPr>
        <w:t xml:space="preserve"> on</w:t>
      </w:r>
      <w:r w:rsidR="005A663A" w:rsidRPr="00C97FE9">
        <w:rPr>
          <w:rFonts w:ascii="Times New Roman" w:hAnsi="Times New Roman" w:cs="Times New Roman"/>
          <w:sz w:val="20"/>
          <w:szCs w:val="20"/>
        </w:rPr>
        <w:t xml:space="preserve"> how</w:t>
      </w:r>
      <w:r w:rsidR="00193034" w:rsidRPr="00C97FE9">
        <w:rPr>
          <w:rFonts w:ascii="Times New Roman" w:hAnsi="Times New Roman" w:cs="Times New Roman"/>
          <w:sz w:val="20"/>
          <w:szCs w:val="20"/>
        </w:rPr>
        <w:t xml:space="preserve"> the</w:t>
      </w:r>
      <w:r w:rsidR="00CC0558" w:rsidRPr="00C97FE9">
        <w:rPr>
          <w:rFonts w:ascii="Times New Roman" w:hAnsi="Times New Roman" w:cs="Times New Roman"/>
          <w:sz w:val="20"/>
          <w:szCs w:val="20"/>
        </w:rPr>
        <w:t xml:space="preserve"> Commission needs could best be served while, at the same time, ensuring SCRS</w:t>
      </w:r>
      <w:r w:rsidR="005E29A0" w:rsidRPr="00C97FE9">
        <w:rPr>
          <w:rFonts w:ascii="Times New Roman" w:hAnsi="Times New Roman" w:cs="Times New Roman"/>
          <w:sz w:val="20"/>
          <w:szCs w:val="20"/>
        </w:rPr>
        <w:t xml:space="preserve"> independence </w:t>
      </w:r>
      <w:r w:rsidR="00CC0558" w:rsidRPr="00C97FE9">
        <w:rPr>
          <w:rFonts w:ascii="Times New Roman" w:hAnsi="Times New Roman" w:cs="Times New Roman"/>
          <w:sz w:val="20"/>
          <w:szCs w:val="20"/>
        </w:rPr>
        <w:t xml:space="preserve">in its work </w:t>
      </w:r>
      <w:r w:rsidR="005E29A0" w:rsidRPr="00C97FE9">
        <w:rPr>
          <w:rFonts w:ascii="Times New Roman" w:hAnsi="Times New Roman" w:cs="Times New Roman"/>
          <w:sz w:val="20"/>
          <w:szCs w:val="20"/>
        </w:rPr>
        <w:t xml:space="preserve">in order to provide </w:t>
      </w:r>
      <w:r w:rsidR="00CC0558" w:rsidRPr="00C97FE9">
        <w:rPr>
          <w:rFonts w:ascii="Times New Roman" w:hAnsi="Times New Roman" w:cs="Times New Roman"/>
          <w:sz w:val="20"/>
          <w:szCs w:val="20"/>
        </w:rPr>
        <w:t xml:space="preserve">the best and most </w:t>
      </w:r>
      <w:r w:rsidR="005E29A0" w:rsidRPr="00C97FE9">
        <w:rPr>
          <w:rFonts w:ascii="Times New Roman" w:hAnsi="Times New Roman" w:cs="Times New Roman"/>
          <w:sz w:val="20"/>
          <w:szCs w:val="20"/>
        </w:rPr>
        <w:t>rigorous scientific advice</w:t>
      </w:r>
      <w:r w:rsidR="00CC0558" w:rsidRPr="00C97FE9">
        <w:rPr>
          <w:rFonts w:ascii="Times New Roman" w:hAnsi="Times New Roman" w:cs="Times New Roman"/>
          <w:sz w:val="20"/>
          <w:szCs w:val="20"/>
        </w:rPr>
        <w:t xml:space="preserve"> possible</w:t>
      </w:r>
      <w:r w:rsidR="005E29A0" w:rsidRPr="00C97FE9">
        <w:rPr>
          <w:rFonts w:ascii="Times New Roman" w:hAnsi="Times New Roman" w:cs="Times New Roman"/>
          <w:sz w:val="20"/>
          <w:szCs w:val="20"/>
        </w:rPr>
        <w:t xml:space="preserve">. </w:t>
      </w:r>
      <w:r w:rsidR="005B6006" w:rsidRPr="00C97FE9">
        <w:rPr>
          <w:rFonts w:ascii="Times New Roman" w:hAnsi="Times New Roman" w:cs="Times New Roman"/>
          <w:sz w:val="20"/>
          <w:szCs w:val="20"/>
        </w:rPr>
        <w:t>There was significant s</w:t>
      </w:r>
      <w:r w:rsidRPr="00C97FE9">
        <w:rPr>
          <w:rFonts w:ascii="Times New Roman" w:hAnsi="Times New Roman" w:cs="Times New Roman"/>
          <w:sz w:val="20"/>
          <w:szCs w:val="20"/>
        </w:rPr>
        <w:t xml:space="preserve">upport for efforts to </w:t>
      </w:r>
      <w:r w:rsidR="005A663A" w:rsidRPr="00C97FE9">
        <w:rPr>
          <w:rFonts w:ascii="Times New Roman" w:hAnsi="Times New Roman" w:cs="Times New Roman"/>
          <w:sz w:val="20"/>
          <w:szCs w:val="20"/>
        </w:rPr>
        <w:t xml:space="preserve">continue to </w:t>
      </w:r>
      <w:r w:rsidRPr="00C97FE9">
        <w:rPr>
          <w:rFonts w:ascii="Times New Roman" w:hAnsi="Times New Roman" w:cs="Times New Roman"/>
          <w:sz w:val="20"/>
          <w:szCs w:val="20"/>
        </w:rPr>
        <w:t xml:space="preserve">strengthen a spirit of </w:t>
      </w:r>
      <w:r w:rsidR="005B6006" w:rsidRPr="00C97FE9">
        <w:rPr>
          <w:rFonts w:ascii="Times New Roman" w:hAnsi="Times New Roman" w:cs="Times New Roman"/>
          <w:sz w:val="20"/>
          <w:szCs w:val="20"/>
        </w:rPr>
        <w:t>in</w:t>
      </w:r>
      <w:r w:rsidRPr="00C97FE9">
        <w:rPr>
          <w:rFonts w:ascii="Times New Roman" w:hAnsi="Times New Roman" w:cs="Times New Roman"/>
          <w:sz w:val="20"/>
          <w:szCs w:val="20"/>
        </w:rPr>
        <w:t xml:space="preserve">clusivity, trust, </w:t>
      </w:r>
      <w:r w:rsidR="00CC0558" w:rsidRPr="00C97FE9">
        <w:rPr>
          <w:rFonts w:ascii="Times New Roman" w:hAnsi="Times New Roman" w:cs="Times New Roman"/>
          <w:sz w:val="20"/>
          <w:szCs w:val="20"/>
        </w:rPr>
        <w:t xml:space="preserve">and </w:t>
      </w:r>
      <w:r w:rsidRPr="00C97FE9">
        <w:rPr>
          <w:rFonts w:ascii="Times New Roman" w:hAnsi="Times New Roman" w:cs="Times New Roman"/>
          <w:sz w:val="20"/>
          <w:szCs w:val="20"/>
        </w:rPr>
        <w:t xml:space="preserve">transparency in the SCRS process and in </w:t>
      </w:r>
      <w:r w:rsidR="00CC0558" w:rsidRPr="00C97FE9">
        <w:rPr>
          <w:rFonts w:ascii="Times New Roman" w:hAnsi="Times New Roman" w:cs="Times New Roman"/>
          <w:sz w:val="20"/>
          <w:szCs w:val="20"/>
        </w:rPr>
        <w:t xml:space="preserve">enhancing </w:t>
      </w:r>
      <w:r w:rsidRPr="00C97FE9">
        <w:rPr>
          <w:rFonts w:ascii="Times New Roman" w:hAnsi="Times New Roman" w:cs="Times New Roman"/>
          <w:sz w:val="20"/>
          <w:szCs w:val="20"/>
        </w:rPr>
        <w:t>the</w:t>
      </w:r>
      <w:r w:rsidR="005B6006" w:rsidRPr="00C97FE9">
        <w:rPr>
          <w:rFonts w:ascii="Times New Roman" w:hAnsi="Times New Roman" w:cs="Times New Roman"/>
          <w:sz w:val="20"/>
          <w:szCs w:val="20"/>
        </w:rPr>
        <w:t xml:space="preserve"> communication</w:t>
      </w:r>
      <w:r w:rsidRPr="00C97FE9">
        <w:rPr>
          <w:rFonts w:ascii="Times New Roman" w:hAnsi="Times New Roman" w:cs="Times New Roman"/>
          <w:sz w:val="20"/>
          <w:szCs w:val="20"/>
        </w:rPr>
        <w:t>s</w:t>
      </w:r>
      <w:r w:rsidR="005B6006" w:rsidRPr="00C97FE9">
        <w:rPr>
          <w:rFonts w:ascii="Times New Roman" w:hAnsi="Times New Roman" w:cs="Times New Roman"/>
          <w:sz w:val="20"/>
          <w:szCs w:val="20"/>
        </w:rPr>
        <w:t xml:space="preserve"> between the SCRS and the Commis</w:t>
      </w:r>
      <w:r w:rsidRPr="00C97FE9">
        <w:rPr>
          <w:rFonts w:ascii="Times New Roman" w:hAnsi="Times New Roman" w:cs="Times New Roman"/>
          <w:sz w:val="20"/>
          <w:szCs w:val="20"/>
        </w:rPr>
        <w:t>sion</w:t>
      </w:r>
      <w:r w:rsidR="005B6006" w:rsidRPr="00C97FE9">
        <w:rPr>
          <w:rFonts w:ascii="Times New Roman" w:hAnsi="Times New Roman" w:cs="Times New Roman"/>
          <w:sz w:val="20"/>
          <w:szCs w:val="20"/>
        </w:rPr>
        <w:t>.</w:t>
      </w:r>
      <w:r w:rsidRPr="00C97FE9">
        <w:rPr>
          <w:rFonts w:ascii="Times New Roman" w:hAnsi="Times New Roman" w:cs="Times New Roman"/>
          <w:sz w:val="20"/>
          <w:szCs w:val="20"/>
        </w:rPr>
        <w:t xml:space="preserve"> </w:t>
      </w:r>
      <w:r w:rsidR="003663E8" w:rsidRPr="00C97FE9">
        <w:rPr>
          <w:rFonts w:ascii="Times New Roman" w:hAnsi="Times New Roman" w:cs="Times New Roman"/>
          <w:sz w:val="20"/>
          <w:szCs w:val="20"/>
        </w:rPr>
        <w:t>Several CPCs i</w:t>
      </w:r>
      <w:r w:rsidR="00CB19F4" w:rsidRPr="00C97FE9">
        <w:rPr>
          <w:rFonts w:ascii="Times New Roman" w:hAnsi="Times New Roman" w:cs="Times New Roman"/>
          <w:sz w:val="20"/>
          <w:szCs w:val="20"/>
        </w:rPr>
        <w:t>dentified expectations for the W</w:t>
      </w:r>
      <w:r w:rsidR="003663E8" w:rsidRPr="00C97FE9">
        <w:rPr>
          <w:rFonts w:ascii="Times New Roman" w:hAnsi="Times New Roman" w:cs="Times New Roman"/>
          <w:sz w:val="20"/>
          <w:szCs w:val="20"/>
        </w:rPr>
        <w:t xml:space="preserve">orking </w:t>
      </w:r>
      <w:r w:rsidR="00CB19F4" w:rsidRPr="00C97FE9">
        <w:rPr>
          <w:rFonts w:ascii="Times New Roman" w:hAnsi="Times New Roman" w:cs="Times New Roman"/>
          <w:sz w:val="20"/>
          <w:szCs w:val="20"/>
        </w:rPr>
        <w:t>G</w:t>
      </w:r>
      <w:r w:rsidR="003663E8" w:rsidRPr="00C97FE9">
        <w:rPr>
          <w:rFonts w:ascii="Times New Roman" w:hAnsi="Times New Roman" w:cs="Times New Roman"/>
          <w:sz w:val="20"/>
          <w:szCs w:val="20"/>
        </w:rPr>
        <w:t>roup, many of which are further di</w:t>
      </w:r>
      <w:r w:rsidR="009D0ECE">
        <w:rPr>
          <w:rFonts w:ascii="Times New Roman" w:hAnsi="Times New Roman" w:cs="Times New Roman"/>
          <w:sz w:val="20"/>
          <w:szCs w:val="20"/>
        </w:rPr>
        <w:t>scussed in subsequent sections.</w:t>
      </w:r>
    </w:p>
    <w:p w:rsidR="00373D97" w:rsidRPr="00C97FE9" w:rsidRDefault="00373D97" w:rsidP="00327BAB">
      <w:pPr>
        <w:pStyle w:val="ListParagraph"/>
        <w:ind w:left="740"/>
        <w:jc w:val="both"/>
        <w:rPr>
          <w:sz w:val="20"/>
          <w:szCs w:val="20"/>
        </w:rPr>
      </w:pPr>
    </w:p>
    <w:p w:rsidR="00CB19F4" w:rsidRDefault="00CB19F4" w:rsidP="00327BAB">
      <w:pPr>
        <w:pStyle w:val="ListParagraph"/>
        <w:ind w:left="740"/>
        <w:jc w:val="both"/>
        <w:rPr>
          <w:sz w:val="20"/>
          <w:szCs w:val="20"/>
        </w:rPr>
      </w:pPr>
    </w:p>
    <w:p w:rsidR="00236419" w:rsidRDefault="00236419" w:rsidP="00CB19F4">
      <w:pPr>
        <w:spacing w:after="0" w:line="240" w:lineRule="auto"/>
        <w:ind w:left="340" w:hanging="340"/>
        <w:jc w:val="both"/>
        <w:rPr>
          <w:rFonts w:ascii="Times New Roman" w:hAnsi="Times New Roman" w:cs="Times New Roman"/>
          <w:b/>
          <w:sz w:val="20"/>
          <w:szCs w:val="20"/>
        </w:rPr>
      </w:pPr>
    </w:p>
    <w:p w:rsidR="001B61B8" w:rsidRDefault="001B61B8" w:rsidP="00CB19F4">
      <w:pPr>
        <w:spacing w:after="0" w:line="240" w:lineRule="auto"/>
        <w:ind w:left="340" w:hanging="340"/>
        <w:jc w:val="both"/>
        <w:rPr>
          <w:rFonts w:ascii="Times New Roman" w:hAnsi="Times New Roman" w:cs="Times New Roman"/>
          <w:b/>
          <w:sz w:val="20"/>
          <w:szCs w:val="20"/>
        </w:rPr>
      </w:pPr>
    </w:p>
    <w:p w:rsidR="00236419" w:rsidRDefault="00236419" w:rsidP="00CB19F4">
      <w:pPr>
        <w:spacing w:after="0" w:line="240" w:lineRule="auto"/>
        <w:ind w:left="340" w:hanging="340"/>
        <w:jc w:val="both"/>
        <w:rPr>
          <w:rFonts w:ascii="Times New Roman" w:hAnsi="Times New Roman" w:cs="Times New Roman"/>
          <w:b/>
          <w:sz w:val="20"/>
          <w:szCs w:val="20"/>
        </w:rPr>
      </w:pPr>
    </w:p>
    <w:p w:rsidR="00236419" w:rsidRDefault="00236419" w:rsidP="00CB19F4">
      <w:pPr>
        <w:spacing w:after="0" w:line="240" w:lineRule="auto"/>
        <w:ind w:left="340" w:hanging="340"/>
        <w:jc w:val="both"/>
        <w:rPr>
          <w:rFonts w:ascii="Times New Roman" w:hAnsi="Times New Roman" w:cs="Times New Roman"/>
          <w:b/>
          <w:sz w:val="20"/>
          <w:szCs w:val="20"/>
        </w:rPr>
      </w:pPr>
    </w:p>
    <w:p w:rsidR="00236419" w:rsidRDefault="00236419" w:rsidP="00CB19F4">
      <w:pPr>
        <w:spacing w:after="0" w:line="240" w:lineRule="auto"/>
        <w:ind w:left="340" w:hanging="340"/>
        <w:jc w:val="both"/>
        <w:rPr>
          <w:rFonts w:ascii="Times New Roman" w:hAnsi="Times New Roman" w:cs="Times New Roman"/>
          <w:b/>
          <w:sz w:val="20"/>
          <w:szCs w:val="20"/>
        </w:rPr>
      </w:pPr>
    </w:p>
    <w:p w:rsidR="00247FF3" w:rsidRPr="00C97FE9" w:rsidRDefault="00CB19F4" w:rsidP="00CB19F4">
      <w:pPr>
        <w:spacing w:after="0" w:line="240" w:lineRule="auto"/>
        <w:ind w:left="340" w:hanging="340"/>
        <w:jc w:val="both"/>
        <w:rPr>
          <w:rFonts w:ascii="Times New Roman" w:hAnsi="Times New Roman" w:cs="Times New Roman"/>
          <w:b/>
          <w:sz w:val="20"/>
          <w:szCs w:val="20"/>
        </w:rPr>
      </w:pPr>
      <w:r w:rsidRPr="00C97FE9">
        <w:rPr>
          <w:rFonts w:ascii="Times New Roman" w:hAnsi="Times New Roman" w:cs="Times New Roman"/>
          <w:b/>
          <w:sz w:val="20"/>
          <w:szCs w:val="20"/>
        </w:rPr>
        <w:lastRenderedPageBreak/>
        <w:t>5.</w:t>
      </w:r>
      <w:r w:rsidRPr="00C97FE9">
        <w:rPr>
          <w:rFonts w:ascii="Times New Roman" w:hAnsi="Times New Roman" w:cs="Times New Roman"/>
          <w:b/>
          <w:sz w:val="20"/>
          <w:szCs w:val="20"/>
        </w:rPr>
        <w:tab/>
      </w:r>
      <w:r w:rsidR="003C2B71" w:rsidRPr="00C97FE9">
        <w:rPr>
          <w:rFonts w:ascii="Times New Roman" w:hAnsi="Times New Roman" w:cs="Times New Roman"/>
          <w:b/>
          <w:sz w:val="20"/>
          <w:szCs w:val="20"/>
        </w:rPr>
        <w:t>Overview of the ICCAT framework for decision-making, including inter alia</w:t>
      </w:r>
      <w:r w:rsidR="009D4845" w:rsidRPr="00C97FE9">
        <w:rPr>
          <w:rFonts w:ascii="Times New Roman" w:hAnsi="Times New Roman" w:cs="Times New Roman"/>
          <w:b/>
          <w:sz w:val="20"/>
          <w:szCs w:val="20"/>
        </w:rPr>
        <w:t>, the Convention, Rec.</w:t>
      </w:r>
      <w:r w:rsidR="003C2B71" w:rsidRPr="00C97FE9">
        <w:rPr>
          <w:rFonts w:ascii="Times New Roman" w:hAnsi="Times New Roman" w:cs="Times New Roman"/>
          <w:b/>
          <w:sz w:val="20"/>
          <w:szCs w:val="20"/>
        </w:rPr>
        <w:t xml:space="preserve"> </w:t>
      </w:r>
      <w:r w:rsidR="009D4845" w:rsidRPr="00C97FE9">
        <w:rPr>
          <w:rFonts w:ascii="Times New Roman" w:hAnsi="Times New Roman" w:cs="Times New Roman"/>
          <w:b/>
          <w:sz w:val="20"/>
          <w:szCs w:val="20"/>
        </w:rPr>
        <w:t>[</w:t>
      </w:r>
      <w:r w:rsidR="003C2B71" w:rsidRPr="00C97FE9">
        <w:rPr>
          <w:rFonts w:ascii="Times New Roman" w:hAnsi="Times New Roman" w:cs="Times New Roman"/>
          <w:b/>
          <w:sz w:val="20"/>
          <w:szCs w:val="20"/>
        </w:rPr>
        <w:t>11-13</w:t>
      </w:r>
      <w:r w:rsidR="009D4845" w:rsidRPr="00C97FE9">
        <w:rPr>
          <w:rFonts w:ascii="Times New Roman" w:hAnsi="Times New Roman" w:cs="Times New Roman"/>
          <w:b/>
          <w:sz w:val="20"/>
          <w:szCs w:val="20"/>
        </w:rPr>
        <w:t>]</w:t>
      </w:r>
      <w:r w:rsidR="003C2B71" w:rsidRPr="00C97FE9">
        <w:rPr>
          <w:rFonts w:ascii="Times New Roman" w:hAnsi="Times New Roman" w:cs="Times New Roman"/>
          <w:b/>
          <w:sz w:val="20"/>
          <w:szCs w:val="20"/>
        </w:rPr>
        <w:t>, and other relevant international instruments</w:t>
      </w:r>
    </w:p>
    <w:p w:rsidR="007A21C2" w:rsidRPr="00C97FE9" w:rsidRDefault="007A21C2" w:rsidP="00327BAB">
      <w:pPr>
        <w:spacing w:after="0" w:line="240" w:lineRule="auto"/>
        <w:jc w:val="both"/>
        <w:rPr>
          <w:sz w:val="20"/>
          <w:szCs w:val="20"/>
        </w:rPr>
      </w:pPr>
    </w:p>
    <w:p w:rsidR="007A21C2" w:rsidRPr="0016387B" w:rsidRDefault="007A21C2" w:rsidP="008443CA">
      <w:pPr>
        <w:pStyle w:val="ListParagraph"/>
        <w:ind w:left="340" w:hanging="340"/>
        <w:jc w:val="both"/>
        <w:rPr>
          <w:b/>
          <w:i/>
          <w:sz w:val="20"/>
          <w:szCs w:val="20"/>
        </w:rPr>
      </w:pPr>
      <w:r w:rsidRPr="0016387B">
        <w:rPr>
          <w:b/>
          <w:i/>
          <w:sz w:val="20"/>
          <w:szCs w:val="20"/>
        </w:rPr>
        <w:t>5.1 Current template and content of scientific advice and management recommendations</w:t>
      </w:r>
      <w:r w:rsidR="00E668ED" w:rsidRPr="0016387B">
        <w:rPr>
          <w:b/>
          <w:i/>
          <w:sz w:val="20"/>
          <w:szCs w:val="20"/>
        </w:rPr>
        <w:t xml:space="preserve"> and i</w:t>
      </w:r>
      <w:r w:rsidRPr="0016387B">
        <w:rPr>
          <w:b/>
          <w:i/>
          <w:sz w:val="20"/>
          <w:szCs w:val="20"/>
        </w:rPr>
        <w:t>nformation on the current use by managers, when establishing management measures, of information provided by the SCRS</w:t>
      </w:r>
    </w:p>
    <w:p w:rsidR="007A21C2" w:rsidRPr="00C97FE9" w:rsidRDefault="007A21C2" w:rsidP="00327BAB">
      <w:pPr>
        <w:spacing w:after="0" w:line="240" w:lineRule="auto"/>
        <w:jc w:val="both"/>
        <w:rPr>
          <w:rFonts w:ascii="Times New Roman" w:hAnsi="Times New Roman" w:cs="Times New Roman"/>
          <w:b/>
          <w:i/>
          <w:sz w:val="20"/>
          <w:szCs w:val="20"/>
        </w:rPr>
      </w:pPr>
    </w:p>
    <w:p w:rsidR="003663E8" w:rsidRPr="00C97FE9" w:rsidRDefault="005A6316" w:rsidP="00327BAB">
      <w:pPr>
        <w:pStyle w:val="ListParagraph"/>
        <w:ind w:left="0"/>
        <w:jc w:val="both"/>
        <w:rPr>
          <w:sz w:val="20"/>
          <w:szCs w:val="20"/>
        </w:rPr>
      </w:pPr>
      <w:r w:rsidRPr="00C97FE9">
        <w:rPr>
          <w:sz w:val="20"/>
          <w:szCs w:val="20"/>
        </w:rPr>
        <w:t xml:space="preserve">Dr. Fabio Hazin provided </w:t>
      </w:r>
      <w:r w:rsidR="003C2B71" w:rsidRPr="00C97FE9">
        <w:rPr>
          <w:sz w:val="20"/>
          <w:szCs w:val="20"/>
        </w:rPr>
        <w:t xml:space="preserve">a presentation </w:t>
      </w:r>
      <w:r w:rsidR="00EC28A7">
        <w:rPr>
          <w:sz w:val="20"/>
          <w:szCs w:val="20"/>
        </w:rPr>
        <w:t>on this sub-agenda item</w:t>
      </w:r>
      <w:r w:rsidR="007A21C2" w:rsidRPr="00C97FE9">
        <w:rPr>
          <w:sz w:val="20"/>
          <w:szCs w:val="20"/>
        </w:rPr>
        <w:t>.</w:t>
      </w:r>
      <w:r w:rsidR="00F62E5D" w:rsidRPr="00C97FE9">
        <w:rPr>
          <w:sz w:val="20"/>
          <w:szCs w:val="20"/>
        </w:rPr>
        <w:t xml:space="preserve"> </w:t>
      </w:r>
      <w:r w:rsidR="00540F35" w:rsidRPr="00C97FE9">
        <w:rPr>
          <w:iCs/>
          <w:sz w:val="20"/>
          <w:szCs w:val="20"/>
        </w:rPr>
        <w:t xml:space="preserve">He noted </w:t>
      </w:r>
      <w:r w:rsidR="009D4845" w:rsidRPr="00C97FE9">
        <w:rPr>
          <w:iCs/>
          <w:sz w:val="20"/>
          <w:szCs w:val="20"/>
        </w:rPr>
        <w:t>that Rec.</w:t>
      </w:r>
      <w:r w:rsidR="00540F35" w:rsidRPr="00C97FE9">
        <w:rPr>
          <w:iCs/>
          <w:sz w:val="20"/>
          <w:szCs w:val="20"/>
        </w:rPr>
        <w:t xml:space="preserve"> </w:t>
      </w:r>
      <w:r w:rsidR="009D4845" w:rsidRPr="00C97FE9">
        <w:rPr>
          <w:iCs/>
          <w:sz w:val="20"/>
          <w:szCs w:val="20"/>
        </w:rPr>
        <w:t>[</w:t>
      </w:r>
      <w:r w:rsidR="00540F35" w:rsidRPr="00C97FE9">
        <w:rPr>
          <w:iCs/>
          <w:sz w:val="20"/>
          <w:szCs w:val="20"/>
        </w:rPr>
        <w:t>11-13</w:t>
      </w:r>
      <w:r w:rsidR="009D4845" w:rsidRPr="00C97FE9">
        <w:rPr>
          <w:iCs/>
          <w:sz w:val="20"/>
          <w:szCs w:val="20"/>
        </w:rPr>
        <w:t>]</w:t>
      </w:r>
      <w:r w:rsidR="00540F35" w:rsidRPr="00C97FE9">
        <w:rPr>
          <w:iCs/>
          <w:sz w:val="20"/>
          <w:szCs w:val="20"/>
        </w:rPr>
        <w:t xml:space="preserve"> </w:t>
      </w:r>
      <w:r w:rsidR="00540F35" w:rsidRPr="00C97FE9">
        <w:rPr>
          <w:sz w:val="20"/>
          <w:szCs w:val="20"/>
        </w:rPr>
        <w:t>established basic principles to guide the development of management measures</w:t>
      </w:r>
      <w:r w:rsidR="003179EA" w:rsidRPr="00C97FE9">
        <w:rPr>
          <w:sz w:val="20"/>
          <w:szCs w:val="20"/>
        </w:rPr>
        <w:t>, in accordance to stock status,</w:t>
      </w:r>
      <w:r w:rsidR="00540F35" w:rsidRPr="00C97FE9">
        <w:rPr>
          <w:sz w:val="20"/>
          <w:szCs w:val="20"/>
        </w:rPr>
        <w:t xml:space="preserve"> and that </w:t>
      </w:r>
      <w:r w:rsidR="009D4845" w:rsidRPr="00C97FE9">
        <w:rPr>
          <w:sz w:val="20"/>
          <w:szCs w:val="20"/>
        </w:rPr>
        <w:t>Rec. [</w:t>
      </w:r>
      <w:r w:rsidR="00540F35" w:rsidRPr="00C97FE9">
        <w:rPr>
          <w:sz w:val="20"/>
          <w:szCs w:val="20"/>
        </w:rPr>
        <w:t>11-14</w:t>
      </w:r>
      <w:r w:rsidR="009D4845" w:rsidRPr="00C97FE9">
        <w:rPr>
          <w:sz w:val="20"/>
          <w:szCs w:val="20"/>
        </w:rPr>
        <w:t>]</w:t>
      </w:r>
      <w:r w:rsidR="00540F35" w:rsidRPr="00C97FE9">
        <w:rPr>
          <w:sz w:val="20"/>
          <w:szCs w:val="20"/>
        </w:rPr>
        <w:t xml:space="preserve"> requires the SCRS annual report to provide statements characterizing the robustness of methods applied to</w:t>
      </w:r>
      <w:r w:rsidR="00A21022" w:rsidRPr="00C97FE9">
        <w:rPr>
          <w:sz w:val="20"/>
          <w:szCs w:val="20"/>
        </w:rPr>
        <w:t xml:space="preserve"> the assessment of</w:t>
      </w:r>
      <w:r w:rsidR="00540F35" w:rsidRPr="00C97FE9">
        <w:rPr>
          <w:sz w:val="20"/>
          <w:szCs w:val="20"/>
        </w:rPr>
        <w:t xml:space="preserve"> stock status</w:t>
      </w:r>
      <w:r w:rsidR="003179EA" w:rsidRPr="00C97FE9">
        <w:rPr>
          <w:sz w:val="20"/>
          <w:szCs w:val="20"/>
        </w:rPr>
        <w:t xml:space="preserve"> as well as the main contents and format of the inf</w:t>
      </w:r>
      <w:r w:rsidR="00540CDD">
        <w:rPr>
          <w:sz w:val="20"/>
          <w:szCs w:val="20"/>
        </w:rPr>
        <w:t>ormation to be provided to the C</w:t>
      </w:r>
      <w:r w:rsidR="003179EA" w:rsidRPr="00C97FE9">
        <w:rPr>
          <w:sz w:val="20"/>
          <w:szCs w:val="20"/>
        </w:rPr>
        <w:t>ommission</w:t>
      </w:r>
      <w:r w:rsidR="00275DA6" w:rsidRPr="00C97FE9">
        <w:rPr>
          <w:sz w:val="20"/>
          <w:szCs w:val="20"/>
        </w:rPr>
        <w:t>.</w:t>
      </w:r>
    </w:p>
    <w:p w:rsidR="00540F35" w:rsidRPr="00C97FE9" w:rsidRDefault="00540F35" w:rsidP="00327BAB">
      <w:pPr>
        <w:pStyle w:val="ListParagraph"/>
        <w:ind w:left="360"/>
        <w:jc w:val="both"/>
        <w:rPr>
          <w:sz w:val="20"/>
          <w:szCs w:val="20"/>
        </w:rPr>
      </w:pPr>
    </w:p>
    <w:p w:rsidR="005F2421" w:rsidRPr="00C97FE9" w:rsidRDefault="005F2421" w:rsidP="00327BAB">
      <w:pPr>
        <w:pStyle w:val="ListParagraph"/>
        <w:ind w:left="360"/>
        <w:jc w:val="both"/>
        <w:rPr>
          <w:sz w:val="20"/>
          <w:szCs w:val="20"/>
        </w:rPr>
      </w:pPr>
    </w:p>
    <w:p w:rsidR="001820F8" w:rsidRPr="00C97FE9" w:rsidRDefault="005F2421" w:rsidP="005F2421">
      <w:pPr>
        <w:spacing w:after="0" w:line="240" w:lineRule="auto"/>
        <w:ind w:left="340" w:hanging="340"/>
        <w:jc w:val="both"/>
        <w:rPr>
          <w:rFonts w:ascii="Times New Roman" w:hAnsi="Times New Roman" w:cs="Times New Roman"/>
          <w:b/>
          <w:sz w:val="20"/>
          <w:szCs w:val="20"/>
        </w:rPr>
      </w:pPr>
      <w:r w:rsidRPr="00C97FE9">
        <w:rPr>
          <w:rFonts w:ascii="Times New Roman" w:hAnsi="Times New Roman" w:cs="Times New Roman"/>
          <w:b/>
          <w:sz w:val="20"/>
          <w:szCs w:val="20"/>
        </w:rPr>
        <w:t>6.</w:t>
      </w:r>
      <w:r w:rsidRPr="00C97FE9">
        <w:rPr>
          <w:rFonts w:ascii="Times New Roman" w:hAnsi="Times New Roman" w:cs="Times New Roman"/>
          <w:b/>
          <w:sz w:val="20"/>
          <w:szCs w:val="20"/>
        </w:rPr>
        <w:tab/>
      </w:r>
      <w:r w:rsidR="000F6C1A" w:rsidRPr="00C97FE9">
        <w:rPr>
          <w:rFonts w:ascii="Times New Roman" w:hAnsi="Times New Roman" w:cs="Times New Roman"/>
          <w:b/>
          <w:sz w:val="20"/>
          <w:szCs w:val="20"/>
        </w:rPr>
        <w:t>Overview of the basic components of precautionary management</w:t>
      </w:r>
      <w:r w:rsidR="00901FB8" w:rsidRPr="00C97FE9">
        <w:rPr>
          <w:rFonts w:ascii="Times New Roman" w:hAnsi="Times New Roman" w:cs="Times New Roman"/>
          <w:b/>
          <w:sz w:val="20"/>
          <w:szCs w:val="20"/>
        </w:rPr>
        <w:t xml:space="preserve"> strat</w:t>
      </w:r>
      <w:r w:rsidR="000F6C1A" w:rsidRPr="00C97FE9">
        <w:rPr>
          <w:rFonts w:ascii="Times New Roman" w:hAnsi="Times New Roman" w:cs="Times New Roman"/>
          <w:b/>
          <w:sz w:val="20"/>
          <w:szCs w:val="20"/>
        </w:rPr>
        <w:t>egies, including precautionary and ecosystem-based approaches</w:t>
      </w:r>
    </w:p>
    <w:p w:rsidR="007F4E1D" w:rsidRPr="00C97FE9" w:rsidRDefault="007F4E1D" w:rsidP="00327BAB">
      <w:pPr>
        <w:pStyle w:val="ListParagraph"/>
        <w:jc w:val="both"/>
        <w:rPr>
          <w:sz w:val="20"/>
          <w:szCs w:val="20"/>
        </w:rPr>
      </w:pPr>
    </w:p>
    <w:p w:rsidR="000F6C1A" w:rsidRPr="00C97FE9" w:rsidRDefault="008E64D5" w:rsidP="008E64D5">
      <w:pPr>
        <w:pStyle w:val="ListParagraph"/>
        <w:ind w:left="340" w:hanging="340"/>
        <w:jc w:val="both"/>
        <w:rPr>
          <w:b/>
          <w:i/>
          <w:sz w:val="20"/>
          <w:szCs w:val="20"/>
        </w:rPr>
      </w:pPr>
      <w:r w:rsidRPr="00C97FE9">
        <w:rPr>
          <w:b/>
          <w:i/>
          <w:sz w:val="20"/>
          <w:szCs w:val="20"/>
        </w:rPr>
        <w:t>6.1</w:t>
      </w:r>
      <w:r w:rsidRPr="00C97FE9">
        <w:rPr>
          <w:b/>
          <w:i/>
          <w:sz w:val="20"/>
          <w:szCs w:val="20"/>
        </w:rPr>
        <w:tab/>
      </w:r>
      <w:r w:rsidR="007F4E1D" w:rsidRPr="00C97FE9">
        <w:rPr>
          <w:b/>
          <w:i/>
          <w:sz w:val="20"/>
          <w:szCs w:val="20"/>
        </w:rPr>
        <w:t>Management objectives and timelines associated with rebuilding and the management of stocks under the purview of ICCAT</w:t>
      </w:r>
    </w:p>
    <w:p w:rsidR="007F4E1D" w:rsidRPr="00C97FE9" w:rsidRDefault="007F4E1D" w:rsidP="00327BAB">
      <w:pPr>
        <w:pStyle w:val="ListParagraph"/>
        <w:jc w:val="both"/>
        <w:rPr>
          <w:sz w:val="20"/>
          <w:szCs w:val="20"/>
        </w:rPr>
      </w:pPr>
    </w:p>
    <w:p w:rsidR="00F21491" w:rsidRPr="00C97FE9" w:rsidRDefault="008E14CE"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Ms. Kim Blankenbeker presented </w:t>
      </w:r>
      <w:r w:rsidR="00F62E5D" w:rsidRPr="00C97FE9">
        <w:rPr>
          <w:rFonts w:ascii="Times New Roman" w:hAnsi="Times New Roman" w:cs="Times New Roman"/>
          <w:sz w:val="20"/>
          <w:szCs w:val="20"/>
        </w:rPr>
        <w:t>on</w:t>
      </w:r>
      <w:r w:rsidR="007F4E1D" w:rsidRPr="00C97FE9">
        <w:rPr>
          <w:rFonts w:ascii="Times New Roman" w:hAnsi="Times New Roman" w:cs="Times New Roman"/>
          <w:sz w:val="20"/>
          <w:szCs w:val="20"/>
        </w:rPr>
        <w:t xml:space="preserve"> this </w:t>
      </w:r>
      <w:r w:rsidR="00EC28A7">
        <w:rPr>
          <w:rFonts w:ascii="Times New Roman" w:hAnsi="Times New Roman" w:cs="Times New Roman"/>
          <w:sz w:val="20"/>
          <w:szCs w:val="20"/>
        </w:rPr>
        <w:t>sub-</w:t>
      </w:r>
      <w:r w:rsidR="007F4E1D" w:rsidRPr="00C97FE9">
        <w:rPr>
          <w:rFonts w:ascii="Times New Roman" w:hAnsi="Times New Roman" w:cs="Times New Roman"/>
          <w:sz w:val="20"/>
          <w:szCs w:val="20"/>
        </w:rPr>
        <w:t>item of the agenda.</w:t>
      </w:r>
      <w:r w:rsidR="00F62E5D" w:rsidRPr="00C97FE9">
        <w:rPr>
          <w:rFonts w:ascii="Times New Roman" w:hAnsi="Times New Roman" w:cs="Times New Roman"/>
          <w:sz w:val="20"/>
          <w:szCs w:val="20"/>
        </w:rPr>
        <w:t xml:space="preserve"> </w:t>
      </w:r>
      <w:r w:rsidR="001D289C" w:rsidRPr="00C97FE9">
        <w:rPr>
          <w:rFonts w:ascii="Times New Roman" w:hAnsi="Times New Roman" w:cs="Times New Roman"/>
          <w:sz w:val="20"/>
          <w:szCs w:val="20"/>
        </w:rPr>
        <w:t xml:space="preserve">She presented a document that </w:t>
      </w:r>
      <w:r w:rsidR="00540F35" w:rsidRPr="00C97FE9">
        <w:rPr>
          <w:rFonts w:ascii="Times New Roman" w:hAnsi="Times New Roman" w:cs="Times New Roman"/>
          <w:sz w:val="20"/>
          <w:szCs w:val="20"/>
        </w:rPr>
        <w:t>categorized the stocks into</w:t>
      </w:r>
      <w:r w:rsidR="005B4467" w:rsidRPr="00C97FE9">
        <w:rPr>
          <w:rFonts w:ascii="Times New Roman" w:hAnsi="Times New Roman" w:cs="Times New Roman"/>
          <w:sz w:val="20"/>
          <w:szCs w:val="20"/>
        </w:rPr>
        <w:t xml:space="preserve"> three major categories: 1) </w:t>
      </w:r>
      <w:r w:rsidR="00AC6161" w:rsidRPr="00C97FE9">
        <w:rPr>
          <w:rFonts w:ascii="Times New Roman" w:hAnsi="Times New Roman" w:cs="Times New Roman"/>
          <w:sz w:val="20"/>
          <w:szCs w:val="20"/>
        </w:rPr>
        <w:t>s</w:t>
      </w:r>
      <w:r w:rsidR="005B4467" w:rsidRPr="00C97FE9">
        <w:rPr>
          <w:rFonts w:ascii="Times New Roman" w:hAnsi="Times New Roman" w:cs="Times New Roman"/>
          <w:sz w:val="20"/>
          <w:szCs w:val="20"/>
        </w:rPr>
        <w:t xml:space="preserve">tocks under </w:t>
      </w:r>
      <w:r w:rsidR="001E6ED0" w:rsidRPr="00C97FE9">
        <w:rPr>
          <w:rFonts w:ascii="Times New Roman" w:hAnsi="Times New Roman" w:cs="Times New Roman"/>
          <w:sz w:val="20"/>
          <w:szCs w:val="20"/>
        </w:rPr>
        <w:t>r</w:t>
      </w:r>
      <w:r w:rsidR="005B4467" w:rsidRPr="00C97FE9">
        <w:rPr>
          <w:rFonts w:ascii="Times New Roman" w:hAnsi="Times New Roman" w:cs="Times New Roman"/>
          <w:sz w:val="20"/>
          <w:szCs w:val="20"/>
        </w:rPr>
        <w:t xml:space="preserve">ebuilding </w:t>
      </w:r>
      <w:r w:rsidR="001E6ED0" w:rsidRPr="00C97FE9">
        <w:rPr>
          <w:rFonts w:ascii="Times New Roman" w:hAnsi="Times New Roman" w:cs="Times New Roman"/>
          <w:sz w:val="20"/>
          <w:szCs w:val="20"/>
        </w:rPr>
        <w:t>p</w:t>
      </w:r>
      <w:r w:rsidR="005B4467" w:rsidRPr="00C97FE9">
        <w:rPr>
          <w:rFonts w:ascii="Times New Roman" w:hAnsi="Times New Roman" w:cs="Times New Roman"/>
          <w:sz w:val="20"/>
          <w:szCs w:val="20"/>
        </w:rPr>
        <w:t xml:space="preserve">rograms, 2) </w:t>
      </w:r>
      <w:r w:rsidR="00AC6161" w:rsidRPr="00C97FE9">
        <w:rPr>
          <w:rFonts w:ascii="Times New Roman" w:hAnsi="Times New Roman" w:cs="Times New Roman"/>
          <w:sz w:val="20"/>
          <w:szCs w:val="20"/>
        </w:rPr>
        <w:t>s</w:t>
      </w:r>
      <w:r w:rsidR="005B4467" w:rsidRPr="00C97FE9">
        <w:rPr>
          <w:rFonts w:ascii="Times New Roman" w:hAnsi="Times New Roman" w:cs="Times New Roman"/>
          <w:sz w:val="20"/>
          <w:szCs w:val="20"/>
        </w:rPr>
        <w:t xml:space="preserve">tocks </w:t>
      </w:r>
      <w:r w:rsidR="001E6ED0" w:rsidRPr="00C97FE9">
        <w:rPr>
          <w:rFonts w:ascii="Times New Roman" w:hAnsi="Times New Roman" w:cs="Times New Roman"/>
          <w:sz w:val="20"/>
          <w:szCs w:val="20"/>
        </w:rPr>
        <w:t>u</w:t>
      </w:r>
      <w:r w:rsidR="005B4467" w:rsidRPr="00C97FE9">
        <w:rPr>
          <w:rFonts w:ascii="Times New Roman" w:hAnsi="Times New Roman" w:cs="Times New Roman"/>
          <w:sz w:val="20"/>
          <w:szCs w:val="20"/>
        </w:rPr>
        <w:t xml:space="preserve">nder </w:t>
      </w:r>
      <w:r w:rsidR="001E6ED0" w:rsidRPr="00C97FE9">
        <w:rPr>
          <w:rFonts w:ascii="Times New Roman" w:hAnsi="Times New Roman" w:cs="Times New Roman"/>
          <w:sz w:val="20"/>
          <w:szCs w:val="20"/>
        </w:rPr>
        <w:t>m</w:t>
      </w:r>
      <w:r w:rsidR="005B4467" w:rsidRPr="00C97FE9">
        <w:rPr>
          <w:rFonts w:ascii="Times New Roman" w:hAnsi="Times New Roman" w:cs="Times New Roman"/>
          <w:sz w:val="20"/>
          <w:szCs w:val="20"/>
        </w:rPr>
        <w:t xml:space="preserve">anagement </w:t>
      </w:r>
      <w:r w:rsidR="001E6ED0" w:rsidRPr="00C97FE9">
        <w:rPr>
          <w:rFonts w:ascii="Times New Roman" w:hAnsi="Times New Roman" w:cs="Times New Roman"/>
          <w:sz w:val="20"/>
          <w:szCs w:val="20"/>
        </w:rPr>
        <w:t>p</w:t>
      </w:r>
      <w:r w:rsidR="005B4467" w:rsidRPr="00C97FE9">
        <w:rPr>
          <w:rFonts w:ascii="Times New Roman" w:hAnsi="Times New Roman" w:cs="Times New Roman"/>
          <w:sz w:val="20"/>
          <w:szCs w:val="20"/>
        </w:rPr>
        <w:t xml:space="preserve">lans, including </w:t>
      </w:r>
      <w:r w:rsidR="001E6ED0" w:rsidRPr="00C97FE9">
        <w:rPr>
          <w:rFonts w:ascii="Times New Roman" w:hAnsi="Times New Roman" w:cs="Times New Roman"/>
          <w:sz w:val="20"/>
          <w:szCs w:val="20"/>
        </w:rPr>
        <w:t>r</w:t>
      </w:r>
      <w:r w:rsidR="005B4467" w:rsidRPr="00C97FE9">
        <w:rPr>
          <w:rFonts w:ascii="Times New Roman" w:hAnsi="Times New Roman" w:cs="Times New Roman"/>
          <w:sz w:val="20"/>
          <w:szCs w:val="20"/>
        </w:rPr>
        <w:t xml:space="preserve">ebuilt </w:t>
      </w:r>
      <w:r w:rsidR="001E6ED0" w:rsidRPr="00C97FE9">
        <w:rPr>
          <w:rFonts w:ascii="Times New Roman" w:hAnsi="Times New Roman" w:cs="Times New Roman"/>
          <w:sz w:val="20"/>
          <w:szCs w:val="20"/>
        </w:rPr>
        <w:t>s</w:t>
      </w:r>
      <w:r w:rsidR="005B4467" w:rsidRPr="00C97FE9">
        <w:rPr>
          <w:rFonts w:ascii="Times New Roman" w:hAnsi="Times New Roman" w:cs="Times New Roman"/>
          <w:sz w:val="20"/>
          <w:szCs w:val="20"/>
        </w:rPr>
        <w:t xml:space="preserve">tocks, and 3) </w:t>
      </w:r>
      <w:r w:rsidR="00AC6161" w:rsidRPr="00C97FE9">
        <w:rPr>
          <w:rFonts w:ascii="Times New Roman" w:hAnsi="Times New Roman" w:cs="Times New Roman"/>
          <w:sz w:val="20"/>
          <w:szCs w:val="20"/>
        </w:rPr>
        <w:t>a</w:t>
      </w:r>
      <w:r w:rsidR="005B4467" w:rsidRPr="00C97FE9">
        <w:rPr>
          <w:rFonts w:ascii="Times New Roman" w:hAnsi="Times New Roman" w:cs="Times New Roman"/>
          <w:sz w:val="20"/>
          <w:szCs w:val="20"/>
        </w:rPr>
        <w:t>ssessed stocks but no (or no specific) ICCAT management measures in place.</w:t>
      </w:r>
      <w:r w:rsidR="001E6ED0" w:rsidRPr="00C97FE9">
        <w:rPr>
          <w:rFonts w:ascii="Times New Roman" w:hAnsi="Times New Roman" w:cs="Times New Roman"/>
          <w:sz w:val="20"/>
          <w:szCs w:val="20"/>
        </w:rPr>
        <w:t xml:space="preserve"> </w:t>
      </w:r>
      <w:r w:rsidR="00540F35" w:rsidRPr="00C97FE9">
        <w:rPr>
          <w:rFonts w:ascii="Times New Roman" w:hAnsi="Times New Roman" w:cs="Times New Roman"/>
          <w:sz w:val="20"/>
          <w:szCs w:val="20"/>
        </w:rPr>
        <w:t>She indicated that ICCAT has not always been entirely consi</w:t>
      </w:r>
      <w:r w:rsidR="005B4467" w:rsidRPr="00C97FE9">
        <w:rPr>
          <w:rFonts w:ascii="Times New Roman" w:hAnsi="Times New Roman" w:cs="Times New Roman"/>
          <w:sz w:val="20"/>
          <w:szCs w:val="20"/>
        </w:rPr>
        <w:t>s</w:t>
      </w:r>
      <w:r w:rsidR="00540F35" w:rsidRPr="00C97FE9">
        <w:rPr>
          <w:rFonts w:ascii="Times New Roman" w:hAnsi="Times New Roman" w:cs="Times New Roman"/>
          <w:sz w:val="20"/>
          <w:szCs w:val="20"/>
        </w:rPr>
        <w:t xml:space="preserve">tent in what elements are included </w:t>
      </w:r>
      <w:r w:rsidR="003179EA" w:rsidRPr="00C97FE9">
        <w:rPr>
          <w:rFonts w:ascii="Times New Roman" w:hAnsi="Times New Roman" w:cs="Times New Roman"/>
          <w:sz w:val="20"/>
          <w:szCs w:val="20"/>
        </w:rPr>
        <w:t xml:space="preserve">in </w:t>
      </w:r>
      <w:r w:rsidR="00540F35" w:rsidRPr="00C97FE9">
        <w:rPr>
          <w:rFonts w:ascii="Times New Roman" w:hAnsi="Times New Roman" w:cs="Times New Roman"/>
          <w:sz w:val="20"/>
          <w:szCs w:val="20"/>
        </w:rPr>
        <w:t xml:space="preserve">recommendations to maintain or rebuild stocks. </w:t>
      </w:r>
    </w:p>
    <w:p w:rsidR="001E6ED0" w:rsidRPr="00C97FE9" w:rsidRDefault="001E6ED0" w:rsidP="00327BAB">
      <w:pPr>
        <w:spacing w:after="0" w:line="240" w:lineRule="auto"/>
        <w:jc w:val="both"/>
        <w:rPr>
          <w:rFonts w:ascii="Times New Roman" w:hAnsi="Times New Roman" w:cs="Times New Roman"/>
          <w:sz w:val="20"/>
          <w:szCs w:val="20"/>
        </w:rPr>
      </w:pPr>
    </w:p>
    <w:p w:rsidR="00540F35" w:rsidRPr="00C97FE9" w:rsidRDefault="000D6EA4"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The </w:t>
      </w:r>
      <w:r w:rsidR="005D0B11" w:rsidRPr="00C97FE9">
        <w:rPr>
          <w:rFonts w:ascii="Times New Roman" w:hAnsi="Times New Roman" w:cs="Times New Roman"/>
          <w:sz w:val="20"/>
          <w:szCs w:val="20"/>
        </w:rPr>
        <w:t xml:space="preserve">complexity of the science-to-management process </w:t>
      </w:r>
      <w:r w:rsidR="003A7413" w:rsidRPr="00C97FE9">
        <w:rPr>
          <w:rFonts w:ascii="Times New Roman" w:hAnsi="Times New Roman" w:cs="Times New Roman"/>
          <w:sz w:val="20"/>
          <w:szCs w:val="20"/>
        </w:rPr>
        <w:t>was highlighted</w:t>
      </w:r>
      <w:r w:rsidR="006601BD" w:rsidRPr="00C97FE9">
        <w:rPr>
          <w:rFonts w:ascii="Times New Roman" w:hAnsi="Times New Roman" w:cs="Times New Roman"/>
          <w:sz w:val="20"/>
          <w:szCs w:val="20"/>
        </w:rPr>
        <w:t>,</w:t>
      </w:r>
      <w:r w:rsidR="003A7413" w:rsidRPr="00C97FE9">
        <w:rPr>
          <w:rFonts w:ascii="Times New Roman" w:hAnsi="Times New Roman" w:cs="Times New Roman"/>
          <w:sz w:val="20"/>
          <w:szCs w:val="20"/>
        </w:rPr>
        <w:t xml:space="preserve"> and it was noted</w:t>
      </w:r>
      <w:r w:rsidR="00C44D54" w:rsidRPr="00C97FE9">
        <w:rPr>
          <w:rFonts w:ascii="Times New Roman" w:hAnsi="Times New Roman" w:cs="Times New Roman"/>
          <w:sz w:val="20"/>
          <w:szCs w:val="20"/>
        </w:rPr>
        <w:t xml:space="preserve"> that </w:t>
      </w:r>
      <w:r w:rsidR="00077A00" w:rsidRPr="00C97FE9">
        <w:rPr>
          <w:rFonts w:ascii="Times New Roman" w:hAnsi="Times New Roman" w:cs="Times New Roman"/>
          <w:sz w:val="20"/>
          <w:szCs w:val="20"/>
        </w:rPr>
        <w:t xml:space="preserve">management </w:t>
      </w:r>
      <w:r w:rsidR="00C44D54" w:rsidRPr="00C97FE9">
        <w:rPr>
          <w:rFonts w:ascii="Times New Roman" w:hAnsi="Times New Roman" w:cs="Times New Roman"/>
          <w:sz w:val="20"/>
          <w:szCs w:val="20"/>
        </w:rPr>
        <w:t>decisions are not</w:t>
      </w:r>
      <w:r w:rsidR="005D0B11" w:rsidRPr="00C97FE9">
        <w:rPr>
          <w:rFonts w:ascii="Times New Roman" w:hAnsi="Times New Roman" w:cs="Times New Roman"/>
          <w:sz w:val="20"/>
          <w:szCs w:val="20"/>
        </w:rPr>
        <w:t xml:space="preserve"> always </w:t>
      </w:r>
      <w:r w:rsidR="003A7413" w:rsidRPr="00C97FE9">
        <w:rPr>
          <w:rFonts w:ascii="Times New Roman" w:hAnsi="Times New Roman" w:cs="Times New Roman"/>
          <w:sz w:val="20"/>
          <w:szCs w:val="20"/>
        </w:rPr>
        <w:t>based</w:t>
      </w:r>
      <w:r w:rsidR="005D0B11" w:rsidRPr="00C97FE9">
        <w:rPr>
          <w:rFonts w:ascii="Times New Roman" w:hAnsi="Times New Roman" w:cs="Times New Roman"/>
          <w:sz w:val="20"/>
          <w:szCs w:val="20"/>
        </w:rPr>
        <w:t xml:space="preserve"> </w:t>
      </w:r>
      <w:r w:rsidR="003A7413" w:rsidRPr="00C97FE9">
        <w:rPr>
          <w:rFonts w:ascii="Times New Roman" w:hAnsi="Times New Roman" w:cs="Times New Roman"/>
          <w:sz w:val="20"/>
          <w:szCs w:val="20"/>
        </w:rPr>
        <w:t>on</w:t>
      </w:r>
      <w:r w:rsidR="005D0B11" w:rsidRPr="00C97FE9">
        <w:rPr>
          <w:rFonts w:ascii="Times New Roman" w:hAnsi="Times New Roman" w:cs="Times New Roman"/>
          <w:sz w:val="20"/>
          <w:szCs w:val="20"/>
        </w:rPr>
        <w:t xml:space="preserve"> scientific </w:t>
      </w:r>
      <w:r w:rsidR="00077A00" w:rsidRPr="00C97FE9">
        <w:rPr>
          <w:rFonts w:ascii="Times New Roman" w:hAnsi="Times New Roman" w:cs="Times New Roman"/>
          <w:sz w:val="20"/>
          <w:szCs w:val="20"/>
        </w:rPr>
        <w:t xml:space="preserve">advice </w:t>
      </w:r>
      <w:r w:rsidR="00540F35" w:rsidRPr="00C97FE9">
        <w:rPr>
          <w:rFonts w:ascii="Times New Roman" w:hAnsi="Times New Roman" w:cs="Times New Roman"/>
          <w:sz w:val="20"/>
          <w:szCs w:val="20"/>
        </w:rPr>
        <w:t xml:space="preserve">on stock status </w:t>
      </w:r>
      <w:r w:rsidR="005D0B11" w:rsidRPr="00C97FE9">
        <w:rPr>
          <w:rFonts w:ascii="Times New Roman" w:hAnsi="Times New Roman" w:cs="Times New Roman"/>
          <w:sz w:val="20"/>
          <w:szCs w:val="20"/>
        </w:rPr>
        <w:t>alone but are influenced by other f</w:t>
      </w:r>
      <w:r w:rsidR="00C44D54" w:rsidRPr="00C97FE9">
        <w:rPr>
          <w:rFonts w:ascii="Times New Roman" w:hAnsi="Times New Roman" w:cs="Times New Roman"/>
          <w:sz w:val="20"/>
          <w:szCs w:val="20"/>
        </w:rPr>
        <w:t>actors such as socio</w:t>
      </w:r>
      <w:r w:rsidR="003A7413" w:rsidRPr="00C97FE9">
        <w:rPr>
          <w:rFonts w:ascii="Times New Roman" w:hAnsi="Times New Roman" w:cs="Times New Roman"/>
          <w:sz w:val="20"/>
          <w:szCs w:val="20"/>
        </w:rPr>
        <w:t>-</w:t>
      </w:r>
      <w:r w:rsidR="00C44D54" w:rsidRPr="00C97FE9">
        <w:rPr>
          <w:rFonts w:ascii="Times New Roman" w:hAnsi="Times New Roman" w:cs="Times New Roman"/>
          <w:sz w:val="20"/>
          <w:szCs w:val="20"/>
        </w:rPr>
        <w:t xml:space="preserve">economics. </w:t>
      </w:r>
      <w:r w:rsidR="006601BD" w:rsidRPr="00C97FE9">
        <w:rPr>
          <w:rFonts w:ascii="Times New Roman" w:hAnsi="Times New Roman" w:cs="Times New Roman"/>
          <w:sz w:val="20"/>
          <w:szCs w:val="20"/>
        </w:rPr>
        <w:t xml:space="preserve">It was suggested that </w:t>
      </w:r>
      <w:r w:rsidR="0036389C" w:rsidRPr="00C97FE9">
        <w:rPr>
          <w:rFonts w:ascii="Times New Roman" w:hAnsi="Times New Roman" w:cs="Times New Roman"/>
          <w:sz w:val="20"/>
          <w:szCs w:val="20"/>
        </w:rPr>
        <w:t xml:space="preserve">stock </w:t>
      </w:r>
      <w:r w:rsidR="006601BD" w:rsidRPr="00C97FE9">
        <w:rPr>
          <w:rFonts w:ascii="Times New Roman" w:hAnsi="Times New Roman" w:cs="Times New Roman"/>
          <w:sz w:val="20"/>
          <w:szCs w:val="20"/>
        </w:rPr>
        <w:t>management deci</w:t>
      </w:r>
      <w:r w:rsidR="0036389C" w:rsidRPr="00C97FE9">
        <w:rPr>
          <w:rFonts w:ascii="Times New Roman" w:hAnsi="Times New Roman" w:cs="Times New Roman"/>
          <w:sz w:val="20"/>
          <w:szCs w:val="20"/>
        </w:rPr>
        <w:t>sions should</w:t>
      </w:r>
      <w:r w:rsidR="00C33B1E" w:rsidRPr="00C97FE9">
        <w:rPr>
          <w:rFonts w:ascii="Times New Roman" w:hAnsi="Times New Roman" w:cs="Times New Roman"/>
          <w:sz w:val="20"/>
          <w:szCs w:val="20"/>
        </w:rPr>
        <w:t xml:space="preserve"> take </w:t>
      </w:r>
      <w:r w:rsidR="006601BD" w:rsidRPr="00C97FE9">
        <w:rPr>
          <w:rFonts w:ascii="Times New Roman" w:hAnsi="Times New Roman" w:cs="Times New Roman"/>
          <w:sz w:val="20"/>
          <w:szCs w:val="20"/>
        </w:rPr>
        <w:t>a c</w:t>
      </w:r>
      <w:r w:rsidR="0036389C" w:rsidRPr="00C97FE9">
        <w:rPr>
          <w:rFonts w:ascii="Times New Roman" w:hAnsi="Times New Roman" w:cs="Times New Roman"/>
          <w:sz w:val="20"/>
          <w:szCs w:val="20"/>
        </w:rPr>
        <w:t>omprehensive view</w:t>
      </w:r>
      <w:r w:rsidR="006601BD" w:rsidRPr="00C97FE9">
        <w:rPr>
          <w:rFonts w:ascii="Times New Roman" w:hAnsi="Times New Roman" w:cs="Times New Roman"/>
          <w:sz w:val="20"/>
          <w:szCs w:val="20"/>
        </w:rPr>
        <w:t xml:space="preserve">. </w:t>
      </w:r>
      <w:r w:rsidR="00A21022" w:rsidRPr="00C97FE9">
        <w:rPr>
          <w:rFonts w:ascii="Times New Roman" w:hAnsi="Times New Roman" w:cs="Times New Roman"/>
          <w:sz w:val="20"/>
          <w:szCs w:val="20"/>
        </w:rPr>
        <w:t>For instance, management decisions</w:t>
      </w:r>
      <w:r w:rsidR="006601BD" w:rsidRPr="00C97FE9">
        <w:rPr>
          <w:rFonts w:ascii="Times New Roman" w:hAnsi="Times New Roman" w:cs="Times New Roman"/>
          <w:sz w:val="20"/>
          <w:szCs w:val="20"/>
        </w:rPr>
        <w:t xml:space="preserve"> should not only cons</w:t>
      </w:r>
      <w:r w:rsidR="00A21022" w:rsidRPr="00C97FE9">
        <w:rPr>
          <w:rFonts w:ascii="Times New Roman" w:hAnsi="Times New Roman" w:cs="Times New Roman"/>
          <w:sz w:val="20"/>
          <w:szCs w:val="20"/>
        </w:rPr>
        <w:t>ider TAC levels but also decisions</w:t>
      </w:r>
      <w:r w:rsidR="006601BD" w:rsidRPr="00C97FE9">
        <w:rPr>
          <w:rFonts w:ascii="Times New Roman" w:hAnsi="Times New Roman" w:cs="Times New Roman"/>
          <w:sz w:val="20"/>
          <w:szCs w:val="20"/>
        </w:rPr>
        <w:t xml:space="preserve"> to ensure effective implementation, such as strong monitoring, control, </w:t>
      </w:r>
      <w:r w:rsidR="00540F35" w:rsidRPr="00C97FE9">
        <w:rPr>
          <w:rFonts w:ascii="Times New Roman" w:hAnsi="Times New Roman" w:cs="Times New Roman"/>
          <w:sz w:val="20"/>
          <w:szCs w:val="20"/>
        </w:rPr>
        <w:t xml:space="preserve">and surveillance requirements. </w:t>
      </w:r>
      <w:r w:rsidR="006601BD" w:rsidRPr="00C97FE9">
        <w:rPr>
          <w:rFonts w:ascii="Times New Roman" w:hAnsi="Times New Roman" w:cs="Times New Roman"/>
          <w:sz w:val="20"/>
          <w:szCs w:val="20"/>
        </w:rPr>
        <w:t>The need for robust data from all fisheries was also stressed to improve the basis fo</w:t>
      </w:r>
      <w:r w:rsidR="00895D2C" w:rsidRPr="00C97FE9">
        <w:rPr>
          <w:rFonts w:ascii="Times New Roman" w:hAnsi="Times New Roman" w:cs="Times New Roman"/>
          <w:sz w:val="20"/>
          <w:szCs w:val="20"/>
        </w:rPr>
        <w:t xml:space="preserve">r taking management decisions. </w:t>
      </w:r>
      <w:r w:rsidR="006601BD" w:rsidRPr="00C97FE9">
        <w:rPr>
          <w:rFonts w:ascii="Times New Roman" w:hAnsi="Times New Roman" w:cs="Times New Roman"/>
          <w:sz w:val="20"/>
          <w:szCs w:val="20"/>
        </w:rPr>
        <w:t xml:space="preserve">A concern was raised </w:t>
      </w:r>
      <w:r w:rsidR="001D289C" w:rsidRPr="00C97FE9">
        <w:rPr>
          <w:rFonts w:ascii="Times New Roman" w:hAnsi="Times New Roman" w:cs="Times New Roman"/>
          <w:sz w:val="20"/>
          <w:szCs w:val="20"/>
        </w:rPr>
        <w:t xml:space="preserve">by some parties </w:t>
      </w:r>
      <w:r w:rsidR="006601BD" w:rsidRPr="00C97FE9">
        <w:rPr>
          <w:rFonts w:ascii="Times New Roman" w:hAnsi="Times New Roman" w:cs="Times New Roman"/>
          <w:sz w:val="20"/>
          <w:szCs w:val="20"/>
        </w:rPr>
        <w:t xml:space="preserve">that basing management on MSY could be problematic as MSY </w:t>
      </w:r>
      <w:r w:rsidR="001D289C" w:rsidRPr="00C97FE9">
        <w:rPr>
          <w:rFonts w:ascii="Times New Roman" w:hAnsi="Times New Roman" w:cs="Times New Roman"/>
          <w:sz w:val="20"/>
          <w:szCs w:val="20"/>
        </w:rPr>
        <w:t>may</w:t>
      </w:r>
      <w:r w:rsidR="00077A00" w:rsidRPr="00C97FE9">
        <w:rPr>
          <w:rFonts w:ascii="Times New Roman" w:hAnsi="Times New Roman" w:cs="Times New Roman"/>
          <w:sz w:val="20"/>
          <w:szCs w:val="20"/>
        </w:rPr>
        <w:t xml:space="preserve"> </w:t>
      </w:r>
      <w:r w:rsidR="005D0B11" w:rsidRPr="00C97FE9">
        <w:rPr>
          <w:rFonts w:ascii="Times New Roman" w:hAnsi="Times New Roman" w:cs="Times New Roman"/>
          <w:sz w:val="20"/>
          <w:szCs w:val="20"/>
        </w:rPr>
        <w:t xml:space="preserve">change </w:t>
      </w:r>
      <w:r w:rsidR="001D289C" w:rsidRPr="00C97FE9">
        <w:rPr>
          <w:rFonts w:ascii="Times New Roman" w:hAnsi="Times New Roman" w:cs="Times New Roman"/>
          <w:sz w:val="20"/>
          <w:szCs w:val="20"/>
        </w:rPr>
        <w:t xml:space="preserve">including </w:t>
      </w:r>
      <w:r w:rsidR="00077A00" w:rsidRPr="00C97FE9">
        <w:rPr>
          <w:rFonts w:ascii="Times New Roman" w:hAnsi="Times New Roman" w:cs="Times New Roman"/>
          <w:sz w:val="20"/>
          <w:szCs w:val="20"/>
        </w:rPr>
        <w:t>if the selectivity of the gear changes</w:t>
      </w:r>
      <w:r w:rsidR="006601BD" w:rsidRPr="00C97FE9">
        <w:rPr>
          <w:rFonts w:ascii="Times New Roman" w:hAnsi="Times New Roman" w:cs="Times New Roman"/>
          <w:sz w:val="20"/>
          <w:szCs w:val="20"/>
        </w:rPr>
        <w:t>.</w:t>
      </w:r>
      <w:r w:rsidR="005D0B11" w:rsidRPr="00C97FE9">
        <w:rPr>
          <w:rFonts w:ascii="Times New Roman" w:hAnsi="Times New Roman" w:cs="Times New Roman"/>
          <w:sz w:val="20"/>
          <w:szCs w:val="20"/>
        </w:rPr>
        <w:t xml:space="preserve"> </w:t>
      </w:r>
      <w:r w:rsidR="00C33B1E" w:rsidRPr="00C97FE9">
        <w:rPr>
          <w:rFonts w:ascii="Times New Roman" w:hAnsi="Times New Roman" w:cs="Times New Roman"/>
          <w:sz w:val="20"/>
          <w:szCs w:val="20"/>
        </w:rPr>
        <w:t xml:space="preserve">Some </w:t>
      </w:r>
      <w:r w:rsidR="006601BD" w:rsidRPr="00C97FE9">
        <w:rPr>
          <w:rFonts w:ascii="Times New Roman" w:hAnsi="Times New Roman" w:cs="Times New Roman"/>
          <w:sz w:val="20"/>
          <w:szCs w:val="20"/>
        </w:rPr>
        <w:t>suggested</w:t>
      </w:r>
      <w:r w:rsidR="00077A00" w:rsidRPr="00C97FE9">
        <w:rPr>
          <w:rFonts w:ascii="Times New Roman" w:hAnsi="Times New Roman" w:cs="Times New Roman"/>
          <w:sz w:val="20"/>
          <w:szCs w:val="20"/>
        </w:rPr>
        <w:t xml:space="preserve"> that</w:t>
      </w:r>
      <w:r w:rsidR="006601BD" w:rsidRPr="00C97FE9">
        <w:rPr>
          <w:rFonts w:ascii="Times New Roman" w:hAnsi="Times New Roman" w:cs="Times New Roman"/>
          <w:sz w:val="20"/>
          <w:szCs w:val="20"/>
        </w:rPr>
        <w:t>,</w:t>
      </w:r>
      <w:r w:rsidR="00077A00" w:rsidRPr="00C97FE9">
        <w:rPr>
          <w:rFonts w:ascii="Times New Roman" w:hAnsi="Times New Roman" w:cs="Times New Roman"/>
          <w:sz w:val="20"/>
          <w:szCs w:val="20"/>
        </w:rPr>
        <w:t xml:space="preserve"> due to potential changes in </w:t>
      </w:r>
      <w:r w:rsidR="00C33B1E" w:rsidRPr="00C97FE9">
        <w:rPr>
          <w:rFonts w:ascii="Times New Roman" w:hAnsi="Times New Roman" w:cs="Times New Roman"/>
          <w:sz w:val="20"/>
          <w:szCs w:val="20"/>
        </w:rPr>
        <w:t xml:space="preserve">the </w:t>
      </w:r>
      <w:r w:rsidR="00077A00" w:rsidRPr="00C97FE9">
        <w:rPr>
          <w:rFonts w:ascii="Times New Roman" w:hAnsi="Times New Roman" w:cs="Times New Roman"/>
          <w:sz w:val="20"/>
          <w:szCs w:val="20"/>
        </w:rPr>
        <w:t>MSY</w:t>
      </w:r>
      <w:r w:rsidR="00C33B1E" w:rsidRPr="00C97FE9">
        <w:rPr>
          <w:rFonts w:ascii="Times New Roman" w:hAnsi="Times New Roman" w:cs="Times New Roman"/>
          <w:sz w:val="20"/>
          <w:szCs w:val="20"/>
        </w:rPr>
        <w:t xml:space="preserve"> level</w:t>
      </w:r>
      <w:r w:rsidR="00077A00" w:rsidRPr="00C97FE9">
        <w:rPr>
          <w:rFonts w:ascii="Times New Roman" w:hAnsi="Times New Roman" w:cs="Times New Roman"/>
          <w:sz w:val="20"/>
          <w:szCs w:val="20"/>
        </w:rPr>
        <w:t xml:space="preserve">, </w:t>
      </w:r>
      <w:r w:rsidR="005D0B11" w:rsidRPr="00C97FE9">
        <w:rPr>
          <w:rFonts w:ascii="Times New Roman" w:hAnsi="Times New Roman" w:cs="Times New Roman"/>
          <w:sz w:val="20"/>
          <w:szCs w:val="20"/>
        </w:rPr>
        <w:t xml:space="preserve">flexibility on the part of management is critical </w:t>
      </w:r>
      <w:r w:rsidR="00C33B1E" w:rsidRPr="00C97FE9">
        <w:rPr>
          <w:rFonts w:ascii="Times New Roman" w:hAnsi="Times New Roman" w:cs="Times New Roman"/>
          <w:sz w:val="20"/>
          <w:szCs w:val="20"/>
        </w:rPr>
        <w:t>to ensure the</w:t>
      </w:r>
      <w:r w:rsidR="005D0B11" w:rsidRPr="00C97FE9">
        <w:rPr>
          <w:rFonts w:ascii="Times New Roman" w:hAnsi="Times New Roman" w:cs="Times New Roman"/>
          <w:sz w:val="20"/>
          <w:szCs w:val="20"/>
        </w:rPr>
        <w:t xml:space="preserve"> sustainability</w:t>
      </w:r>
      <w:r w:rsidR="00077A00" w:rsidRPr="00C97FE9">
        <w:rPr>
          <w:rFonts w:ascii="Times New Roman" w:hAnsi="Times New Roman" w:cs="Times New Roman"/>
          <w:sz w:val="20"/>
          <w:szCs w:val="20"/>
        </w:rPr>
        <w:t xml:space="preserve"> of the resources</w:t>
      </w:r>
      <w:r w:rsidR="005D0B11" w:rsidRPr="00C97FE9">
        <w:rPr>
          <w:rFonts w:ascii="Times New Roman" w:hAnsi="Times New Roman" w:cs="Times New Roman"/>
          <w:sz w:val="20"/>
          <w:szCs w:val="20"/>
        </w:rPr>
        <w:t xml:space="preserve">. </w:t>
      </w:r>
      <w:r w:rsidR="00C33B1E" w:rsidRPr="00C97FE9">
        <w:rPr>
          <w:rFonts w:ascii="Times New Roman" w:hAnsi="Times New Roman" w:cs="Times New Roman"/>
          <w:sz w:val="20"/>
          <w:szCs w:val="20"/>
        </w:rPr>
        <w:t>Some parties stressed that</w:t>
      </w:r>
      <w:r w:rsidR="005D0B11" w:rsidRPr="00C97FE9">
        <w:rPr>
          <w:rFonts w:ascii="Times New Roman" w:hAnsi="Times New Roman" w:cs="Times New Roman"/>
          <w:sz w:val="20"/>
          <w:szCs w:val="20"/>
        </w:rPr>
        <w:t xml:space="preserve"> MSY</w:t>
      </w:r>
      <w:r w:rsidRPr="00C97FE9">
        <w:rPr>
          <w:rFonts w:ascii="Times New Roman" w:hAnsi="Times New Roman" w:cs="Times New Roman"/>
          <w:sz w:val="20"/>
          <w:szCs w:val="20"/>
        </w:rPr>
        <w:t xml:space="preserve"> </w:t>
      </w:r>
      <w:r w:rsidR="005D0B11" w:rsidRPr="00C97FE9">
        <w:rPr>
          <w:rFonts w:ascii="Times New Roman" w:hAnsi="Times New Roman" w:cs="Times New Roman"/>
          <w:sz w:val="20"/>
          <w:szCs w:val="20"/>
        </w:rPr>
        <w:t xml:space="preserve">should be set </w:t>
      </w:r>
      <w:r w:rsidRPr="00C97FE9">
        <w:rPr>
          <w:rFonts w:ascii="Times New Roman" w:hAnsi="Times New Roman" w:cs="Times New Roman"/>
          <w:sz w:val="20"/>
          <w:szCs w:val="20"/>
        </w:rPr>
        <w:t xml:space="preserve">as </w:t>
      </w:r>
      <w:r w:rsidR="005D0B11" w:rsidRPr="00C97FE9">
        <w:rPr>
          <w:rFonts w:ascii="Times New Roman" w:hAnsi="Times New Roman" w:cs="Times New Roman"/>
          <w:sz w:val="20"/>
          <w:szCs w:val="20"/>
        </w:rPr>
        <w:t xml:space="preserve">a </w:t>
      </w:r>
      <w:r w:rsidR="001D289C" w:rsidRPr="00C97FE9">
        <w:rPr>
          <w:rFonts w:ascii="Times New Roman" w:hAnsi="Times New Roman" w:cs="Times New Roman"/>
          <w:sz w:val="20"/>
          <w:szCs w:val="20"/>
        </w:rPr>
        <w:t>limit</w:t>
      </w:r>
      <w:r w:rsidRPr="00C97FE9">
        <w:rPr>
          <w:rFonts w:ascii="Times New Roman" w:hAnsi="Times New Roman" w:cs="Times New Roman"/>
          <w:sz w:val="20"/>
          <w:szCs w:val="20"/>
        </w:rPr>
        <w:t xml:space="preserve"> that should not be exceeded</w:t>
      </w:r>
      <w:r w:rsidR="005D0B11" w:rsidRPr="00C97FE9">
        <w:rPr>
          <w:rFonts w:ascii="Times New Roman" w:hAnsi="Times New Roman" w:cs="Times New Roman"/>
          <w:sz w:val="20"/>
          <w:szCs w:val="20"/>
        </w:rPr>
        <w:t>.</w:t>
      </w:r>
      <w:r w:rsidR="00077A00" w:rsidRPr="00C97FE9">
        <w:rPr>
          <w:rFonts w:ascii="Times New Roman" w:hAnsi="Times New Roman" w:cs="Times New Roman"/>
          <w:sz w:val="20"/>
          <w:szCs w:val="20"/>
        </w:rPr>
        <w:t xml:space="preserve"> </w:t>
      </w:r>
      <w:r w:rsidR="00356634">
        <w:rPr>
          <w:rFonts w:ascii="Times New Roman" w:hAnsi="Times New Roman" w:cs="Times New Roman"/>
          <w:sz w:val="20"/>
          <w:szCs w:val="20"/>
        </w:rPr>
        <w:t>In</w:t>
      </w:r>
      <w:r w:rsidR="00841BB4" w:rsidRPr="00C97FE9">
        <w:rPr>
          <w:rFonts w:ascii="Times New Roman" w:hAnsi="Times New Roman" w:cs="Times New Roman"/>
          <w:sz w:val="20"/>
          <w:szCs w:val="20"/>
        </w:rPr>
        <w:t xml:space="preserve"> this regard</w:t>
      </w:r>
      <w:r w:rsidR="00356634">
        <w:rPr>
          <w:rFonts w:ascii="Times New Roman" w:hAnsi="Times New Roman" w:cs="Times New Roman"/>
          <w:sz w:val="20"/>
          <w:szCs w:val="20"/>
        </w:rPr>
        <w:t xml:space="preserve">, </w:t>
      </w:r>
      <w:r w:rsidR="00841BB4" w:rsidRPr="00C97FE9">
        <w:rPr>
          <w:rFonts w:ascii="Times New Roman" w:hAnsi="Times New Roman" w:cs="Times New Roman"/>
          <w:sz w:val="20"/>
          <w:szCs w:val="20"/>
        </w:rPr>
        <w:t xml:space="preserve">particular </w:t>
      </w:r>
      <w:r w:rsidR="00356634">
        <w:rPr>
          <w:rFonts w:ascii="Times New Roman" w:hAnsi="Times New Roman" w:cs="Times New Roman"/>
          <w:sz w:val="20"/>
          <w:szCs w:val="20"/>
        </w:rPr>
        <w:t>concern was expressed at</w:t>
      </w:r>
      <w:r w:rsidR="00841BB4" w:rsidRPr="00C97FE9">
        <w:rPr>
          <w:rFonts w:ascii="Times New Roman" w:hAnsi="Times New Roman" w:cs="Times New Roman"/>
          <w:sz w:val="20"/>
          <w:szCs w:val="20"/>
        </w:rPr>
        <w:t xml:space="preserve"> the fact that most stock assessments are always done with data that are already at least two years old.</w:t>
      </w:r>
    </w:p>
    <w:p w:rsidR="000A12A1" w:rsidRPr="00C97FE9" w:rsidRDefault="000A12A1" w:rsidP="00327BAB">
      <w:pPr>
        <w:spacing w:after="0" w:line="240" w:lineRule="auto"/>
        <w:jc w:val="both"/>
        <w:rPr>
          <w:rFonts w:ascii="Times New Roman" w:hAnsi="Times New Roman" w:cs="Times New Roman"/>
          <w:sz w:val="20"/>
          <w:szCs w:val="20"/>
        </w:rPr>
      </w:pPr>
    </w:p>
    <w:p w:rsidR="00A013C9" w:rsidRPr="00C97FE9" w:rsidRDefault="007A4767"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It was suggested that a template of basic or core </w:t>
      </w:r>
      <w:r w:rsidR="00A013C9" w:rsidRPr="00C97FE9">
        <w:rPr>
          <w:rFonts w:ascii="Times New Roman" w:hAnsi="Times New Roman" w:cs="Times New Roman"/>
          <w:sz w:val="20"/>
          <w:szCs w:val="20"/>
        </w:rPr>
        <w:t>elements</w:t>
      </w:r>
      <w:r w:rsidRPr="00C97FE9">
        <w:rPr>
          <w:rFonts w:ascii="Times New Roman" w:hAnsi="Times New Roman" w:cs="Times New Roman"/>
          <w:sz w:val="20"/>
          <w:szCs w:val="20"/>
        </w:rPr>
        <w:t xml:space="preserve"> to be i</w:t>
      </w:r>
      <w:r w:rsidR="008C5F64" w:rsidRPr="00C97FE9">
        <w:rPr>
          <w:rFonts w:ascii="Times New Roman" w:hAnsi="Times New Roman" w:cs="Times New Roman"/>
          <w:sz w:val="20"/>
          <w:szCs w:val="20"/>
        </w:rPr>
        <w:t xml:space="preserve">ncluded in future </w:t>
      </w:r>
      <w:r w:rsidR="00841BB4" w:rsidRPr="00C97FE9">
        <w:rPr>
          <w:rFonts w:ascii="Times New Roman" w:hAnsi="Times New Roman" w:cs="Times New Roman"/>
          <w:sz w:val="20"/>
          <w:szCs w:val="20"/>
        </w:rPr>
        <w:t xml:space="preserve">management </w:t>
      </w:r>
      <w:r w:rsidR="008C5F64" w:rsidRPr="00C97FE9">
        <w:rPr>
          <w:rFonts w:ascii="Times New Roman" w:hAnsi="Times New Roman" w:cs="Times New Roman"/>
          <w:sz w:val="20"/>
          <w:szCs w:val="20"/>
        </w:rPr>
        <w:t>plan</w:t>
      </w:r>
      <w:r w:rsidRPr="00C97FE9">
        <w:rPr>
          <w:rFonts w:ascii="Times New Roman" w:hAnsi="Times New Roman" w:cs="Times New Roman"/>
          <w:sz w:val="20"/>
          <w:szCs w:val="20"/>
        </w:rPr>
        <w:t>s</w:t>
      </w:r>
      <w:r w:rsidR="008C5F64" w:rsidRPr="00C97FE9">
        <w:rPr>
          <w:rFonts w:ascii="Times New Roman" w:hAnsi="Times New Roman" w:cs="Times New Roman"/>
          <w:sz w:val="20"/>
          <w:szCs w:val="20"/>
        </w:rPr>
        <w:t xml:space="preserve"> </w:t>
      </w:r>
      <w:r w:rsidRPr="00C97FE9">
        <w:rPr>
          <w:rFonts w:ascii="Times New Roman" w:hAnsi="Times New Roman" w:cs="Times New Roman"/>
          <w:sz w:val="20"/>
          <w:szCs w:val="20"/>
        </w:rPr>
        <w:t xml:space="preserve">could be developed in </w:t>
      </w:r>
      <w:r w:rsidR="00A013C9" w:rsidRPr="00C97FE9">
        <w:rPr>
          <w:rFonts w:ascii="Times New Roman" w:hAnsi="Times New Roman" w:cs="Times New Roman"/>
          <w:sz w:val="20"/>
          <w:szCs w:val="20"/>
        </w:rPr>
        <w:t xml:space="preserve">order to create more cohesiveness and consistency </w:t>
      </w:r>
      <w:r w:rsidRPr="00C97FE9">
        <w:rPr>
          <w:rFonts w:ascii="Times New Roman" w:hAnsi="Times New Roman" w:cs="Times New Roman"/>
          <w:sz w:val="20"/>
          <w:szCs w:val="20"/>
        </w:rPr>
        <w:t xml:space="preserve">in those recommendations and </w:t>
      </w:r>
      <w:r w:rsidR="00841BB4" w:rsidRPr="00C97FE9">
        <w:rPr>
          <w:rFonts w:ascii="Times New Roman" w:hAnsi="Times New Roman" w:cs="Times New Roman"/>
          <w:sz w:val="20"/>
          <w:szCs w:val="20"/>
        </w:rPr>
        <w:t xml:space="preserve">to </w:t>
      </w:r>
      <w:r w:rsidRPr="00C97FE9">
        <w:rPr>
          <w:rFonts w:ascii="Times New Roman" w:hAnsi="Times New Roman" w:cs="Times New Roman"/>
          <w:sz w:val="20"/>
          <w:szCs w:val="20"/>
        </w:rPr>
        <w:t xml:space="preserve">clarify the important questions </w:t>
      </w:r>
      <w:r w:rsidR="00A013C9" w:rsidRPr="00C97FE9">
        <w:rPr>
          <w:rFonts w:ascii="Times New Roman" w:hAnsi="Times New Roman" w:cs="Times New Roman"/>
          <w:sz w:val="20"/>
          <w:szCs w:val="20"/>
        </w:rPr>
        <w:t>managers</w:t>
      </w:r>
      <w:r w:rsidRPr="00C97FE9">
        <w:rPr>
          <w:rFonts w:ascii="Times New Roman" w:hAnsi="Times New Roman" w:cs="Times New Roman"/>
          <w:sz w:val="20"/>
          <w:szCs w:val="20"/>
        </w:rPr>
        <w:t xml:space="preserve"> need to ask themselves.</w:t>
      </w:r>
      <w:r w:rsidR="00E8376A" w:rsidRPr="00C97FE9">
        <w:rPr>
          <w:rFonts w:ascii="Times New Roman" w:hAnsi="Times New Roman" w:cs="Times New Roman"/>
          <w:sz w:val="20"/>
          <w:szCs w:val="20"/>
        </w:rPr>
        <w:t xml:space="preserve"> </w:t>
      </w:r>
      <w:r w:rsidRPr="00C97FE9">
        <w:rPr>
          <w:rFonts w:ascii="Times New Roman" w:hAnsi="Times New Roman" w:cs="Times New Roman"/>
          <w:sz w:val="20"/>
          <w:szCs w:val="20"/>
        </w:rPr>
        <w:t>The importance of retaining some flexibility in the development of those recommendations, however, was stressed.</w:t>
      </w:r>
    </w:p>
    <w:p w:rsidR="00AC6161" w:rsidRPr="00C97FE9" w:rsidRDefault="00AC6161" w:rsidP="00327BAB">
      <w:pPr>
        <w:spacing w:after="0" w:line="240" w:lineRule="auto"/>
        <w:jc w:val="both"/>
        <w:rPr>
          <w:rFonts w:ascii="Times New Roman" w:hAnsi="Times New Roman" w:cs="Times New Roman"/>
          <w:i/>
          <w:sz w:val="20"/>
          <w:szCs w:val="20"/>
        </w:rPr>
      </w:pPr>
    </w:p>
    <w:p w:rsidR="00C928AA" w:rsidRPr="00C97FE9" w:rsidRDefault="00901FB8" w:rsidP="003754E8">
      <w:pPr>
        <w:pStyle w:val="ListParagraph"/>
        <w:ind w:left="340" w:hanging="340"/>
        <w:jc w:val="both"/>
        <w:rPr>
          <w:b/>
          <w:i/>
          <w:sz w:val="20"/>
          <w:szCs w:val="20"/>
        </w:rPr>
      </w:pPr>
      <w:r w:rsidRPr="00C97FE9">
        <w:rPr>
          <w:b/>
          <w:i/>
          <w:sz w:val="20"/>
          <w:szCs w:val="20"/>
        </w:rPr>
        <w:t xml:space="preserve">6.2 </w:t>
      </w:r>
      <w:r w:rsidR="003754E8" w:rsidRPr="00C97FE9">
        <w:rPr>
          <w:b/>
          <w:i/>
          <w:sz w:val="20"/>
          <w:szCs w:val="20"/>
        </w:rPr>
        <w:t>Basic concept of Harvest Cont</w:t>
      </w:r>
      <w:r w:rsidR="00841BB4" w:rsidRPr="00C97FE9">
        <w:rPr>
          <w:b/>
          <w:i/>
          <w:sz w:val="20"/>
          <w:szCs w:val="20"/>
        </w:rPr>
        <w:t>r</w:t>
      </w:r>
      <w:r w:rsidR="003754E8" w:rsidRPr="00C97FE9">
        <w:rPr>
          <w:b/>
          <w:i/>
          <w:sz w:val="20"/>
          <w:szCs w:val="20"/>
        </w:rPr>
        <w:t xml:space="preserve">ol Rules, Limit, Threshold and Target Reference points as well as whether the current stock assessment methods in ICCAT can provide enough </w:t>
      </w:r>
      <w:proofErr w:type="gramStart"/>
      <w:r w:rsidR="003754E8" w:rsidRPr="00C97FE9">
        <w:rPr>
          <w:b/>
          <w:i/>
          <w:sz w:val="20"/>
          <w:szCs w:val="20"/>
        </w:rPr>
        <w:t>basis</w:t>
      </w:r>
      <w:proofErr w:type="gramEnd"/>
      <w:r w:rsidR="003754E8" w:rsidRPr="00C97FE9">
        <w:rPr>
          <w:b/>
          <w:i/>
          <w:sz w:val="20"/>
          <w:szCs w:val="20"/>
        </w:rPr>
        <w:t xml:space="preserve"> for co</w:t>
      </w:r>
      <w:r w:rsidR="001303DB">
        <w:rPr>
          <w:b/>
          <w:i/>
          <w:sz w:val="20"/>
          <w:szCs w:val="20"/>
        </w:rPr>
        <w:t>nsidering such reference points</w:t>
      </w:r>
    </w:p>
    <w:p w:rsidR="00AC6161" w:rsidRPr="00C97FE9" w:rsidRDefault="00AC6161" w:rsidP="00327BAB">
      <w:pPr>
        <w:spacing w:after="0" w:line="240" w:lineRule="auto"/>
        <w:jc w:val="both"/>
        <w:rPr>
          <w:rFonts w:ascii="Times New Roman" w:hAnsi="Times New Roman" w:cs="Times New Roman"/>
          <w:b/>
          <w:i/>
          <w:sz w:val="20"/>
          <w:szCs w:val="20"/>
        </w:rPr>
      </w:pPr>
    </w:p>
    <w:p w:rsidR="00901FB8" w:rsidRPr="00C97FE9" w:rsidRDefault="00901FB8" w:rsidP="00327BAB">
      <w:pPr>
        <w:spacing w:after="0" w:line="240" w:lineRule="auto"/>
        <w:jc w:val="both"/>
        <w:rPr>
          <w:rFonts w:ascii="Times New Roman" w:hAnsi="Times New Roman" w:cs="Times New Roman"/>
          <w:i/>
          <w:sz w:val="20"/>
          <w:szCs w:val="20"/>
        </w:rPr>
      </w:pPr>
      <w:r w:rsidRPr="00C97FE9">
        <w:rPr>
          <w:rFonts w:ascii="Times New Roman" w:hAnsi="Times New Roman" w:cs="Times New Roman"/>
          <w:sz w:val="20"/>
          <w:szCs w:val="20"/>
        </w:rPr>
        <w:t>Mr. M</w:t>
      </w:r>
      <w:r w:rsidR="008C5F64" w:rsidRPr="00C97FE9">
        <w:rPr>
          <w:rFonts w:ascii="Times New Roman" w:hAnsi="Times New Roman" w:cs="Times New Roman"/>
          <w:sz w:val="20"/>
          <w:szCs w:val="20"/>
        </w:rPr>
        <w:t xml:space="preserve">asanori </w:t>
      </w:r>
      <w:r w:rsidRPr="00C97FE9">
        <w:rPr>
          <w:rFonts w:ascii="Times New Roman" w:hAnsi="Times New Roman" w:cs="Times New Roman"/>
          <w:sz w:val="20"/>
          <w:szCs w:val="20"/>
        </w:rPr>
        <w:t xml:space="preserve">Miyahara </w:t>
      </w:r>
      <w:r w:rsidR="008C5F64" w:rsidRPr="00C97FE9">
        <w:rPr>
          <w:rFonts w:ascii="Times New Roman" w:hAnsi="Times New Roman" w:cs="Times New Roman"/>
          <w:sz w:val="20"/>
          <w:szCs w:val="20"/>
        </w:rPr>
        <w:t>presented on</w:t>
      </w:r>
      <w:r w:rsidR="003754E8" w:rsidRPr="00C97FE9">
        <w:rPr>
          <w:rFonts w:ascii="Times New Roman" w:hAnsi="Times New Roman" w:cs="Times New Roman"/>
          <w:sz w:val="20"/>
          <w:szCs w:val="20"/>
        </w:rPr>
        <w:t xml:space="preserve"> this</w:t>
      </w:r>
      <w:r w:rsidR="00EC28A7">
        <w:rPr>
          <w:rFonts w:ascii="Times New Roman" w:hAnsi="Times New Roman" w:cs="Times New Roman"/>
          <w:sz w:val="20"/>
          <w:szCs w:val="20"/>
        </w:rPr>
        <w:t xml:space="preserve"> sub-</w:t>
      </w:r>
      <w:r w:rsidR="003754E8" w:rsidRPr="00C97FE9">
        <w:rPr>
          <w:rFonts w:ascii="Times New Roman" w:hAnsi="Times New Roman" w:cs="Times New Roman"/>
          <w:sz w:val="20"/>
          <w:szCs w:val="20"/>
        </w:rPr>
        <w:t>item of the agenda.</w:t>
      </w:r>
      <w:r w:rsidR="008C5F64" w:rsidRPr="00C97FE9">
        <w:rPr>
          <w:rFonts w:ascii="Times New Roman" w:hAnsi="Times New Roman" w:cs="Times New Roman"/>
          <w:sz w:val="20"/>
          <w:szCs w:val="20"/>
        </w:rPr>
        <w:t xml:space="preserve"> He noted that under</w:t>
      </w:r>
      <w:r w:rsidR="00AC6161" w:rsidRPr="00C97FE9">
        <w:rPr>
          <w:rFonts w:ascii="Times New Roman" w:hAnsi="Times New Roman" w:cs="Times New Roman"/>
          <w:sz w:val="20"/>
          <w:szCs w:val="20"/>
        </w:rPr>
        <w:t xml:space="preserve"> UNFSA</w:t>
      </w:r>
      <w:r w:rsidR="008C5F64" w:rsidRPr="00C97FE9">
        <w:rPr>
          <w:rFonts w:ascii="Times New Roman" w:hAnsi="Times New Roman" w:cs="Times New Roman"/>
          <w:sz w:val="20"/>
          <w:szCs w:val="20"/>
        </w:rPr>
        <w:t>,</w:t>
      </w:r>
      <w:r w:rsidR="008C5F64" w:rsidRPr="00C97FE9">
        <w:rPr>
          <w:rFonts w:ascii="Times New Roman" w:hAnsi="Times New Roman" w:cs="Times New Roman"/>
          <w:i/>
          <w:sz w:val="20"/>
          <w:szCs w:val="20"/>
        </w:rPr>
        <w:t xml:space="preserve"> </w:t>
      </w:r>
      <w:r w:rsidR="008C5F64" w:rsidRPr="00C97FE9">
        <w:rPr>
          <w:rFonts w:ascii="Times New Roman" w:hAnsi="Times New Roman" w:cs="Times New Roman"/>
          <w:sz w:val="20"/>
          <w:szCs w:val="20"/>
        </w:rPr>
        <w:t>HCRs are defined as: 1) setting LRP (e.g. F</w:t>
      </w:r>
      <w:r w:rsidR="008C5F64" w:rsidRPr="00C97FE9">
        <w:rPr>
          <w:rFonts w:ascii="Times New Roman" w:hAnsi="Times New Roman" w:cs="Times New Roman"/>
          <w:sz w:val="20"/>
          <w:szCs w:val="20"/>
          <w:vertAlign w:val="subscript"/>
        </w:rPr>
        <w:t>MSY</w:t>
      </w:r>
      <w:r w:rsidR="008C5F64" w:rsidRPr="00C97FE9">
        <w:rPr>
          <w:rFonts w:ascii="Times New Roman" w:hAnsi="Times New Roman" w:cs="Times New Roman"/>
          <w:sz w:val="20"/>
          <w:szCs w:val="20"/>
        </w:rPr>
        <w:t xml:space="preserve"> as a minimum standard), 2) setting pre-agreed conservation and management actions, and 3) taking the pre-agreed </w:t>
      </w:r>
      <w:r w:rsidR="00841BB4" w:rsidRPr="00C97FE9">
        <w:rPr>
          <w:rFonts w:ascii="Times New Roman" w:hAnsi="Times New Roman" w:cs="Times New Roman"/>
          <w:sz w:val="20"/>
          <w:szCs w:val="20"/>
        </w:rPr>
        <w:t xml:space="preserve">action </w:t>
      </w:r>
      <w:r w:rsidR="008C5F64" w:rsidRPr="00C97FE9">
        <w:rPr>
          <w:rFonts w:ascii="Times New Roman" w:hAnsi="Times New Roman" w:cs="Times New Roman"/>
          <w:sz w:val="20"/>
          <w:szCs w:val="20"/>
        </w:rPr>
        <w:t>when the stock status reaches the LRP. He noted some confusion around the interpretation of LRP especially regarding Bmsy</w:t>
      </w:r>
      <w:r w:rsidR="00841BB4" w:rsidRPr="00C97FE9">
        <w:rPr>
          <w:rFonts w:ascii="Times New Roman" w:hAnsi="Times New Roman" w:cs="Times New Roman"/>
          <w:sz w:val="20"/>
          <w:szCs w:val="20"/>
        </w:rPr>
        <w:t>, i</w:t>
      </w:r>
      <w:r w:rsidR="000C31CC">
        <w:rPr>
          <w:rFonts w:ascii="Times New Roman" w:hAnsi="Times New Roman" w:cs="Times New Roman"/>
          <w:sz w:val="20"/>
          <w:szCs w:val="20"/>
        </w:rPr>
        <w:t>.</w:t>
      </w:r>
      <w:r w:rsidR="00841BB4" w:rsidRPr="00C97FE9">
        <w:rPr>
          <w:rFonts w:ascii="Times New Roman" w:hAnsi="Times New Roman" w:cs="Times New Roman"/>
          <w:sz w:val="20"/>
          <w:szCs w:val="20"/>
        </w:rPr>
        <w:t>e. a B-based LRP below which a rebuilding programs should be established and B-based LRP below which severe management actions including suspension of fishing are needed</w:t>
      </w:r>
      <w:r w:rsidR="008C5F64" w:rsidRPr="00C97FE9">
        <w:rPr>
          <w:rFonts w:ascii="Times New Roman" w:hAnsi="Times New Roman" w:cs="Times New Roman"/>
          <w:sz w:val="20"/>
          <w:szCs w:val="20"/>
        </w:rPr>
        <w:t>.</w:t>
      </w:r>
      <w:r w:rsidR="006C3E24" w:rsidRPr="00C97FE9">
        <w:rPr>
          <w:rFonts w:ascii="Times New Roman" w:hAnsi="Times New Roman" w:cs="Times New Roman"/>
          <w:i/>
          <w:sz w:val="20"/>
          <w:szCs w:val="20"/>
        </w:rPr>
        <w:t xml:space="preserve"> </w:t>
      </w:r>
    </w:p>
    <w:p w:rsidR="00C167AB" w:rsidRPr="00C97FE9" w:rsidRDefault="00C167AB" w:rsidP="00327BAB">
      <w:pPr>
        <w:spacing w:after="0" w:line="240" w:lineRule="auto"/>
        <w:jc w:val="both"/>
        <w:rPr>
          <w:rFonts w:ascii="Times New Roman" w:hAnsi="Times New Roman" w:cs="Times New Roman"/>
          <w:i/>
          <w:sz w:val="20"/>
          <w:szCs w:val="20"/>
        </w:rPr>
      </w:pPr>
    </w:p>
    <w:p w:rsidR="008C5F64" w:rsidRDefault="008C5F64"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Dr. Yukio Takeuchi showed the </w:t>
      </w:r>
      <w:r w:rsidR="00397E9D" w:rsidRPr="00C97FE9">
        <w:rPr>
          <w:rFonts w:ascii="Times New Roman" w:hAnsi="Times New Roman" w:cs="Times New Roman"/>
          <w:sz w:val="20"/>
          <w:szCs w:val="20"/>
        </w:rPr>
        <w:t>sensitivity</w:t>
      </w:r>
      <w:r w:rsidRPr="00C97FE9">
        <w:rPr>
          <w:rFonts w:ascii="Times New Roman" w:hAnsi="Times New Roman" w:cs="Times New Roman"/>
          <w:sz w:val="20"/>
          <w:szCs w:val="20"/>
        </w:rPr>
        <w:t xml:space="preserve"> of </w:t>
      </w:r>
      <w:r w:rsidR="00397E9D" w:rsidRPr="00C97FE9">
        <w:rPr>
          <w:rFonts w:ascii="Times New Roman" w:hAnsi="Times New Roman" w:cs="Times New Roman"/>
          <w:sz w:val="20"/>
          <w:szCs w:val="20"/>
        </w:rPr>
        <w:t>SSBmsy</w:t>
      </w:r>
      <w:r w:rsidRPr="00C97FE9">
        <w:rPr>
          <w:rFonts w:ascii="Times New Roman" w:hAnsi="Times New Roman" w:cs="Times New Roman"/>
          <w:sz w:val="20"/>
          <w:szCs w:val="20"/>
        </w:rPr>
        <w:t xml:space="preserve"> for eastern Atlantic BFT </w:t>
      </w:r>
      <w:r w:rsidR="00356634">
        <w:rPr>
          <w:rFonts w:ascii="Times New Roman" w:hAnsi="Times New Roman" w:cs="Times New Roman"/>
          <w:sz w:val="20"/>
          <w:szCs w:val="20"/>
        </w:rPr>
        <w:t>through</w:t>
      </w:r>
      <w:r w:rsidR="00397E9D" w:rsidRPr="00C97FE9">
        <w:rPr>
          <w:rFonts w:ascii="Times New Roman" w:hAnsi="Times New Roman" w:cs="Times New Roman"/>
          <w:sz w:val="20"/>
          <w:szCs w:val="20"/>
        </w:rPr>
        <w:t xml:space="preserve"> different recruitment scenarios used in the 2012 stock assessment</w:t>
      </w:r>
      <w:r w:rsidRPr="00C97FE9">
        <w:rPr>
          <w:rFonts w:ascii="Times New Roman" w:hAnsi="Times New Roman" w:cs="Times New Roman"/>
          <w:sz w:val="20"/>
          <w:szCs w:val="20"/>
        </w:rPr>
        <w:t xml:space="preserve"> and also explained the recent move of </w:t>
      </w:r>
      <w:r w:rsidR="00356634">
        <w:rPr>
          <w:rFonts w:ascii="Times New Roman" w:hAnsi="Times New Roman" w:cs="Times New Roman"/>
          <w:sz w:val="20"/>
          <w:szCs w:val="20"/>
        </w:rPr>
        <w:t>the</w:t>
      </w:r>
      <w:r w:rsidR="00B47BDD">
        <w:rPr>
          <w:rFonts w:ascii="Times New Roman" w:hAnsi="Times New Roman" w:cs="Times New Roman"/>
          <w:sz w:val="20"/>
          <w:szCs w:val="20"/>
        </w:rPr>
        <w:t xml:space="preserve"> IATTC</w:t>
      </w:r>
      <w:r w:rsidRPr="00C97FE9">
        <w:rPr>
          <w:rFonts w:ascii="Times New Roman" w:hAnsi="Times New Roman" w:cs="Times New Roman"/>
          <w:sz w:val="20"/>
          <w:szCs w:val="20"/>
        </w:rPr>
        <w:t xml:space="preserve"> scientific advisory </w:t>
      </w:r>
      <w:r w:rsidR="00397E9D" w:rsidRPr="00C97FE9">
        <w:rPr>
          <w:rFonts w:ascii="Times New Roman" w:hAnsi="Times New Roman" w:cs="Times New Roman"/>
          <w:sz w:val="20"/>
          <w:szCs w:val="20"/>
        </w:rPr>
        <w:t>committee</w:t>
      </w:r>
      <w:r w:rsidR="00356634">
        <w:rPr>
          <w:rFonts w:ascii="Times New Roman" w:hAnsi="Times New Roman" w:cs="Times New Roman"/>
          <w:sz w:val="20"/>
          <w:szCs w:val="20"/>
        </w:rPr>
        <w:t xml:space="preserve"> in</w:t>
      </w:r>
      <w:r w:rsidR="00841BB4" w:rsidRPr="00C97FE9">
        <w:rPr>
          <w:rFonts w:ascii="Times New Roman" w:hAnsi="Times New Roman" w:cs="Times New Roman"/>
          <w:sz w:val="20"/>
          <w:szCs w:val="20"/>
        </w:rPr>
        <w:t xml:space="preserve"> </w:t>
      </w:r>
      <w:r w:rsidRPr="00C97FE9">
        <w:rPr>
          <w:rFonts w:ascii="Times New Roman" w:hAnsi="Times New Roman" w:cs="Times New Roman"/>
          <w:sz w:val="20"/>
          <w:szCs w:val="20"/>
        </w:rPr>
        <w:t>advocating a</w:t>
      </w:r>
      <w:r w:rsidR="00841BB4" w:rsidRPr="00C97FE9">
        <w:rPr>
          <w:rFonts w:ascii="Times New Roman" w:hAnsi="Times New Roman" w:cs="Times New Roman"/>
          <w:sz w:val="20"/>
          <w:szCs w:val="20"/>
        </w:rPr>
        <w:t>n</w:t>
      </w:r>
      <w:r w:rsidRPr="00C97FE9">
        <w:rPr>
          <w:rFonts w:ascii="Times New Roman" w:hAnsi="Times New Roman" w:cs="Times New Roman"/>
          <w:sz w:val="20"/>
          <w:szCs w:val="20"/>
        </w:rPr>
        <w:t xml:space="preserve"> LRP associated with the point at which the risk of recruitment collapse is high. </w:t>
      </w:r>
    </w:p>
    <w:p w:rsidR="00C97FE9" w:rsidRDefault="00C97FE9" w:rsidP="00327BAB">
      <w:pPr>
        <w:spacing w:after="0" w:line="240" w:lineRule="auto"/>
        <w:jc w:val="both"/>
        <w:rPr>
          <w:rFonts w:ascii="Times New Roman" w:hAnsi="Times New Roman" w:cs="Times New Roman"/>
          <w:sz w:val="20"/>
          <w:szCs w:val="20"/>
        </w:rPr>
      </w:pPr>
    </w:p>
    <w:p w:rsidR="0042615B" w:rsidRDefault="0042615B" w:rsidP="00327BAB">
      <w:pPr>
        <w:spacing w:after="0" w:line="240" w:lineRule="auto"/>
        <w:jc w:val="both"/>
        <w:rPr>
          <w:rFonts w:ascii="Times New Roman" w:hAnsi="Times New Roman" w:cs="Times New Roman"/>
          <w:sz w:val="20"/>
          <w:szCs w:val="20"/>
        </w:rPr>
      </w:pPr>
    </w:p>
    <w:p w:rsidR="0042615B" w:rsidRPr="00C97FE9" w:rsidRDefault="0042615B" w:rsidP="00327BAB">
      <w:pPr>
        <w:spacing w:after="0" w:line="240" w:lineRule="auto"/>
        <w:jc w:val="both"/>
        <w:rPr>
          <w:rFonts w:ascii="Times New Roman" w:hAnsi="Times New Roman" w:cs="Times New Roman"/>
          <w:sz w:val="20"/>
          <w:szCs w:val="20"/>
        </w:rPr>
      </w:pPr>
    </w:p>
    <w:p w:rsidR="00901FB8" w:rsidRPr="00C97FE9" w:rsidRDefault="00901FB8" w:rsidP="00AB4FC1">
      <w:pPr>
        <w:pStyle w:val="ListParagraph"/>
        <w:ind w:left="340" w:hanging="340"/>
        <w:jc w:val="both"/>
        <w:rPr>
          <w:b/>
          <w:i/>
          <w:sz w:val="20"/>
          <w:szCs w:val="20"/>
        </w:rPr>
      </w:pPr>
      <w:r w:rsidRPr="00C97FE9">
        <w:rPr>
          <w:b/>
          <w:i/>
          <w:sz w:val="20"/>
          <w:szCs w:val="20"/>
        </w:rPr>
        <w:lastRenderedPageBreak/>
        <w:t>6.3</w:t>
      </w:r>
      <w:r w:rsidR="00AB4FC1" w:rsidRPr="00C97FE9">
        <w:rPr>
          <w:sz w:val="20"/>
          <w:szCs w:val="20"/>
        </w:rPr>
        <w:t xml:space="preserve"> </w:t>
      </w:r>
      <w:r w:rsidR="00AB4FC1" w:rsidRPr="00C97FE9">
        <w:rPr>
          <w:b/>
          <w:i/>
          <w:sz w:val="20"/>
          <w:szCs w:val="20"/>
        </w:rPr>
        <w:t>Possible reference points associated with different management objectives; Limit, threshold, and target reference point; probability levels associated with different reference points</w:t>
      </w:r>
      <w:r w:rsidRPr="00C97FE9">
        <w:rPr>
          <w:b/>
          <w:i/>
          <w:sz w:val="20"/>
          <w:szCs w:val="20"/>
        </w:rPr>
        <w:t xml:space="preserve"> </w:t>
      </w:r>
    </w:p>
    <w:p w:rsidR="00C167AB" w:rsidRPr="00C97FE9" w:rsidRDefault="00C167AB" w:rsidP="00327BAB">
      <w:pPr>
        <w:spacing w:after="0" w:line="240" w:lineRule="auto"/>
        <w:jc w:val="both"/>
        <w:rPr>
          <w:rFonts w:ascii="Times New Roman" w:hAnsi="Times New Roman" w:cs="Times New Roman"/>
          <w:i/>
          <w:sz w:val="20"/>
          <w:szCs w:val="20"/>
        </w:rPr>
      </w:pPr>
    </w:p>
    <w:p w:rsidR="00901FB8" w:rsidRDefault="00397E9D"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shd w:val="clear" w:color="auto" w:fill="FFFFFF"/>
        </w:rPr>
        <w:t xml:space="preserve">Mr. </w:t>
      </w:r>
      <w:r w:rsidR="00901FB8" w:rsidRPr="00C97FE9">
        <w:rPr>
          <w:rFonts w:ascii="Times New Roman" w:hAnsi="Times New Roman" w:cs="Times New Roman"/>
          <w:sz w:val="20"/>
          <w:szCs w:val="20"/>
          <w:shd w:val="clear" w:color="auto" w:fill="FFFFFF"/>
        </w:rPr>
        <w:t>Antonio Cervantes</w:t>
      </w:r>
      <w:r w:rsidR="00901FB8" w:rsidRPr="00C97FE9">
        <w:rPr>
          <w:rStyle w:val="apple-converted-space"/>
          <w:rFonts w:ascii="Times New Roman" w:hAnsi="Times New Roman" w:cs="Times New Roman"/>
          <w:sz w:val="20"/>
          <w:szCs w:val="20"/>
          <w:shd w:val="clear" w:color="auto" w:fill="FFFFFF"/>
        </w:rPr>
        <w:t> presented on</w:t>
      </w:r>
      <w:r w:rsidR="00AB4FC1" w:rsidRPr="00C97FE9">
        <w:rPr>
          <w:rStyle w:val="apple-converted-space"/>
          <w:rFonts w:ascii="Times New Roman" w:hAnsi="Times New Roman" w:cs="Times New Roman"/>
          <w:sz w:val="20"/>
          <w:szCs w:val="20"/>
          <w:shd w:val="clear" w:color="auto" w:fill="FFFFFF"/>
        </w:rPr>
        <w:t xml:space="preserve"> this</w:t>
      </w:r>
      <w:r w:rsidR="00EC28A7">
        <w:rPr>
          <w:rStyle w:val="apple-converted-space"/>
          <w:rFonts w:ascii="Times New Roman" w:hAnsi="Times New Roman" w:cs="Times New Roman"/>
          <w:sz w:val="20"/>
          <w:szCs w:val="20"/>
          <w:shd w:val="clear" w:color="auto" w:fill="FFFFFF"/>
        </w:rPr>
        <w:t xml:space="preserve"> sub-</w:t>
      </w:r>
      <w:r w:rsidR="00AB4FC1" w:rsidRPr="00C97FE9">
        <w:rPr>
          <w:rStyle w:val="apple-converted-space"/>
          <w:rFonts w:ascii="Times New Roman" w:hAnsi="Times New Roman" w:cs="Times New Roman"/>
          <w:sz w:val="20"/>
          <w:szCs w:val="20"/>
          <w:shd w:val="clear" w:color="auto" w:fill="FFFFFF"/>
        </w:rPr>
        <w:t>item of the agenda</w:t>
      </w:r>
      <w:r w:rsidR="008C5F64" w:rsidRPr="00C97FE9">
        <w:rPr>
          <w:rFonts w:ascii="Times New Roman" w:hAnsi="Times New Roman" w:cs="Times New Roman"/>
          <w:sz w:val="20"/>
          <w:szCs w:val="20"/>
        </w:rPr>
        <w:t>.</w:t>
      </w:r>
      <w:r w:rsidR="008C5F64" w:rsidRPr="00C97FE9">
        <w:rPr>
          <w:rFonts w:ascii="Times New Roman" w:hAnsi="Times New Roman" w:cs="Times New Roman"/>
          <w:i/>
          <w:sz w:val="20"/>
          <w:szCs w:val="20"/>
        </w:rPr>
        <w:t xml:space="preserve"> </w:t>
      </w:r>
      <w:r w:rsidR="00901FB8" w:rsidRPr="00C97FE9">
        <w:rPr>
          <w:rStyle w:val="apple-converted-space"/>
          <w:rFonts w:ascii="Times New Roman" w:hAnsi="Times New Roman" w:cs="Times New Roman"/>
          <w:sz w:val="20"/>
          <w:szCs w:val="20"/>
          <w:shd w:val="clear" w:color="auto" w:fill="FFFFFF"/>
        </w:rPr>
        <w:t>He explained that a</w:t>
      </w:r>
      <w:r w:rsidR="00901FB8" w:rsidRPr="00C97FE9">
        <w:rPr>
          <w:rFonts w:ascii="Times New Roman" w:hAnsi="Times New Roman" w:cs="Times New Roman"/>
          <w:sz w:val="20"/>
          <w:szCs w:val="20"/>
        </w:rPr>
        <w:t xml:space="preserve">ny fisheries management framework needs to be supported by clear management objectives to be expressed by the policy makers through a specific decision-making process. </w:t>
      </w:r>
      <w:r w:rsidRPr="00C97FE9">
        <w:rPr>
          <w:rFonts w:ascii="Times New Roman" w:hAnsi="Times New Roman" w:cs="Times New Roman"/>
          <w:sz w:val="20"/>
          <w:szCs w:val="20"/>
        </w:rPr>
        <w:t xml:space="preserve">In this context the different scenarios derived from the use of MSY either as a limit or as a target reference point as well as the probability levels that should be associated to them were explained. </w:t>
      </w:r>
    </w:p>
    <w:p w:rsidR="0042615B" w:rsidRPr="00C97FE9" w:rsidRDefault="0042615B" w:rsidP="00327BAB">
      <w:pPr>
        <w:spacing w:after="0" w:line="240" w:lineRule="auto"/>
        <w:jc w:val="both"/>
        <w:rPr>
          <w:rFonts w:ascii="Times New Roman" w:hAnsi="Times New Roman" w:cs="Times New Roman"/>
          <w:sz w:val="20"/>
          <w:szCs w:val="20"/>
        </w:rPr>
      </w:pPr>
    </w:p>
    <w:p w:rsidR="00C928AA" w:rsidRPr="00C97FE9" w:rsidRDefault="00BC05FE" w:rsidP="00AB4FC1">
      <w:pPr>
        <w:pStyle w:val="ListParagraph"/>
        <w:ind w:left="340" w:hanging="340"/>
        <w:jc w:val="both"/>
        <w:rPr>
          <w:b/>
          <w:i/>
          <w:sz w:val="20"/>
          <w:szCs w:val="20"/>
        </w:rPr>
      </w:pPr>
      <w:r w:rsidRPr="00C97FE9">
        <w:rPr>
          <w:b/>
          <w:i/>
          <w:sz w:val="20"/>
          <w:szCs w:val="20"/>
        </w:rPr>
        <w:t xml:space="preserve">6.4 </w:t>
      </w:r>
      <w:r w:rsidR="00B21A73">
        <w:rPr>
          <w:b/>
          <w:i/>
          <w:sz w:val="20"/>
          <w:szCs w:val="20"/>
        </w:rPr>
        <w:t>Harvest C</w:t>
      </w:r>
      <w:r w:rsidR="00AB4FC1" w:rsidRPr="00C97FE9">
        <w:rPr>
          <w:b/>
          <w:i/>
          <w:sz w:val="20"/>
          <w:szCs w:val="20"/>
        </w:rPr>
        <w:t xml:space="preserve">ontrol </w:t>
      </w:r>
      <w:r w:rsidR="00B21A73">
        <w:rPr>
          <w:b/>
          <w:i/>
          <w:sz w:val="20"/>
          <w:szCs w:val="20"/>
        </w:rPr>
        <w:t>R</w:t>
      </w:r>
      <w:r w:rsidR="00AB4FC1" w:rsidRPr="00C97FE9">
        <w:rPr>
          <w:b/>
          <w:i/>
          <w:sz w:val="20"/>
          <w:szCs w:val="20"/>
        </w:rPr>
        <w:t xml:space="preserve">ules/management procedures that support management action e.g. TACs, effort or capacity limits </w:t>
      </w:r>
      <w:r w:rsidRPr="00C97FE9">
        <w:rPr>
          <w:b/>
          <w:i/>
          <w:sz w:val="20"/>
          <w:szCs w:val="20"/>
        </w:rPr>
        <w:t>and</w:t>
      </w:r>
      <w:r w:rsidR="008C5F64" w:rsidRPr="00C97FE9">
        <w:rPr>
          <w:b/>
          <w:i/>
          <w:sz w:val="20"/>
          <w:szCs w:val="20"/>
        </w:rPr>
        <w:t xml:space="preserve"> </w:t>
      </w:r>
      <w:r w:rsidR="00E668ED" w:rsidRPr="00C97FE9">
        <w:rPr>
          <w:b/>
          <w:i/>
          <w:sz w:val="20"/>
          <w:szCs w:val="20"/>
        </w:rPr>
        <w:t>o</w:t>
      </w:r>
      <w:r w:rsidR="00AB4FC1" w:rsidRPr="00C97FE9">
        <w:rPr>
          <w:b/>
          <w:i/>
          <w:sz w:val="20"/>
          <w:szCs w:val="20"/>
        </w:rPr>
        <w:t>ther aspects, including data collection and analyses</w:t>
      </w:r>
    </w:p>
    <w:p w:rsidR="008C5F64" w:rsidRPr="00C97FE9" w:rsidRDefault="008C5F64" w:rsidP="00327BAB">
      <w:pPr>
        <w:spacing w:after="0" w:line="240" w:lineRule="auto"/>
        <w:jc w:val="both"/>
        <w:rPr>
          <w:rFonts w:ascii="Times New Roman" w:hAnsi="Times New Roman" w:cs="Times New Roman"/>
          <w:i/>
          <w:sz w:val="20"/>
          <w:szCs w:val="20"/>
        </w:rPr>
      </w:pPr>
    </w:p>
    <w:p w:rsidR="008C5F64" w:rsidRPr="00C97FE9" w:rsidRDefault="00C65E42" w:rsidP="00327BAB">
      <w:pPr>
        <w:spacing w:after="0" w:line="240" w:lineRule="auto"/>
        <w:jc w:val="both"/>
        <w:rPr>
          <w:rFonts w:ascii="Times New Roman" w:hAnsi="Times New Roman" w:cs="Times New Roman"/>
          <w:color w:val="222222"/>
          <w:sz w:val="20"/>
          <w:szCs w:val="20"/>
          <w:shd w:val="clear" w:color="auto" w:fill="FFFFFF"/>
        </w:rPr>
      </w:pPr>
      <w:r w:rsidRPr="00C97FE9">
        <w:rPr>
          <w:rFonts w:ascii="Times New Roman" w:hAnsi="Times New Roman" w:cs="Times New Roman"/>
          <w:color w:val="222222"/>
          <w:sz w:val="20"/>
          <w:szCs w:val="20"/>
          <w:shd w:val="clear" w:color="auto" w:fill="FFFFFF"/>
        </w:rPr>
        <w:t xml:space="preserve">Dr. </w:t>
      </w:r>
      <w:r w:rsidR="00901FB8" w:rsidRPr="00C97FE9">
        <w:rPr>
          <w:rFonts w:ascii="Times New Roman" w:hAnsi="Times New Roman" w:cs="Times New Roman"/>
          <w:color w:val="222222"/>
          <w:sz w:val="20"/>
          <w:szCs w:val="20"/>
          <w:shd w:val="clear" w:color="auto" w:fill="FFFFFF"/>
        </w:rPr>
        <w:t xml:space="preserve">Victor </w:t>
      </w:r>
      <w:proofErr w:type="spellStart"/>
      <w:r w:rsidR="00901FB8" w:rsidRPr="00C97FE9">
        <w:rPr>
          <w:rFonts w:ascii="Times New Roman" w:hAnsi="Times New Roman" w:cs="Times New Roman"/>
          <w:color w:val="222222"/>
          <w:sz w:val="20"/>
          <w:szCs w:val="20"/>
          <w:shd w:val="clear" w:color="auto" w:fill="FFFFFF"/>
        </w:rPr>
        <w:t>Restrepo</w:t>
      </w:r>
      <w:proofErr w:type="spellEnd"/>
      <w:r w:rsidR="00901FB8" w:rsidRPr="00C97FE9">
        <w:rPr>
          <w:rFonts w:ascii="Times New Roman" w:hAnsi="Times New Roman" w:cs="Times New Roman"/>
          <w:color w:val="222222"/>
          <w:sz w:val="20"/>
          <w:szCs w:val="20"/>
          <w:shd w:val="clear" w:color="auto" w:fill="FFFFFF"/>
        </w:rPr>
        <w:t xml:space="preserve"> </w:t>
      </w:r>
      <w:r w:rsidR="008C5F64" w:rsidRPr="00C97FE9">
        <w:rPr>
          <w:rFonts w:ascii="Times New Roman" w:hAnsi="Times New Roman" w:cs="Times New Roman"/>
          <w:color w:val="222222"/>
          <w:sz w:val="20"/>
          <w:szCs w:val="20"/>
          <w:shd w:val="clear" w:color="auto" w:fill="FFFFFF"/>
        </w:rPr>
        <w:t>presented on</w:t>
      </w:r>
      <w:r w:rsidR="00EC28A7">
        <w:rPr>
          <w:rFonts w:ascii="Times New Roman" w:hAnsi="Times New Roman" w:cs="Times New Roman"/>
          <w:color w:val="222222"/>
          <w:sz w:val="20"/>
          <w:szCs w:val="20"/>
          <w:shd w:val="clear" w:color="auto" w:fill="FFFFFF"/>
        </w:rPr>
        <w:t xml:space="preserve"> this sub-item</w:t>
      </w:r>
      <w:r w:rsidR="00AB4FC1" w:rsidRPr="00C97FE9">
        <w:rPr>
          <w:rFonts w:ascii="Times New Roman" w:hAnsi="Times New Roman" w:cs="Times New Roman"/>
          <w:color w:val="222222"/>
          <w:sz w:val="20"/>
          <w:szCs w:val="20"/>
          <w:shd w:val="clear" w:color="auto" w:fill="FFFFFF"/>
        </w:rPr>
        <w:t xml:space="preserve"> of the agenda.</w:t>
      </w:r>
      <w:r w:rsidR="008C5F64" w:rsidRPr="00C97FE9">
        <w:rPr>
          <w:rFonts w:ascii="Times New Roman" w:hAnsi="Times New Roman" w:cs="Times New Roman"/>
          <w:color w:val="222222"/>
          <w:sz w:val="20"/>
          <w:szCs w:val="20"/>
          <w:shd w:val="clear" w:color="auto" w:fill="FFFFFF"/>
        </w:rPr>
        <w:t xml:space="preserve"> </w:t>
      </w:r>
      <w:r w:rsidR="008C5F64" w:rsidRPr="00C97FE9">
        <w:rPr>
          <w:rFonts w:ascii="Times New Roman" w:hAnsi="Times New Roman" w:cs="Times New Roman"/>
          <w:sz w:val="20"/>
          <w:szCs w:val="20"/>
        </w:rPr>
        <w:t xml:space="preserve">He </w:t>
      </w:r>
      <w:r w:rsidR="00901FB8" w:rsidRPr="00C97FE9">
        <w:rPr>
          <w:rFonts w:ascii="Times New Roman" w:hAnsi="Times New Roman" w:cs="Times New Roman"/>
          <w:color w:val="222222"/>
          <w:sz w:val="20"/>
          <w:szCs w:val="20"/>
          <w:shd w:val="clear" w:color="auto" w:fill="FFFFFF"/>
        </w:rPr>
        <w:t xml:space="preserve">explained Harvest Control Rules (HCRs) as one of many elements in a harvest strategy, including data collection, setting targets and limits and associated probabilities, and estimating stock status relative to the reference points. </w:t>
      </w:r>
      <w:r w:rsidR="008C5F64" w:rsidRPr="00C97FE9">
        <w:rPr>
          <w:rFonts w:ascii="Times New Roman" w:hAnsi="Times New Roman" w:cs="Times New Roman"/>
          <w:color w:val="222222"/>
          <w:sz w:val="20"/>
          <w:szCs w:val="20"/>
          <w:shd w:val="clear" w:color="auto" w:fill="FFFFFF"/>
        </w:rPr>
        <w:t xml:space="preserve">He noted that a comprehensive management strategy should consider the type of data collected and used in the assessment, and perhaps even evaluation of the benefit of collecting additional or new data. </w:t>
      </w:r>
    </w:p>
    <w:p w:rsidR="008C5F64" w:rsidRPr="00C97FE9" w:rsidRDefault="008C5F64" w:rsidP="00327BAB">
      <w:pPr>
        <w:spacing w:after="0" w:line="240" w:lineRule="auto"/>
        <w:jc w:val="both"/>
        <w:rPr>
          <w:rFonts w:ascii="Times New Roman" w:hAnsi="Times New Roman" w:cs="Times New Roman"/>
          <w:color w:val="222222"/>
          <w:sz w:val="20"/>
          <w:szCs w:val="20"/>
          <w:shd w:val="clear" w:color="auto" w:fill="FFFFFF"/>
        </w:rPr>
      </w:pPr>
    </w:p>
    <w:p w:rsidR="00901FB8" w:rsidRPr="00C97FE9" w:rsidRDefault="00901FB8" w:rsidP="00327BAB">
      <w:pPr>
        <w:spacing w:after="0" w:line="240" w:lineRule="auto"/>
        <w:jc w:val="both"/>
        <w:rPr>
          <w:rFonts w:ascii="Times New Roman" w:hAnsi="Times New Roman" w:cs="Times New Roman"/>
          <w:color w:val="222222"/>
          <w:sz w:val="20"/>
          <w:szCs w:val="20"/>
          <w:shd w:val="clear" w:color="auto" w:fill="FFFFFF"/>
        </w:rPr>
      </w:pPr>
      <w:r w:rsidRPr="00C97FE9">
        <w:rPr>
          <w:rFonts w:ascii="Times New Roman" w:hAnsi="Times New Roman" w:cs="Times New Roman"/>
          <w:sz w:val="20"/>
          <w:szCs w:val="20"/>
        </w:rPr>
        <w:t xml:space="preserve">Questions were posed regarding the current capacity for correctly estimating </w:t>
      </w:r>
      <w:r w:rsidR="008C5F64" w:rsidRPr="00C97FE9">
        <w:rPr>
          <w:rFonts w:ascii="Times New Roman" w:hAnsi="Times New Roman" w:cs="Times New Roman"/>
          <w:sz w:val="20"/>
          <w:szCs w:val="20"/>
        </w:rPr>
        <w:t xml:space="preserve">MSY-based </w:t>
      </w:r>
      <w:r w:rsidRPr="00C97FE9">
        <w:rPr>
          <w:rFonts w:ascii="Times New Roman" w:hAnsi="Times New Roman" w:cs="Times New Roman"/>
          <w:sz w:val="20"/>
          <w:szCs w:val="20"/>
        </w:rPr>
        <w:t xml:space="preserve">reference points, especially in data-poor stocks scenarios. </w:t>
      </w:r>
      <w:r w:rsidR="008C5F64" w:rsidRPr="00C97FE9">
        <w:rPr>
          <w:rFonts w:ascii="Times New Roman" w:hAnsi="Times New Roman" w:cs="Times New Roman"/>
          <w:sz w:val="20"/>
          <w:szCs w:val="20"/>
        </w:rPr>
        <w:t>I</w:t>
      </w:r>
      <w:r w:rsidRPr="00C97FE9">
        <w:rPr>
          <w:rFonts w:ascii="Times New Roman" w:hAnsi="Times New Roman" w:cs="Times New Roman"/>
          <w:sz w:val="20"/>
          <w:szCs w:val="20"/>
        </w:rPr>
        <w:t xml:space="preserve">t was noted that alternatives or proxies are available and that HCRs allow for considerable flexibility and exploration of the most appropriate reference points. While </w:t>
      </w:r>
      <w:r w:rsidRPr="00C97FE9">
        <w:rPr>
          <w:rFonts w:ascii="Times New Roman" w:hAnsi="Times New Roman" w:cs="Times New Roman"/>
          <w:color w:val="222222"/>
          <w:sz w:val="20"/>
          <w:szCs w:val="20"/>
          <w:shd w:val="clear" w:color="auto" w:fill="FFFFFF"/>
        </w:rPr>
        <w:t>it was noted that MSY may change over time, these changes in MSY can be detected and measured and, therefore, the reference points can be adju</w:t>
      </w:r>
      <w:r w:rsidR="009D4845" w:rsidRPr="00C97FE9">
        <w:rPr>
          <w:rFonts w:ascii="Times New Roman" w:hAnsi="Times New Roman" w:cs="Times New Roman"/>
          <w:color w:val="222222"/>
          <w:sz w:val="20"/>
          <w:szCs w:val="20"/>
          <w:shd w:val="clear" w:color="auto" w:fill="FFFFFF"/>
        </w:rPr>
        <w:t>sted accordingly. Rec. [</w:t>
      </w:r>
      <w:r w:rsidRPr="00C97FE9">
        <w:rPr>
          <w:rFonts w:ascii="Times New Roman" w:hAnsi="Times New Roman" w:cs="Times New Roman"/>
          <w:color w:val="222222"/>
          <w:sz w:val="20"/>
          <w:szCs w:val="20"/>
          <w:shd w:val="clear" w:color="auto" w:fill="FFFFFF"/>
        </w:rPr>
        <w:t>11-13</w:t>
      </w:r>
      <w:r w:rsidR="009D4845" w:rsidRPr="00C97FE9">
        <w:rPr>
          <w:rFonts w:ascii="Times New Roman" w:hAnsi="Times New Roman" w:cs="Times New Roman"/>
          <w:color w:val="222222"/>
          <w:sz w:val="20"/>
          <w:szCs w:val="20"/>
          <w:shd w:val="clear" w:color="auto" w:fill="FFFFFF"/>
        </w:rPr>
        <w:t>]</w:t>
      </w:r>
      <w:r w:rsidRPr="00C97FE9">
        <w:rPr>
          <w:rFonts w:ascii="Times New Roman" w:hAnsi="Times New Roman" w:cs="Times New Roman"/>
          <w:color w:val="222222"/>
          <w:sz w:val="20"/>
          <w:szCs w:val="20"/>
          <w:shd w:val="clear" w:color="auto" w:fill="FFFFFF"/>
        </w:rPr>
        <w:t xml:space="preserve"> was highlighted as an excellent foundation that can now be elaborated on by</w:t>
      </w:r>
      <w:r w:rsidR="001303DB">
        <w:rPr>
          <w:rFonts w:ascii="Times New Roman" w:hAnsi="Times New Roman" w:cs="Times New Roman"/>
          <w:color w:val="222222"/>
          <w:sz w:val="20"/>
          <w:szCs w:val="20"/>
          <w:shd w:val="clear" w:color="auto" w:fill="FFFFFF"/>
        </w:rPr>
        <w:t xml:space="preserve"> the</w:t>
      </w:r>
      <w:r w:rsidRPr="00C97FE9">
        <w:rPr>
          <w:rFonts w:ascii="Times New Roman" w:hAnsi="Times New Roman" w:cs="Times New Roman"/>
          <w:color w:val="222222"/>
          <w:sz w:val="20"/>
          <w:szCs w:val="20"/>
          <w:shd w:val="clear" w:color="auto" w:fill="FFFFFF"/>
        </w:rPr>
        <w:t xml:space="preserve"> </w:t>
      </w:r>
      <w:r w:rsidR="002011F3" w:rsidRPr="00C97FE9">
        <w:rPr>
          <w:rFonts w:ascii="Times New Roman" w:hAnsi="Times New Roman" w:cs="Times New Roman"/>
          <w:color w:val="222222"/>
          <w:sz w:val="20"/>
          <w:szCs w:val="20"/>
          <w:shd w:val="clear" w:color="auto" w:fill="FFFFFF"/>
        </w:rPr>
        <w:t>SWGSM</w:t>
      </w:r>
      <w:r w:rsidRPr="00C97FE9">
        <w:rPr>
          <w:rFonts w:ascii="Times New Roman" w:hAnsi="Times New Roman" w:cs="Times New Roman"/>
          <w:color w:val="222222"/>
          <w:sz w:val="20"/>
          <w:szCs w:val="20"/>
          <w:shd w:val="clear" w:color="auto" w:fill="FFFFFF"/>
        </w:rPr>
        <w:t xml:space="preserve">. It was emphasized that </w:t>
      </w:r>
      <w:r w:rsidR="00A216BF" w:rsidRPr="00C97FE9">
        <w:rPr>
          <w:rFonts w:ascii="Times New Roman" w:hAnsi="Times New Roman" w:cs="Times New Roman"/>
          <w:color w:val="222222"/>
          <w:sz w:val="20"/>
          <w:szCs w:val="20"/>
          <w:shd w:val="clear" w:color="auto" w:fill="FFFFFF"/>
        </w:rPr>
        <w:t>managers should provide further guidance on terms that</w:t>
      </w:r>
      <w:r w:rsidR="009D4845" w:rsidRPr="00C97FE9">
        <w:rPr>
          <w:rFonts w:ascii="Times New Roman" w:hAnsi="Times New Roman" w:cs="Times New Roman"/>
          <w:color w:val="222222"/>
          <w:sz w:val="20"/>
          <w:szCs w:val="20"/>
          <w:shd w:val="clear" w:color="auto" w:fill="FFFFFF"/>
        </w:rPr>
        <w:t xml:space="preserve"> are undefined in Rec. [</w:t>
      </w:r>
      <w:r w:rsidR="00A216BF" w:rsidRPr="00C97FE9">
        <w:rPr>
          <w:rFonts w:ascii="Times New Roman" w:hAnsi="Times New Roman" w:cs="Times New Roman"/>
          <w:color w:val="222222"/>
          <w:sz w:val="20"/>
          <w:szCs w:val="20"/>
          <w:shd w:val="clear" w:color="auto" w:fill="FFFFFF"/>
        </w:rPr>
        <w:t>11-13</w:t>
      </w:r>
      <w:r w:rsidR="009D4845" w:rsidRPr="00C97FE9">
        <w:rPr>
          <w:rFonts w:ascii="Times New Roman" w:hAnsi="Times New Roman" w:cs="Times New Roman"/>
          <w:color w:val="222222"/>
          <w:sz w:val="20"/>
          <w:szCs w:val="20"/>
          <w:shd w:val="clear" w:color="auto" w:fill="FFFFFF"/>
        </w:rPr>
        <w:t>]</w:t>
      </w:r>
      <w:r w:rsidR="00A216BF" w:rsidRPr="00C97FE9">
        <w:rPr>
          <w:rFonts w:ascii="Times New Roman" w:hAnsi="Times New Roman" w:cs="Times New Roman"/>
          <w:color w:val="222222"/>
          <w:sz w:val="20"/>
          <w:szCs w:val="20"/>
          <w:shd w:val="clear" w:color="auto" w:fill="FFFFFF"/>
        </w:rPr>
        <w:t xml:space="preserve"> such as acceptable time lines and probability levels. </w:t>
      </w:r>
      <w:r w:rsidR="00820C04" w:rsidRPr="00C97FE9">
        <w:rPr>
          <w:rFonts w:ascii="Times New Roman" w:hAnsi="Times New Roman" w:cs="Times New Roman"/>
          <w:color w:val="222222"/>
          <w:sz w:val="20"/>
          <w:szCs w:val="20"/>
          <w:shd w:val="clear" w:color="auto" w:fill="FFFFFF"/>
        </w:rPr>
        <w:t>W</w:t>
      </w:r>
      <w:r w:rsidR="009207EF" w:rsidRPr="00C97FE9">
        <w:rPr>
          <w:rFonts w:ascii="Times New Roman" w:hAnsi="Times New Roman" w:cs="Times New Roman"/>
          <w:color w:val="222222"/>
          <w:sz w:val="20"/>
          <w:szCs w:val="20"/>
          <w:shd w:val="clear" w:color="auto" w:fill="FFFFFF"/>
        </w:rPr>
        <w:t>ithout pr</w:t>
      </w:r>
      <w:r w:rsidR="00820C04" w:rsidRPr="00C97FE9">
        <w:rPr>
          <w:rFonts w:ascii="Times New Roman" w:hAnsi="Times New Roman" w:cs="Times New Roman"/>
          <w:color w:val="222222"/>
          <w:sz w:val="20"/>
          <w:szCs w:val="20"/>
          <w:shd w:val="clear" w:color="auto" w:fill="FFFFFF"/>
        </w:rPr>
        <w:t>ejudice to future management de</w:t>
      </w:r>
      <w:r w:rsidR="009207EF" w:rsidRPr="00C97FE9">
        <w:rPr>
          <w:rFonts w:ascii="Times New Roman" w:hAnsi="Times New Roman" w:cs="Times New Roman"/>
          <w:color w:val="222222"/>
          <w:sz w:val="20"/>
          <w:szCs w:val="20"/>
          <w:shd w:val="clear" w:color="auto" w:fill="FFFFFF"/>
        </w:rPr>
        <w:t>cisions</w:t>
      </w:r>
      <w:r w:rsidR="00820C04" w:rsidRPr="00C97FE9">
        <w:rPr>
          <w:rFonts w:ascii="Times New Roman" w:hAnsi="Times New Roman" w:cs="Times New Roman"/>
          <w:color w:val="222222"/>
          <w:sz w:val="20"/>
          <w:szCs w:val="20"/>
          <w:shd w:val="clear" w:color="auto" w:fill="FFFFFF"/>
        </w:rPr>
        <w:t>, one CPC suggested</w:t>
      </w:r>
      <w:r w:rsidR="009207EF" w:rsidRPr="00C97FE9">
        <w:rPr>
          <w:rFonts w:ascii="Times New Roman" w:hAnsi="Times New Roman" w:cs="Times New Roman"/>
          <w:color w:val="222222"/>
          <w:sz w:val="20"/>
          <w:szCs w:val="20"/>
          <w:shd w:val="clear" w:color="auto" w:fill="FFFFFF"/>
        </w:rPr>
        <w:t xml:space="preserve"> that the SCRS could run some scenarios that looked at different probability levels of maintaining the stock in the green zone or recovering de</w:t>
      </w:r>
      <w:r w:rsidR="000063C0">
        <w:rPr>
          <w:rFonts w:ascii="Times New Roman" w:hAnsi="Times New Roman" w:cs="Times New Roman"/>
          <w:color w:val="222222"/>
          <w:sz w:val="20"/>
          <w:szCs w:val="20"/>
          <w:shd w:val="clear" w:color="auto" w:fill="FFFFFF"/>
        </w:rPr>
        <w:t>pleted stocks as called for in Rec. [</w:t>
      </w:r>
      <w:r w:rsidR="009207EF" w:rsidRPr="00C97FE9">
        <w:rPr>
          <w:rFonts w:ascii="Times New Roman" w:hAnsi="Times New Roman" w:cs="Times New Roman"/>
          <w:color w:val="222222"/>
          <w:sz w:val="20"/>
          <w:szCs w:val="20"/>
          <w:shd w:val="clear" w:color="auto" w:fill="FFFFFF"/>
        </w:rPr>
        <w:t>11-13</w:t>
      </w:r>
      <w:r w:rsidR="000063C0">
        <w:rPr>
          <w:rFonts w:ascii="Times New Roman" w:hAnsi="Times New Roman" w:cs="Times New Roman"/>
          <w:color w:val="222222"/>
          <w:sz w:val="20"/>
          <w:szCs w:val="20"/>
          <w:shd w:val="clear" w:color="auto" w:fill="FFFFFF"/>
        </w:rPr>
        <w:t>]</w:t>
      </w:r>
      <w:r w:rsidR="00820C04" w:rsidRPr="00C97FE9">
        <w:rPr>
          <w:rFonts w:ascii="Times New Roman" w:hAnsi="Times New Roman" w:cs="Times New Roman"/>
          <w:color w:val="222222"/>
          <w:sz w:val="20"/>
          <w:szCs w:val="20"/>
          <w:shd w:val="clear" w:color="auto" w:fill="FFFFFF"/>
        </w:rPr>
        <w:t xml:space="preserve">, such as 70%, 80%, and 90%, </w:t>
      </w:r>
      <w:r w:rsidR="009207EF" w:rsidRPr="00C97FE9">
        <w:rPr>
          <w:rFonts w:ascii="Times New Roman" w:hAnsi="Times New Roman" w:cs="Times New Roman"/>
          <w:color w:val="222222"/>
          <w:sz w:val="20"/>
          <w:szCs w:val="20"/>
          <w:shd w:val="clear" w:color="auto" w:fill="FFFFFF"/>
        </w:rPr>
        <w:t xml:space="preserve">as examples to help illustrate the application of HCRs to inform future discussions. </w:t>
      </w:r>
    </w:p>
    <w:p w:rsidR="002011F3" w:rsidRPr="00C97FE9" w:rsidRDefault="002011F3" w:rsidP="00327BAB">
      <w:pPr>
        <w:spacing w:after="0" w:line="240" w:lineRule="auto"/>
        <w:jc w:val="both"/>
        <w:rPr>
          <w:rFonts w:ascii="Times New Roman" w:hAnsi="Times New Roman" w:cs="Times New Roman"/>
          <w:sz w:val="20"/>
          <w:szCs w:val="20"/>
        </w:rPr>
      </w:pPr>
    </w:p>
    <w:p w:rsidR="009B6093" w:rsidRPr="00C97FE9" w:rsidRDefault="009B6093" w:rsidP="00327BAB">
      <w:pPr>
        <w:spacing w:after="0" w:line="240" w:lineRule="auto"/>
        <w:jc w:val="both"/>
        <w:rPr>
          <w:rFonts w:ascii="Times New Roman" w:hAnsi="Times New Roman" w:cs="Times New Roman"/>
          <w:sz w:val="20"/>
          <w:szCs w:val="20"/>
        </w:rPr>
      </w:pPr>
    </w:p>
    <w:p w:rsidR="00F2003E" w:rsidRPr="00C97FE9" w:rsidRDefault="00F2003E" w:rsidP="00327BAB">
      <w:pPr>
        <w:spacing w:after="0" w:line="240" w:lineRule="auto"/>
        <w:jc w:val="both"/>
        <w:rPr>
          <w:rFonts w:ascii="Times New Roman" w:hAnsi="Times New Roman" w:cs="Times New Roman"/>
          <w:b/>
          <w:sz w:val="20"/>
          <w:szCs w:val="20"/>
        </w:rPr>
      </w:pPr>
      <w:r w:rsidRPr="00C97FE9">
        <w:rPr>
          <w:rFonts w:ascii="Times New Roman" w:hAnsi="Times New Roman" w:cs="Times New Roman"/>
          <w:b/>
          <w:i/>
          <w:sz w:val="20"/>
          <w:szCs w:val="20"/>
        </w:rPr>
        <w:t>7</w:t>
      </w:r>
      <w:r w:rsidRPr="00C97FE9">
        <w:rPr>
          <w:rFonts w:ascii="Times New Roman" w:hAnsi="Times New Roman" w:cs="Times New Roman"/>
          <w:b/>
          <w:sz w:val="20"/>
          <w:szCs w:val="20"/>
        </w:rPr>
        <w:t>. Dealing with uncertainty and variability</w:t>
      </w:r>
    </w:p>
    <w:p w:rsidR="008443CA" w:rsidRPr="00C97FE9" w:rsidRDefault="008443CA" w:rsidP="00327BAB">
      <w:pPr>
        <w:spacing w:after="0" w:line="240" w:lineRule="auto"/>
        <w:jc w:val="both"/>
        <w:rPr>
          <w:rFonts w:ascii="Times New Roman" w:hAnsi="Times New Roman" w:cs="Times New Roman"/>
          <w:b/>
          <w:sz w:val="20"/>
          <w:szCs w:val="20"/>
        </w:rPr>
      </w:pPr>
    </w:p>
    <w:p w:rsidR="002011F3" w:rsidRPr="00C97FE9" w:rsidRDefault="00B00574" w:rsidP="00B00574">
      <w:pPr>
        <w:pStyle w:val="ListParagraph"/>
        <w:ind w:left="340" w:hanging="340"/>
        <w:jc w:val="both"/>
        <w:rPr>
          <w:b/>
          <w:i/>
          <w:sz w:val="20"/>
          <w:szCs w:val="20"/>
        </w:rPr>
      </w:pPr>
      <w:r w:rsidRPr="00C97FE9">
        <w:rPr>
          <w:b/>
          <w:i/>
          <w:sz w:val="20"/>
          <w:szCs w:val="20"/>
        </w:rPr>
        <w:t>7.1</w:t>
      </w:r>
      <w:r w:rsidRPr="00C97FE9">
        <w:rPr>
          <w:b/>
          <w:i/>
          <w:sz w:val="20"/>
          <w:szCs w:val="20"/>
        </w:rPr>
        <w:tab/>
      </w:r>
      <w:r w:rsidR="008443CA" w:rsidRPr="00C97FE9">
        <w:rPr>
          <w:b/>
          <w:i/>
          <w:sz w:val="20"/>
          <w:szCs w:val="20"/>
        </w:rPr>
        <w:t>Different sources of variability and uncertainties and their subsequent impact on (i) stock status relative to reference points, and (ii) the interpretation of the Kobe Strategy Matrices</w:t>
      </w:r>
      <w:r w:rsidR="00E668ED" w:rsidRPr="00C97FE9">
        <w:rPr>
          <w:b/>
          <w:i/>
          <w:sz w:val="20"/>
          <w:szCs w:val="20"/>
        </w:rPr>
        <w:t xml:space="preserve"> and general discussion, including input from managers on acceptable probability levels and from scientists on associated risk, for maintaining priority stocks at, or rebuilding them to, target levels</w:t>
      </w:r>
    </w:p>
    <w:p w:rsidR="008443CA" w:rsidRPr="00C97FE9" w:rsidRDefault="008443CA" w:rsidP="00327BAB">
      <w:pPr>
        <w:spacing w:after="0" w:line="240" w:lineRule="auto"/>
        <w:jc w:val="both"/>
        <w:rPr>
          <w:rFonts w:ascii="Times New Roman" w:hAnsi="Times New Roman" w:cs="Times New Roman"/>
          <w:b/>
          <w:i/>
          <w:sz w:val="20"/>
          <w:szCs w:val="20"/>
        </w:rPr>
      </w:pPr>
    </w:p>
    <w:p w:rsidR="00C928AA" w:rsidRPr="00C97FE9" w:rsidRDefault="00901FB8"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Dr. Gerald Scott presented on</w:t>
      </w:r>
      <w:r w:rsidR="00B00574" w:rsidRPr="00C97FE9">
        <w:rPr>
          <w:rFonts w:ascii="Times New Roman" w:hAnsi="Times New Roman" w:cs="Times New Roman"/>
          <w:sz w:val="20"/>
          <w:szCs w:val="20"/>
        </w:rPr>
        <w:t xml:space="preserve"> this</w:t>
      </w:r>
      <w:r w:rsidR="00EC28A7">
        <w:rPr>
          <w:rFonts w:ascii="Times New Roman" w:hAnsi="Times New Roman" w:cs="Times New Roman"/>
          <w:sz w:val="20"/>
          <w:szCs w:val="20"/>
        </w:rPr>
        <w:t xml:space="preserve"> sub-</w:t>
      </w:r>
      <w:r w:rsidR="00B00574" w:rsidRPr="00C97FE9">
        <w:rPr>
          <w:rFonts w:ascii="Times New Roman" w:hAnsi="Times New Roman" w:cs="Times New Roman"/>
          <w:sz w:val="20"/>
          <w:szCs w:val="20"/>
        </w:rPr>
        <w:t>item of the agenda.</w:t>
      </w:r>
      <w:r w:rsidR="00A216BF" w:rsidRPr="00C97FE9">
        <w:rPr>
          <w:rFonts w:ascii="Times New Roman" w:hAnsi="Times New Roman" w:cs="Times New Roman"/>
          <w:sz w:val="20"/>
          <w:szCs w:val="20"/>
        </w:rPr>
        <w:t xml:space="preserve"> Noting </w:t>
      </w:r>
      <w:r w:rsidRPr="00C97FE9">
        <w:rPr>
          <w:rFonts w:ascii="Times New Roman" w:hAnsi="Times New Roman" w:cs="Times New Roman"/>
          <w:sz w:val="20"/>
          <w:szCs w:val="20"/>
        </w:rPr>
        <w:t xml:space="preserve">the </w:t>
      </w:r>
      <w:r w:rsidR="00A216BF" w:rsidRPr="00C97FE9">
        <w:rPr>
          <w:rFonts w:ascii="Times New Roman" w:hAnsi="Times New Roman" w:cs="Times New Roman"/>
          <w:sz w:val="20"/>
          <w:szCs w:val="20"/>
        </w:rPr>
        <w:t xml:space="preserve">underlying management objective </w:t>
      </w:r>
      <w:r w:rsidR="00F41093" w:rsidRPr="00C97FE9">
        <w:rPr>
          <w:rFonts w:ascii="Times New Roman" w:hAnsi="Times New Roman" w:cs="Times New Roman"/>
          <w:sz w:val="20"/>
          <w:szCs w:val="20"/>
        </w:rPr>
        <w:t>in Rec. [11-13]</w:t>
      </w:r>
      <w:r w:rsidRPr="00C97FE9">
        <w:rPr>
          <w:rFonts w:ascii="Times New Roman" w:hAnsi="Times New Roman" w:cs="Times New Roman"/>
          <w:sz w:val="20"/>
          <w:szCs w:val="20"/>
        </w:rPr>
        <w:t xml:space="preserve"> is to maintain or attain the “green zone” of the Kobe chart with “high </w:t>
      </w:r>
      <w:r w:rsidR="00A216BF" w:rsidRPr="00C97FE9">
        <w:rPr>
          <w:rFonts w:ascii="Times New Roman" w:hAnsi="Times New Roman" w:cs="Times New Roman"/>
          <w:sz w:val="20"/>
          <w:szCs w:val="20"/>
        </w:rPr>
        <w:t>probability” in a “short time”,</w:t>
      </w:r>
      <w:r w:rsidRPr="00C97FE9">
        <w:rPr>
          <w:rFonts w:ascii="Times New Roman" w:hAnsi="Times New Roman" w:cs="Times New Roman"/>
          <w:sz w:val="20"/>
          <w:szCs w:val="20"/>
        </w:rPr>
        <w:t xml:space="preserve"> Dr. Scott indicated that choices about what is “high probability” and “short time” were areas of decision for the Commission while quantifying and characterizing the uncertainty in stock status and future prospects of the stock is a functio</w:t>
      </w:r>
      <w:r w:rsidR="009D0ECE">
        <w:rPr>
          <w:rFonts w:ascii="Times New Roman" w:hAnsi="Times New Roman" w:cs="Times New Roman"/>
          <w:sz w:val="20"/>
          <w:szCs w:val="20"/>
        </w:rPr>
        <w:t xml:space="preserve">n of the Scientific Committee. </w:t>
      </w:r>
    </w:p>
    <w:p w:rsidR="002011F3" w:rsidRPr="00C97FE9" w:rsidRDefault="002011F3" w:rsidP="00327BAB">
      <w:pPr>
        <w:spacing w:after="0" w:line="240" w:lineRule="auto"/>
        <w:jc w:val="both"/>
        <w:rPr>
          <w:rFonts w:ascii="Times New Roman" w:hAnsi="Times New Roman" w:cs="Times New Roman"/>
          <w:sz w:val="20"/>
          <w:szCs w:val="20"/>
        </w:rPr>
      </w:pPr>
    </w:p>
    <w:p w:rsidR="008E7B30" w:rsidRPr="00C97FE9" w:rsidRDefault="00901FB8"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A number of points were raised during discussion. </w:t>
      </w:r>
      <w:r w:rsidR="00A216BF" w:rsidRPr="00C97FE9">
        <w:rPr>
          <w:rFonts w:ascii="Times New Roman" w:hAnsi="Times New Roman" w:cs="Times New Roman"/>
          <w:sz w:val="20"/>
          <w:szCs w:val="20"/>
        </w:rPr>
        <w:t>It was reiterated</w:t>
      </w:r>
      <w:r w:rsidRPr="00C97FE9">
        <w:rPr>
          <w:rFonts w:ascii="Times New Roman" w:hAnsi="Times New Roman" w:cs="Times New Roman"/>
          <w:sz w:val="20"/>
          <w:szCs w:val="20"/>
        </w:rPr>
        <w:t xml:space="preserve"> that Rec. [11-13] is an important underpinning for advancing the Precautionary Approach in fishery ma</w:t>
      </w:r>
      <w:r w:rsidR="004E2E2A" w:rsidRPr="00C97FE9">
        <w:rPr>
          <w:rFonts w:ascii="Times New Roman" w:hAnsi="Times New Roman" w:cs="Times New Roman"/>
          <w:sz w:val="20"/>
          <w:szCs w:val="20"/>
        </w:rPr>
        <w:t xml:space="preserve">nagement decisions for ICCAT. </w:t>
      </w:r>
      <w:r w:rsidRPr="00C97FE9">
        <w:rPr>
          <w:rFonts w:ascii="Times New Roman" w:hAnsi="Times New Roman" w:cs="Times New Roman"/>
          <w:sz w:val="20"/>
          <w:szCs w:val="20"/>
        </w:rPr>
        <w:t>As gaps in data used in stock assessments for determining status exist and significantly contribute to uncertainty, it was noted that one method to reduce uncertainty was to implement programs for near real-time data collection, especially for</w:t>
      </w:r>
      <w:r w:rsidR="004E2E2A" w:rsidRPr="00C97FE9">
        <w:rPr>
          <w:rFonts w:ascii="Times New Roman" w:hAnsi="Times New Roman" w:cs="Times New Roman"/>
          <w:sz w:val="20"/>
          <w:szCs w:val="20"/>
        </w:rPr>
        <w:t xml:space="preserve"> stocks undergoing rebuilding. </w:t>
      </w:r>
    </w:p>
    <w:p w:rsidR="008E7B30" w:rsidRPr="00C97FE9" w:rsidRDefault="008E7B30" w:rsidP="00327BAB">
      <w:pPr>
        <w:spacing w:after="0" w:line="240" w:lineRule="auto"/>
        <w:jc w:val="both"/>
        <w:rPr>
          <w:rFonts w:ascii="Times New Roman" w:hAnsi="Times New Roman" w:cs="Times New Roman"/>
          <w:sz w:val="20"/>
          <w:szCs w:val="20"/>
        </w:rPr>
      </w:pPr>
    </w:p>
    <w:p w:rsidR="00901FB8" w:rsidRPr="00C97FE9" w:rsidRDefault="001069C8"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It has, however, been acknowledged that the uncertainties are inherent to the fisheries management process. Therefore, the dialogue between scientists and fishery managers will </w:t>
      </w:r>
      <w:r w:rsidR="008E7B30" w:rsidRPr="00C97FE9">
        <w:rPr>
          <w:rFonts w:ascii="Times New Roman" w:hAnsi="Times New Roman" w:cs="Times New Roman"/>
          <w:sz w:val="20"/>
          <w:szCs w:val="20"/>
        </w:rPr>
        <w:t xml:space="preserve">be better able to take into account </w:t>
      </w:r>
      <w:r w:rsidR="00B47BDD">
        <w:rPr>
          <w:rFonts w:ascii="Times New Roman" w:hAnsi="Times New Roman" w:cs="Times New Roman"/>
          <w:sz w:val="20"/>
          <w:szCs w:val="20"/>
        </w:rPr>
        <w:t xml:space="preserve">these uncertainties in decision </w:t>
      </w:r>
      <w:r w:rsidRPr="00C97FE9">
        <w:rPr>
          <w:rFonts w:ascii="Times New Roman" w:hAnsi="Times New Roman" w:cs="Times New Roman"/>
          <w:sz w:val="20"/>
          <w:szCs w:val="20"/>
        </w:rPr>
        <w:t xml:space="preserve">making. </w:t>
      </w:r>
      <w:r w:rsidR="00901FB8" w:rsidRPr="00C97FE9">
        <w:rPr>
          <w:rFonts w:ascii="Times New Roman" w:hAnsi="Times New Roman" w:cs="Times New Roman"/>
          <w:sz w:val="20"/>
          <w:szCs w:val="20"/>
        </w:rPr>
        <w:t>A number of CPCs also noted the importance of involving stakeholders in future dialogue on</w:t>
      </w:r>
      <w:r w:rsidR="006E40B9">
        <w:rPr>
          <w:rFonts w:ascii="Times New Roman" w:hAnsi="Times New Roman" w:cs="Times New Roman"/>
          <w:sz w:val="20"/>
          <w:szCs w:val="20"/>
        </w:rPr>
        <w:t xml:space="preserve"> the</w:t>
      </w:r>
      <w:r w:rsidR="00B43D97" w:rsidRPr="00C97FE9">
        <w:rPr>
          <w:rFonts w:ascii="Times New Roman" w:hAnsi="Times New Roman" w:cs="Times New Roman"/>
          <w:sz w:val="20"/>
          <w:szCs w:val="20"/>
        </w:rPr>
        <w:t xml:space="preserve"> </w:t>
      </w:r>
      <w:r w:rsidR="00901FB8" w:rsidRPr="00C97FE9">
        <w:rPr>
          <w:rFonts w:ascii="Times New Roman" w:hAnsi="Times New Roman" w:cs="Times New Roman"/>
          <w:sz w:val="20"/>
          <w:szCs w:val="20"/>
        </w:rPr>
        <w:t xml:space="preserve">setting of management objectives and including socio-economic and ecosystem considerations. </w:t>
      </w:r>
    </w:p>
    <w:p w:rsidR="00E80AD7" w:rsidRPr="00C97FE9" w:rsidRDefault="00E80AD7" w:rsidP="00327BAB">
      <w:pPr>
        <w:spacing w:after="0" w:line="240" w:lineRule="auto"/>
        <w:jc w:val="both"/>
        <w:rPr>
          <w:rFonts w:ascii="Times New Roman" w:hAnsi="Times New Roman" w:cs="Times New Roman"/>
          <w:sz w:val="20"/>
          <w:szCs w:val="20"/>
        </w:rPr>
      </w:pPr>
    </w:p>
    <w:p w:rsidR="00E80AD7" w:rsidRDefault="00E80AD7" w:rsidP="00327BAB">
      <w:pPr>
        <w:spacing w:after="0" w:line="240" w:lineRule="auto"/>
        <w:jc w:val="both"/>
        <w:rPr>
          <w:rFonts w:ascii="Times New Roman" w:hAnsi="Times New Roman" w:cs="Times New Roman"/>
          <w:sz w:val="20"/>
          <w:szCs w:val="20"/>
        </w:rPr>
      </w:pPr>
    </w:p>
    <w:p w:rsidR="0042615B" w:rsidRDefault="0042615B" w:rsidP="00327BAB">
      <w:pPr>
        <w:spacing w:after="0" w:line="240" w:lineRule="auto"/>
        <w:jc w:val="both"/>
        <w:rPr>
          <w:rFonts w:ascii="Times New Roman" w:hAnsi="Times New Roman" w:cs="Times New Roman"/>
          <w:sz w:val="20"/>
          <w:szCs w:val="20"/>
        </w:rPr>
      </w:pPr>
    </w:p>
    <w:p w:rsidR="0042615B" w:rsidRDefault="0042615B" w:rsidP="00327BAB">
      <w:pPr>
        <w:spacing w:after="0" w:line="240" w:lineRule="auto"/>
        <w:jc w:val="both"/>
        <w:rPr>
          <w:rFonts w:ascii="Times New Roman" w:hAnsi="Times New Roman" w:cs="Times New Roman"/>
          <w:sz w:val="20"/>
          <w:szCs w:val="20"/>
        </w:rPr>
      </w:pPr>
    </w:p>
    <w:p w:rsidR="0042615B" w:rsidRPr="00C97FE9" w:rsidRDefault="0042615B" w:rsidP="00327BAB">
      <w:pPr>
        <w:spacing w:after="0" w:line="240" w:lineRule="auto"/>
        <w:jc w:val="both"/>
        <w:rPr>
          <w:rFonts w:ascii="Times New Roman" w:hAnsi="Times New Roman" w:cs="Times New Roman"/>
          <w:sz w:val="20"/>
          <w:szCs w:val="20"/>
        </w:rPr>
      </w:pPr>
    </w:p>
    <w:p w:rsidR="00C928AA" w:rsidRPr="00C97FE9" w:rsidRDefault="00C928AA" w:rsidP="00327BAB">
      <w:pPr>
        <w:spacing w:after="0" w:line="240" w:lineRule="auto"/>
        <w:jc w:val="both"/>
        <w:rPr>
          <w:rFonts w:ascii="Times New Roman" w:hAnsi="Times New Roman" w:cs="Times New Roman"/>
          <w:b/>
          <w:sz w:val="20"/>
          <w:szCs w:val="20"/>
        </w:rPr>
      </w:pPr>
      <w:r w:rsidRPr="00C97FE9">
        <w:rPr>
          <w:rFonts w:ascii="Times New Roman" w:hAnsi="Times New Roman" w:cs="Times New Roman"/>
          <w:b/>
          <w:sz w:val="20"/>
          <w:szCs w:val="20"/>
        </w:rPr>
        <w:lastRenderedPageBreak/>
        <w:t>8. Framework for the development of Harvest Control Rules (HCRs)</w:t>
      </w:r>
    </w:p>
    <w:p w:rsidR="00B00574" w:rsidRPr="00C97FE9" w:rsidRDefault="00B00574" w:rsidP="00327BAB">
      <w:pPr>
        <w:spacing w:after="0" w:line="240" w:lineRule="auto"/>
        <w:jc w:val="both"/>
        <w:rPr>
          <w:rFonts w:ascii="Times New Roman" w:hAnsi="Times New Roman" w:cs="Times New Roman"/>
          <w:b/>
          <w:sz w:val="20"/>
          <w:szCs w:val="20"/>
        </w:rPr>
      </w:pPr>
    </w:p>
    <w:p w:rsidR="00B43D97" w:rsidRPr="00C97FE9" w:rsidRDefault="00B00574" w:rsidP="00327BAB">
      <w:pPr>
        <w:spacing w:after="0" w:line="240" w:lineRule="auto"/>
        <w:jc w:val="both"/>
        <w:rPr>
          <w:rFonts w:ascii="Times New Roman" w:hAnsi="Times New Roman" w:cs="Times New Roman"/>
          <w:b/>
          <w:i/>
          <w:sz w:val="20"/>
          <w:szCs w:val="20"/>
        </w:rPr>
      </w:pPr>
      <w:r w:rsidRPr="00C97FE9">
        <w:rPr>
          <w:rFonts w:ascii="Times New Roman" w:hAnsi="Times New Roman" w:cs="Times New Roman"/>
          <w:b/>
          <w:i/>
          <w:sz w:val="20"/>
          <w:szCs w:val="20"/>
        </w:rPr>
        <w:t>8.1 Consideration of biological, ecological, social, economic and/or other information</w:t>
      </w:r>
    </w:p>
    <w:p w:rsidR="00B00574" w:rsidRPr="00C97FE9" w:rsidRDefault="00B00574" w:rsidP="00327BAB">
      <w:pPr>
        <w:spacing w:after="0" w:line="240" w:lineRule="auto"/>
        <w:jc w:val="both"/>
        <w:rPr>
          <w:rFonts w:ascii="Times New Roman" w:hAnsi="Times New Roman" w:cs="Times New Roman"/>
          <w:b/>
          <w:sz w:val="20"/>
          <w:szCs w:val="20"/>
        </w:rPr>
      </w:pPr>
    </w:p>
    <w:p w:rsidR="0042615B" w:rsidRDefault="00C65E42" w:rsidP="0042615B">
      <w:pPr>
        <w:spacing w:after="0" w:line="240" w:lineRule="auto"/>
        <w:jc w:val="both"/>
        <w:rPr>
          <w:rFonts w:ascii="Times New Roman" w:eastAsia="Times New Roman" w:hAnsi="Times New Roman" w:cs="Times New Roman"/>
          <w:color w:val="000000"/>
          <w:sz w:val="20"/>
          <w:szCs w:val="20"/>
        </w:rPr>
      </w:pPr>
      <w:r w:rsidRPr="00C97FE9">
        <w:rPr>
          <w:rFonts w:ascii="Times New Roman" w:eastAsia="Times New Roman" w:hAnsi="Times New Roman" w:cs="Times New Roman"/>
          <w:color w:val="000000"/>
          <w:sz w:val="20"/>
          <w:szCs w:val="20"/>
        </w:rPr>
        <w:t xml:space="preserve">Ms. </w:t>
      </w:r>
      <w:r w:rsidR="00C928AA" w:rsidRPr="00C97FE9">
        <w:rPr>
          <w:rFonts w:ascii="Times New Roman" w:eastAsia="Times New Roman" w:hAnsi="Times New Roman" w:cs="Times New Roman"/>
          <w:color w:val="000000"/>
          <w:sz w:val="20"/>
          <w:szCs w:val="20"/>
        </w:rPr>
        <w:t xml:space="preserve">Faith Scattolon presented </w:t>
      </w:r>
      <w:r w:rsidR="00A216BF" w:rsidRPr="00C97FE9">
        <w:rPr>
          <w:rFonts w:ascii="Times New Roman" w:eastAsia="Times New Roman" w:hAnsi="Times New Roman" w:cs="Times New Roman"/>
          <w:color w:val="000000"/>
          <w:sz w:val="20"/>
          <w:szCs w:val="20"/>
        </w:rPr>
        <w:t>on</w:t>
      </w:r>
      <w:r w:rsidR="00B00574" w:rsidRPr="00C97FE9">
        <w:rPr>
          <w:rFonts w:ascii="Times New Roman" w:eastAsia="Times New Roman" w:hAnsi="Times New Roman" w:cs="Times New Roman"/>
          <w:color w:val="000000"/>
          <w:sz w:val="20"/>
          <w:szCs w:val="20"/>
        </w:rPr>
        <w:t xml:space="preserve"> this </w:t>
      </w:r>
      <w:r w:rsidR="00EC28A7">
        <w:rPr>
          <w:rFonts w:ascii="Times New Roman" w:eastAsia="Times New Roman" w:hAnsi="Times New Roman" w:cs="Times New Roman"/>
          <w:color w:val="000000"/>
          <w:sz w:val="20"/>
          <w:szCs w:val="20"/>
        </w:rPr>
        <w:t>sub-</w:t>
      </w:r>
      <w:r w:rsidR="00B00574" w:rsidRPr="00C97FE9">
        <w:rPr>
          <w:rFonts w:ascii="Times New Roman" w:eastAsia="Times New Roman" w:hAnsi="Times New Roman" w:cs="Times New Roman"/>
          <w:color w:val="000000"/>
          <w:sz w:val="20"/>
          <w:szCs w:val="20"/>
        </w:rPr>
        <w:t>item of the agenda.</w:t>
      </w:r>
      <w:r w:rsidR="00A216BF" w:rsidRPr="00C97FE9">
        <w:rPr>
          <w:rFonts w:ascii="Times New Roman" w:hAnsi="Times New Roman" w:cs="Times New Roman"/>
          <w:i/>
          <w:sz w:val="20"/>
          <w:szCs w:val="20"/>
        </w:rPr>
        <w:t xml:space="preserve"> </w:t>
      </w:r>
      <w:r w:rsidR="00773A57" w:rsidRPr="00C97FE9">
        <w:rPr>
          <w:rFonts w:ascii="Times New Roman" w:eastAsia="Times New Roman" w:hAnsi="Times New Roman" w:cs="Times New Roman"/>
          <w:color w:val="000000"/>
          <w:sz w:val="20"/>
          <w:szCs w:val="20"/>
        </w:rPr>
        <w:t>She</w:t>
      </w:r>
      <w:r w:rsidR="00A216BF" w:rsidRPr="00C97FE9">
        <w:rPr>
          <w:rFonts w:ascii="Times New Roman" w:eastAsia="Times New Roman" w:hAnsi="Times New Roman" w:cs="Times New Roman"/>
          <w:color w:val="000000"/>
          <w:sz w:val="20"/>
          <w:szCs w:val="20"/>
        </w:rPr>
        <w:t xml:space="preserve"> presented </w:t>
      </w:r>
      <w:r w:rsidR="00C928AA" w:rsidRPr="00C97FE9">
        <w:rPr>
          <w:rFonts w:ascii="Times New Roman" w:eastAsia="Times New Roman" w:hAnsi="Times New Roman" w:cs="Times New Roman"/>
          <w:color w:val="000000"/>
          <w:sz w:val="20"/>
          <w:szCs w:val="20"/>
        </w:rPr>
        <w:t>an overview of Canada’s Precautionary Approach Framework, with a focus on the sources of information which managers should consider when developing Harvest Control Rules. Under the framework, HCRs and associated management actions are developed for each zone (i.e. critical, cautious, and healthy) as part of the overall harvest rate strategy. These rules and actions vary in relation to pre-determined target and limit reference points, and are designed to achieve the desired outcome by affecting the removal rate.</w:t>
      </w:r>
      <w:r w:rsidR="00F2003E" w:rsidRPr="00C97FE9">
        <w:rPr>
          <w:rFonts w:ascii="Times New Roman" w:eastAsia="Times New Roman" w:hAnsi="Times New Roman" w:cs="Times New Roman"/>
          <w:color w:val="000000"/>
          <w:sz w:val="20"/>
          <w:szCs w:val="20"/>
        </w:rPr>
        <w:t xml:space="preserve"> </w:t>
      </w:r>
      <w:r w:rsidR="00C928AA" w:rsidRPr="00C97FE9">
        <w:rPr>
          <w:rFonts w:ascii="Times New Roman" w:eastAsia="Times New Roman" w:hAnsi="Times New Roman" w:cs="Times New Roman"/>
          <w:color w:val="000000"/>
          <w:sz w:val="20"/>
          <w:szCs w:val="20"/>
        </w:rPr>
        <w:t xml:space="preserve">To demonstrate the complexity of including socio-economic considerations in the development of HCRs, an overview of the Canadian management framework for its domestic Atlantic halibut fishery was presented. </w:t>
      </w:r>
    </w:p>
    <w:p w:rsidR="0042615B" w:rsidRDefault="0042615B" w:rsidP="0042615B">
      <w:pPr>
        <w:spacing w:after="0" w:line="240" w:lineRule="auto"/>
        <w:jc w:val="both"/>
        <w:rPr>
          <w:rFonts w:ascii="Times New Roman" w:eastAsia="Times New Roman" w:hAnsi="Times New Roman" w:cs="Times New Roman"/>
          <w:color w:val="000000"/>
          <w:sz w:val="20"/>
          <w:szCs w:val="20"/>
        </w:rPr>
      </w:pPr>
    </w:p>
    <w:p w:rsidR="00B00574" w:rsidRPr="0042615B" w:rsidRDefault="00B00574" w:rsidP="0042615B">
      <w:pPr>
        <w:pStyle w:val="ListParagraph"/>
        <w:ind w:left="340" w:hanging="340"/>
        <w:jc w:val="both"/>
        <w:rPr>
          <w:b/>
          <w:i/>
          <w:sz w:val="20"/>
          <w:szCs w:val="20"/>
        </w:rPr>
      </w:pPr>
      <w:r w:rsidRPr="0042615B">
        <w:rPr>
          <w:rFonts w:eastAsiaTheme="minorEastAsia"/>
          <w:b/>
          <w:i/>
          <w:sz w:val="20"/>
          <w:szCs w:val="20"/>
        </w:rPr>
        <w:t>8</w:t>
      </w:r>
      <w:r w:rsidRPr="0042615B">
        <w:rPr>
          <w:b/>
          <w:i/>
          <w:sz w:val="20"/>
          <w:szCs w:val="20"/>
        </w:rPr>
        <w:t>.2</w:t>
      </w:r>
      <w:r w:rsidRPr="0042615B">
        <w:rPr>
          <w:b/>
          <w:i/>
          <w:sz w:val="20"/>
          <w:szCs w:val="20"/>
        </w:rPr>
        <w:tab/>
        <w:t>Possible process for assessing HCRs, particularly in the context of the development of Management Strategy Evaluations (MSE)</w:t>
      </w:r>
    </w:p>
    <w:p w:rsidR="00B43D97" w:rsidRPr="0042615B" w:rsidRDefault="00B43D97" w:rsidP="0042615B">
      <w:pPr>
        <w:pStyle w:val="ListParagraph"/>
        <w:ind w:left="340" w:hanging="340"/>
        <w:jc w:val="both"/>
        <w:rPr>
          <w:b/>
          <w:i/>
          <w:sz w:val="20"/>
          <w:szCs w:val="20"/>
        </w:rPr>
      </w:pPr>
    </w:p>
    <w:p w:rsidR="00901FB8" w:rsidRPr="00C97FE9" w:rsidRDefault="00C65E42" w:rsidP="00327BAB">
      <w:pPr>
        <w:shd w:val="clear" w:color="auto" w:fill="FFFFFF"/>
        <w:spacing w:after="0" w:line="240" w:lineRule="auto"/>
        <w:jc w:val="both"/>
        <w:rPr>
          <w:rFonts w:ascii="Times New Roman" w:eastAsia="Times New Roman" w:hAnsi="Times New Roman" w:cs="Times New Roman"/>
          <w:i/>
          <w:color w:val="000000"/>
          <w:sz w:val="20"/>
          <w:szCs w:val="20"/>
        </w:rPr>
      </w:pPr>
      <w:r w:rsidRPr="00C97FE9">
        <w:rPr>
          <w:rFonts w:ascii="Times New Roman" w:hAnsi="Times New Roman" w:cs="Times New Roman"/>
          <w:sz w:val="20"/>
          <w:szCs w:val="20"/>
        </w:rPr>
        <w:t>D</w:t>
      </w:r>
      <w:r w:rsidR="00F2003E" w:rsidRPr="00C97FE9">
        <w:rPr>
          <w:rFonts w:ascii="Times New Roman" w:hAnsi="Times New Roman" w:cs="Times New Roman"/>
          <w:sz w:val="20"/>
          <w:szCs w:val="20"/>
        </w:rPr>
        <w:t xml:space="preserve">r. </w:t>
      </w:r>
      <w:r w:rsidR="00901FB8" w:rsidRPr="00C97FE9">
        <w:rPr>
          <w:rFonts w:ascii="Times New Roman" w:hAnsi="Times New Roman" w:cs="Times New Roman"/>
          <w:sz w:val="20"/>
          <w:szCs w:val="20"/>
        </w:rPr>
        <w:t>Laur</w:t>
      </w:r>
      <w:r w:rsidR="00F2003E" w:rsidRPr="00C97FE9">
        <w:rPr>
          <w:rFonts w:ascii="Times New Roman" w:hAnsi="Times New Roman" w:cs="Times New Roman"/>
          <w:sz w:val="20"/>
          <w:szCs w:val="20"/>
        </w:rPr>
        <w:t>ence</w:t>
      </w:r>
      <w:r w:rsidR="00901FB8" w:rsidRPr="00C97FE9">
        <w:rPr>
          <w:rFonts w:ascii="Times New Roman" w:hAnsi="Times New Roman" w:cs="Times New Roman"/>
          <w:sz w:val="20"/>
          <w:szCs w:val="20"/>
        </w:rPr>
        <w:t xml:space="preserve"> Kell presented on</w:t>
      </w:r>
      <w:r w:rsidR="00B00574" w:rsidRPr="00C97FE9">
        <w:rPr>
          <w:rFonts w:ascii="Times New Roman" w:hAnsi="Times New Roman" w:cs="Times New Roman"/>
          <w:sz w:val="20"/>
          <w:szCs w:val="20"/>
        </w:rPr>
        <w:t xml:space="preserve"> this </w:t>
      </w:r>
      <w:r w:rsidR="00EC28A7">
        <w:rPr>
          <w:rFonts w:ascii="Times New Roman" w:hAnsi="Times New Roman" w:cs="Times New Roman"/>
          <w:sz w:val="20"/>
          <w:szCs w:val="20"/>
        </w:rPr>
        <w:t>sub-</w:t>
      </w:r>
      <w:r w:rsidR="00B00574" w:rsidRPr="00C97FE9">
        <w:rPr>
          <w:rFonts w:ascii="Times New Roman" w:hAnsi="Times New Roman" w:cs="Times New Roman"/>
          <w:sz w:val="20"/>
          <w:szCs w:val="20"/>
        </w:rPr>
        <w:t>item of the agenda.</w:t>
      </w:r>
      <w:r w:rsidR="00901FB8" w:rsidRPr="00C97FE9">
        <w:rPr>
          <w:rFonts w:ascii="Times New Roman" w:hAnsi="Times New Roman" w:cs="Times New Roman"/>
          <w:sz w:val="20"/>
          <w:szCs w:val="20"/>
        </w:rPr>
        <w:t xml:space="preserve"> </w:t>
      </w:r>
      <w:r w:rsidR="00A216BF" w:rsidRPr="00C97FE9">
        <w:rPr>
          <w:rFonts w:ascii="Times New Roman" w:eastAsia="Times New Roman" w:hAnsi="Times New Roman" w:cs="Times New Roman"/>
          <w:color w:val="000000"/>
          <w:sz w:val="20"/>
          <w:szCs w:val="20"/>
        </w:rPr>
        <w:t>He presented</w:t>
      </w:r>
      <w:r w:rsidR="00A216BF" w:rsidRPr="00C97FE9">
        <w:rPr>
          <w:rFonts w:ascii="Times New Roman" w:eastAsia="Times New Roman" w:hAnsi="Times New Roman" w:cs="Times New Roman"/>
          <w:i/>
          <w:color w:val="000000"/>
          <w:sz w:val="20"/>
          <w:szCs w:val="20"/>
        </w:rPr>
        <w:t xml:space="preserve"> </w:t>
      </w:r>
      <w:r w:rsidR="00901FB8" w:rsidRPr="00C97FE9">
        <w:rPr>
          <w:rFonts w:ascii="Times New Roman" w:hAnsi="Times New Roman" w:cs="Times New Roman"/>
          <w:sz w:val="20"/>
          <w:szCs w:val="20"/>
        </w:rPr>
        <w:t xml:space="preserve">the development of Management Strategy Evaluations (MSE) as a possible process for assessing HCRs. Considering that decisions need to </w:t>
      </w:r>
      <w:r w:rsidR="00D155A7" w:rsidRPr="00C97FE9">
        <w:rPr>
          <w:rFonts w:ascii="Times New Roman" w:hAnsi="Times New Roman" w:cs="Times New Roman"/>
          <w:sz w:val="20"/>
          <w:szCs w:val="20"/>
        </w:rPr>
        <w:t xml:space="preserve">be </w:t>
      </w:r>
      <w:r w:rsidR="00901FB8" w:rsidRPr="00C97FE9">
        <w:rPr>
          <w:rFonts w:ascii="Times New Roman" w:hAnsi="Times New Roman" w:cs="Times New Roman"/>
          <w:sz w:val="20"/>
          <w:szCs w:val="20"/>
        </w:rPr>
        <w:t>made in the f</w:t>
      </w:r>
      <w:r w:rsidRPr="00C97FE9">
        <w:rPr>
          <w:rFonts w:ascii="Times New Roman" w:hAnsi="Times New Roman" w:cs="Times New Roman"/>
          <w:sz w:val="20"/>
          <w:szCs w:val="20"/>
        </w:rPr>
        <w:t>ace of incomplete information, D</w:t>
      </w:r>
      <w:r w:rsidR="00901FB8" w:rsidRPr="00C97FE9">
        <w:rPr>
          <w:rFonts w:ascii="Times New Roman" w:hAnsi="Times New Roman" w:cs="Times New Roman"/>
          <w:sz w:val="20"/>
          <w:szCs w:val="20"/>
        </w:rPr>
        <w:t xml:space="preserve">r. Kell noted that a precautionary approach requires HCRs to avoid undesirable outcomes. He explained MSE as a simulation modeling tool to evaluate the impact of the main sources of uncertainty on management goals. He outlined the MSE process steps: identify objectives, select hypotheses, build models, identify alternative management strategies, run the simulations using HCRs, and agree on the management strategies that best accomplish goals. </w:t>
      </w:r>
    </w:p>
    <w:p w:rsidR="005B4467" w:rsidRPr="00C97FE9" w:rsidRDefault="005B4467" w:rsidP="00327BAB">
      <w:pPr>
        <w:shd w:val="clear" w:color="auto" w:fill="FFFFFF"/>
        <w:spacing w:after="0" w:line="240" w:lineRule="auto"/>
        <w:jc w:val="both"/>
        <w:rPr>
          <w:rFonts w:ascii="Times New Roman" w:hAnsi="Times New Roman" w:cs="Times New Roman"/>
          <w:b/>
          <w:sz w:val="20"/>
          <w:szCs w:val="20"/>
        </w:rPr>
      </w:pPr>
    </w:p>
    <w:p w:rsidR="00497EF3" w:rsidRPr="00C97FE9" w:rsidRDefault="00901FB8" w:rsidP="00497EF3">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The discussion that followed </w:t>
      </w:r>
      <w:r w:rsidR="00F2003E" w:rsidRPr="00C97FE9">
        <w:rPr>
          <w:rFonts w:ascii="Times New Roman" w:hAnsi="Times New Roman" w:cs="Times New Roman"/>
          <w:sz w:val="20"/>
          <w:szCs w:val="20"/>
        </w:rPr>
        <w:t xml:space="preserve">8.1 and 8.2 </w:t>
      </w:r>
      <w:r w:rsidRPr="00C97FE9">
        <w:rPr>
          <w:rFonts w:ascii="Times New Roman" w:hAnsi="Times New Roman" w:cs="Times New Roman"/>
          <w:sz w:val="20"/>
          <w:szCs w:val="20"/>
        </w:rPr>
        <w:t>reiterated the benefits of increased dialogue between scientists and managers and a need to consider the current working model of ICCAT and whether improvements could be made regarding interaction and communication within and betwee</w:t>
      </w:r>
      <w:r w:rsidR="00814826" w:rsidRPr="00C97FE9">
        <w:rPr>
          <w:rFonts w:ascii="Times New Roman" w:hAnsi="Times New Roman" w:cs="Times New Roman"/>
          <w:sz w:val="20"/>
          <w:szCs w:val="20"/>
        </w:rPr>
        <w:t xml:space="preserve">n the SCRS and the Commission. </w:t>
      </w:r>
      <w:r w:rsidRPr="00C97FE9">
        <w:rPr>
          <w:rFonts w:ascii="Times New Roman" w:hAnsi="Times New Roman" w:cs="Times New Roman"/>
          <w:sz w:val="20"/>
          <w:szCs w:val="20"/>
        </w:rPr>
        <w:t>There was significant interest in the MSE process and capabilities and how the application of MSE within ICCAT would occur on a practical level. It was announced that an interactive, hands-on exploration of MSE by both scientist</w:t>
      </w:r>
      <w:r w:rsidR="00814826" w:rsidRPr="00C97FE9">
        <w:rPr>
          <w:rFonts w:ascii="Times New Roman" w:hAnsi="Times New Roman" w:cs="Times New Roman"/>
          <w:sz w:val="20"/>
          <w:szCs w:val="20"/>
        </w:rPr>
        <w:t>s</w:t>
      </w:r>
      <w:r w:rsidRPr="00C97FE9">
        <w:rPr>
          <w:rFonts w:ascii="Times New Roman" w:hAnsi="Times New Roman" w:cs="Times New Roman"/>
          <w:sz w:val="20"/>
          <w:szCs w:val="20"/>
        </w:rPr>
        <w:t xml:space="preserve"> and managers within ICCAT was planned for the near-future. It was noted that capacity building by each party would serve to create better understanding on the part of scientists to understand what options/parameters managers would want considered in the models and on the part of managers to understand how the scientists were utilizing the models. </w:t>
      </w:r>
      <w:r w:rsidR="00F2003E" w:rsidRPr="00C97FE9">
        <w:rPr>
          <w:rFonts w:ascii="Times New Roman" w:eastAsia="Times New Roman" w:hAnsi="Times New Roman" w:cs="Times New Roman"/>
          <w:color w:val="000000"/>
          <w:sz w:val="20"/>
          <w:szCs w:val="20"/>
        </w:rPr>
        <w:t>During the discussion, it was suggested that MSE could be a useful tool f</w:t>
      </w:r>
      <w:r w:rsidR="005B4467" w:rsidRPr="00C97FE9">
        <w:rPr>
          <w:rFonts w:ascii="Times New Roman" w:eastAsia="Times New Roman" w:hAnsi="Times New Roman" w:cs="Times New Roman"/>
          <w:color w:val="000000"/>
          <w:sz w:val="20"/>
          <w:szCs w:val="20"/>
        </w:rPr>
        <w:t xml:space="preserve">or managers when including social and </w:t>
      </w:r>
      <w:r w:rsidR="00F2003E" w:rsidRPr="00C97FE9">
        <w:rPr>
          <w:rFonts w:ascii="Times New Roman" w:eastAsia="Times New Roman" w:hAnsi="Times New Roman" w:cs="Times New Roman"/>
          <w:color w:val="000000"/>
          <w:sz w:val="20"/>
          <w:szCs w:val="20"/>
        </w:rPr>
        <w:t>economic considerations in the development of HCRs.</w:t>
      </w:r>
      <w:r w:rsidR="00497EF3" w:rsidRPr="00C97FE9">
        <w:rPr>
          <w:rFonts w:ascii="Times New Roman" w:hAnsi="Times New Roman" w:cs="Times New Roman"/>
          <w:sz w:val="20"/>
          <w:szCs w:val="20"/>
        </w:rPr>
        <w:t xml:space="preserve"> </w:t>
      </w:r>
    </w:p>
    <w:p w:rsidR="00F2003E" w:rsidRPr="00C97FE9" w:rsidRDefault="00F2003E" w:rsidP="00327BAB">
      <w:pPr>
        <w:spacing w:after="0" w:line="240" w:lineRule="auto"/>
        <w:jc w:val="both"/>
        <w:rPr>
          <w:rFonts w:ascii="Times New Roman" w:hAnsi="Times New Roman" w:cs="Times New Roman"/>
          <w:sz w:val="20"/>
          <w:szCs w:val="20"/>
        </w:rPr>
      </w:pPr>
    </w:p>
    <w:p w:rsidR="009B6093" w:rsidRPr="00C97FE9" w:rsidRDefault="009B6093" w:rsidP="00327BAB">
      <w:pPr>
        <w:spacing w:after="0" w:line="240" w:lineRule="auto"/>
        <w:jc w:val="both"/>
        <w:rPr>
          <w:rFonts w:ascii="Times New Roman" w:hAnsi="Times New Roman" w:cs="Times New Roman"/>
          <w:sz w:val="20"/>
          <w:szCs w:val="20"/>
        </w:rPr>
      </w:pPr>
    </w:p>
    <w:p w:rsidR="001A6698" w:rsidRPr="00C97FE9" w:rsidRDefault="001A6698" w:rsidP="00327BAB">
      <w:pPr>
        <w:widowControl w:val="0"/>
        <w:autoSpaceDE w:val="0"/>
        <w:autoSpaceDN w:val="0"/>
        <w:adjustRightInd w:val="0"/>
        <w:spacing w:after="0" w:line="240" w:lineRule="auto"/>
        <w:jc w:val="both"/>
        <w:rPr>
          <w:rFonts w:ascii="Times New Roman" w:hAnsi="Times New Roman" w:cs="Times New Roman"/>
          <w:b/>
          <w:sz w:val="20"/>
          <w:szCs w:val="20"/>
        </w:rPr>
      </w:pPr>
      <w:r w:rsidRPr="00C97FE9">
        <w:rPr>
          <w:rFonts w:ascii="Times New Roman" w:hAnsi="Times New Roman" w:cs="Times New Roman"/>
          <w:b/>
          <w:sz w:val="20"/>
          <w:szCs w:val="20"/>
        </w:rPr>
        <w:t xml:space="preserve">9. </w:t>
      </w:r>
      <w:r w:rsidR="005B4467" w:rsidRPr="00C97FE9">
        <w:rPr>
          <w:rFonts w:ascii="Times New Roman" w:hAnsi="Times New Roman" w:cs="Times New Roman"/>
          <w:b/>
          <w:sz w:val="20"/>
          <w:szCs w:val="20"/>
        </w:rPr>
        <w:t>Overview of relevant work by SCRS</w:t>
      </w:r>
    </w:p>
    <w:p w:rsidR="0026312D" w:rsidRPr="00C97FE9" w:rsidRDefault="0026312D" w:rsidP="00327BAB">
      <w:pPr>
        <w:widowControl w:val="0"/>
        <w:autoSpaceDE w:val="0"/>
        <w:autoSpaceDN w:val="0"/>
        <w:adjustRightInd w:val="0"/>
        <w:spacing w:after="0" w:line="240" w:lineRule="auto"/>
        <w:jc w:val="both"/>
        <w:rPr>
          <w:rFonts w:ascii="Times New Roman" w:hAnsi="Times New Roman" w:cs="Times New Roman"/>
          <w:b/>
          <w:i/>
          <w:sz w:val="20"/>
          <w:szCs w:val="20"/>
        </w:rPr>
      </w:pPr>
    </w:p>
    <w:p w:rsidR="001A6698" w:rsidRPr="00C97FE9" w:rsidRDefault="001A6698" w:rsidP="00327BAB">
      <w:pPr>
        <w:widowControl w:val="0"/>
        <w:autoSpaceDE w:val="0"/>
        <w:autoSpaceDN w:val="0"/>
        <w:adjustRightInd w:val="0"/>
        <w:spacing w:after="0" w:line="240" w:lineRule="auto"/>
        <w:jc w:val="both"/>
        <w:rPr>
          <w:rFonts w:ascii="Times New Roman" w:hAnsi="Times New Roman" w:cs="Times New Roman"/>
          <w:bCs/>
          <w:sz w:val="20"/>
          <w:szCs w:val="20"/>
        </w:rPr>
      </w:pPr>
      <w:proofErr w:type="gramStart"/>
      <w:r w:rsidRPr="00C97FE9">
        <w:rPr>
          <w:rFonts w:ascii="Times New Roman" w:hAnsi="Times New Roman" w:cs="Times New Roman"/>
          <w:sz w:val="20"/>
          <w:szCs w:val="20"/>
        </w:rPr>
        <w:t>Dr</w:t>
      </w:r>
      <w:r w:rsidR="00C65E42" w:rsidRPr="00C97FE9">
        <w:rPr>
          <w:rFonts w:ascii="Times New Roman" w:hAnsi="Times New Roman" w:cs="Times New Roman"/>
          <w:sz w:val="20"/>
          <w:szCs w:val="20"/>
        </w:rPr>
        <w:t>.</w:t>
      </w:r>
      <w:r w:rsidRPr="00C97FE9">
        <w:rPr>
          <w:rFonts w:ascii="Times New Roman" w:hAnsi="Times New Roman" w:cs="Times New Roman"/>
          <w:sz w:val="20"/>
          <w:szCs w:val="20"/>
        </w:rPr>
        <w:t xml:space="preserve"> Santiago, the SCRS Chair, pr</w:t>
      </w:r>
      <w:r w:rsidR="005B4467" w:rsidRPr="00C97FE9">
        <w:rPr>
          <w:rFonts w:ascii="Times New Roman" w:hAnsi="Times New Roman" w:cs="Times New Roman"/>
          <w:sz w:val="20"/>
          <w:szCs w:val="20"/>
        </w:rPr>
        <w:t>esented</w:t>
      </w:r>
      <w:r w:rsidR="00EC28A7">
        <w:rPr>
          <w:rFonts w:ascii="Times New Roman" w:hAnsi="Times New Roman" w:cs="Times New Roman"/>
          <w:sz w:val="20"/>
          <w:szCs w:val="20"/>
        </w:rPr>
        <w:t xml:space="preserve"> on</w:t>
      </w:r>
      <w:r w:rsidR="00F708DA">
        <w:rPr>
          <w:rFonts w:ascii="Times New Roman" w:hAnsi="Times New Roman" w:cs="Times New Roman"/>
          <w:sz w:val="20"/>
          <w:szCs w:val="20"/>
        </w:rPr>
        <w:t xml:space="preserve"> this item of the agenda</w:t>
      </w:r>
      <w:r w:rsidR="00EC28A7">
        <w:rPr>
          <w:rFonts w:ascii="Times New Roman" w:hAnsi="Times New Roman" w:cs="Times New Roman"/>
          <w:sz w:val="20"/>
          <w:szCs w:val="20"/>
        </w:rPr>
        <w:t>.</w:t>
      </w:r>
      <w:proofErr w:type="gramEnd"/>
      <w:r w:rsidR="00EC28A7">
        <w:rPr>
          <w:rFonts w:ascii="Times New Roman" w:hAnsi="Times New Roman" w:cs="Times New Roman"/>
          <w:sz w:val="20"/>
          <w:szCs w:val="20"/>
        </w:rPr>
        <w:t xml:space="preserve"> </w:t>
      </w:r>
      <w:r w:rsidR="005B4467" w:rsidRPr="00C97FE9">
        <w:rPr>
          <w:rFonts w:ascii="Times New Roman" w:hAnsi="Times New Roman" w:cs="Times New Roman"/>
          <w:sz w:val="20"/>
          <w:szCs w:val="20"/>
        </w:rPr>
        <w:t>He presented</w:t>
      </w:r>
      <w:r w:rsidRPr="00C97FE9">
        <w:rPr>
          <w:rFonts w:ascii="Times New Roman" w:hAnsi="Times New Roman" w:cs="Times New Roman"/>
          <w:sz w:val="20"/>
          <w:szCs w:val="20"/>
        </w:rPr>
        <w:t xml:space="preserve"> ongoing work by the SCRS addressing development of Harvest Control Rules and Management </w:t>
      </w:r>
      <w:r w:rsidR="007F4E1D" w:rsidRPr="00C97FE9">
        <w:rPr>
          <w:rFonts w:ascii="Times New Roman" w:hAnsi="Times New Roman" w:cs="Times New Roman"/>
          <w:sz w:val="20"/>
          <w:szCs w:val="20"/>
        </w:rPr>
        <w:t>Strategy Evaluations</w:t>
      </w:r>
      <w:r w:rsidRPr="00C97FE9">
        <w:rPr>
          <w:rFonts w:ascii="Times New Roman" w:hAnsi="Times New Roman" w:cs="Times New Roman"/>
          <w:sz w:val="20"/>
          <w:szCs w:val="20"/>
        </w:rPr>
        <w:t>. Dr</w:t>
      </w:r>
      <w:r w:rsidR="00C65E42" w:rsidRPr="00C97FE9">
        <w:rPr>
          <w:rFonts w:ascii="Times New Roman" w:hAnsi="Times New Roman" w:cs="Times New Roman"/>
          <w:sz w:val="20"/>
          <w:szCs w:val="20"/>
        </w:rPr>
        <w:t>.</w:t>
      </w:r>
      <w:r w:rsidRPr="00C97FE9">
        <w:rPr>
          <w:rFonts w:ascii="Times New Roman" w:hAnsi="Times New Roman" w:cs="Times New Roman"/>
          <w:sz w:val="20"/>
          <w:szCs w:val="20"/>
        </w:rPr>
        <w:t xml:space="preserve"> Santiago noted that </w:t>
      </w:r>
      <w:r w:rsidRPr="00C97FE9">
        <w:rPr>
          <w:rFonts w:ascii="Times New Roman" w:hAnsi="Times New Roman" w:cs="Times New Roman"/>
          <w:bCs/>
          <w:sz w:val="20"/>
          <w:szCs w:val="20"/>
        </w:rPr>
        <w:t xml:space="preserve">Rec. [11-13] establishes the guiding principles for adoption of management measures, based on scientific stock status evaluations and likewise considers uncertainties in those evaluations. These guiding principles provide a basis for the design of Harvest Control Rules (HCRs) and the SCRS has recommended </w:t>
      </w:r>
      <w:r w:rsidR="00773A57" w:rsidRPr="00C97FE9">
        <w:rPr>
          <w:rFonts w:ascii="Times New Roman" w:hAnsi="Times New Roman" w:cs="Times New Roman"/>
          <w:bCs/>
          <w:sz w:val="20"/>
          <w:szCs w:val="20"/>
        </w:rPr>
        <w:t xml:space="preserve">development of </w:t>
      </w:r>
      <w:r w:rsidRPr="00C97FE9">
        <w:rPr>
          <w:rFonts w:ascii="Times New Roman" w:hAnsi="Times New Roman" w:cs="Times New Roman"/>
          <w:bCs/>
          <w:sz w:val="20"/>
          <w:szCs w:val="20"/>
        </w:rPr>
        <w:t xml:space="preserve">a generic Harvest Control Rule framework upon which stock-specific robustness testing </w:t>
      </w:r>
      <w:r w:rsidR="00773A57" w:rsidRPr="00C97FE9">
        <w:rPr>
          <w:rFonts w:ascii="Times New Roman" w:hAnsi="Times New Roman" w:cs="Times New Roman"/>
          <w:bCs/>
          <w:sz w:val="20"/>
          <w:szCs w:val="20"/>
        </w:rPr>
        <w:t>will be</w:t>
      </w:r>
      <w:r w:rsidRPr="00C97FE9">
        <w:rPr>
          <w:rFonts w:ascii="Times New Roman" w:hAnsi="Times New Roman" w:cs="Times New Roman"/>
          <w:bCs/>
          <w:sz w:val="20"/>
          <w:szCs w:val="20"/>
        </w:rPr>
        <w:t xml:space="preserve"> conducted. Work on North Atlantic swordfish, northern Albacore and bluefin tuna is underway and work on skipjack will be initiated during 2014. Dr. Santiago </w:t>
      </w:r>
      <w:r w:rsidR="005B4467" w:rsidRPr="00C97FE9">
        <w:rPr>
          <w:rFonts w:ascii="Times New Roman" w:hAnsi="Times New Roman" w:cs="Times New Roman"/>
          <w:bCs/>
          <w:sz w:val="20"/>
          <w:szCs w:val="20"/>
        </w:rPr>
        <w:t xml:space="preserve">reiterated </w:t>
      </w:r>
      <w:r w:rsidRPr="00C97FE9">
        <w:rPr>
          <w:rFonts w:ascii="Times New Roman" w:hAnsi="Times New Roman" w:cs="Times New Roman"/>
          <w:bCs/>
          <w:sz w:val="20"/>
          <w:szCs w:val="20"/>
        </w:rPr>
        <w:t xml:space="preserve">that progressing this work requires feedback from the Commission, through the type of dialogue initiated by the Working Group, on the concepts of ‘high probability’ and ‘short period’ as described in Rec. </w:t>
      </w:r>
      <w:r w:rsidR="00CD07FE" w:rsidRPr="00C97FE9">
        <w:rPr>
          <w:rFonts w:ascii="Times New Roman" w:hAnsi="Times New Roman" w:cs="Times New Roman"/>
          <w:bCs/>
          <w:sz w:val="20"/>
          <w:szCs w:val="20"/>
        </w:rPr>
        <w:t>[</w:t>
      </w:r>
      <w:r w:rsidRPr="00C97FE9">
        <w:rPr>
          <w:rFonts w:ascii="Times New Roman" w:hAnsi="Times New Roman" w:cs="Times New Roman"/>
          <w:bCs/>
          <w:sz w:val="20"/>
          <w:szCs w:val="20"/>
        </w:rPr>
        <w:t>11-13</w:t>
      </w:r>
      <w:r w:rsidR="00CD07FE" w:rsidRPr="00C97FE9">
        <w:rPr>
          <w:rFonts w:ascii="Times New Roman" w:hAnsi="Times New Roman" w:cs="Times New Roman"/>
          <w:bCs/>
          <w:sz w:val="20"/>
          <w:szCs w:val="20"/>
        </w:rPr>
        <w:t>]</w:t>
      </w:r>
      <w:r w:rsidRPr="00C97FE9">
        <w:rPr>
          <w:rFonts w:ascii="Times New Roman" w:hAnsi="Times New Roman" w:cs="Times New Roman"/>
          <w:bCs/>
          <w:sz w:val="20"/>
          <w:szCs w:val="20"/>
        </w:rPr>
        <w:t>.</w:t>
      </w:r>
      <w:r w:rsidR="000E2593" w:rsidRPr="00C97FE9">
        <w:rPr>
          <w:rFonts w:ascii="Times New Roman" w:hAnsi="Times New Roman" w:cs="Times New Roman"/>
          <w:bCs/>
          <w:sz w:val="20"/>
          <w:szCs w:val="20"/>
        </w:rPr>
        <w:t xml:space="preserve"> </w:t>
      </w:r>
    </w:p>
    <w:p w:rsidR="005B4205" w:rsidRPr="00C97FE9" w:rsidRDefault="005B4205" w:rsidP="00327BAB">
      <w:pPr>
        <w:widowControl w:val="0"/>
        <w:autoSpaceDE w:val="0"/>
        <w:autoSpaceDN w:val="0"/>
        <w:adjustRightInd w:val="0"/>
        <w:spacing w:after="0" w:line="240" w:lineRule="auto"/>
        <w:jc w:val="both"/>
        <w:rPr>
          <w:rFonts w:ascii="Times New Roman" w:hAnsi="Times New Roman" w:cs="Times New Roman"/>
          <w:bCs/>
          <w:sz w:val="20"/>
          <w:szCs w:val="20"/>
        </w:rPr>
      </w:pPr>
    </w:p>
    <w:p w:rsidR="009B6093" w:rsidRPr="00C97FE9" w:rsidRDefault="009B6093" w:rsidP="00327BAB">
      <w:pPr>
        <w:widowControl w:val="0"/>
        <w:autoSpaceDE w:val="0"/>
        <w:autoSpaceDN w:val="0"/>
        <w:adjustRightInd w:val="0"/>
        <w:spacing w:after="0" w:line="240" w:lineRule="auto"/>
        <w:jc w:val="both"/>
        <w:rPr>
          <w:rFonts w:ascii="Times New Roman" w:hAnsi="Times New Roman" w:cs="Times New Roman"/>
          <w:bCs/>
          <w:sz w:val="20"/>
          <w:szCs w:val="20"/>
        </w:rPr>
      </w:pPr>
    </w:p>
    <w:p w:rsidR="001A6698" w:rsidRPr="00C97FE9" w:rsidRDefault="001A6698" w:rsidP="00327BAB">
      <w:pPr>
        <w:spacing w:after="0" w:line="240" w:lineRule="auto"/>
        <w:jc w:val="both"/>
        <w:rPr>
          <w:rFonts w:ascii="Times New Roman" w:hAnsi="Times New Roman" w:cs="Times New Roman"/>
          <w:b/>
          <w:sz w:val="20"/>
          <w:szCs w:val="20"/>
        </w:rPr>
      </w:pPr>
      <w:r w:rsidRPr="00C97FE9">
        <w:rPr>
          <w:rFonts w:ascii="Times New Roman" w:hAnsi="Times New Roman" w:cs="Times New Roman"/>
          <w:b/>
          <w:sz w:val="20"/>
          <w:szCs w:val="20"/>
        </w:rPr>
        <w:t>10. Overview of relevant work by</w:t>
      </w:r>
      <w:r w:rsidR="004249BB" w:rsidRPr="00C97FE9">
        <w:rPr>
          <w:rFonts w:ascii="Times New Roman" w:hAnsi="Times New Roman" w:cs="Times New Roman"/>
          <w:b/>
          <w:sz w:val="20"/>
          <w:szCs w:val="20"/>
        </w:rPr>
        <w:t xml:space="preserve"> the</w:t>
      </w:r>
      <w:r w:rsidRPr="00C97FE9">
        <w:rPr>
          <w:rFonts w:ascii="Times New Roman" w:hAnsi="Times New Roman" w:cs="Times New Roman"/>
          <w:b/>
          <w:sz w:val="20"/>
          <w:szCs w:val="20"/>
        </w:rPr>
        <w:t xml:space="preserve"> SCRS Strategic</w:t>
      </w:r>
      <w:r w:rsidR="00CD07FE" w:rsidRPr="00C97FE9">
        <w:rPr>
          <w:rFonts w:ascii="Times New Roman" w:hAnsi="Times New Roman" w:cs="Times New Roman"/>
          <w:b/>
          <w:sz w:val="20"/>
          <w:szCs w:val="20"/>
        </w:rPr>
        <w:t xml:space="preserve"> Plan and annual work </w:t>
      </w:r>
      <w:r w:rsidR="00CD07FE" w:rsidRPr="000C31CC">
        <w:rPr>
          <w:rFonts w:ascii="Times New Roman" w:hAnsi="Times New Roman" w:cs="Times New Roman"/>
          <w:b/>
          <w:sz w:val="20"/>
          <w:szCs w:val="20"/>
          <w:lang w:val="en-GB"/>
        </w:rPr>
        <w:t>programme</w:t>
      </w:r>
    </w:p>
    <w:p w:rsidR="00CD07FE" w:rsidRPr="00C97FE9" w:rsidRDefault="00CD07FE" w:rsidP="00327BAB">
      <w:pPr>
        <w:spacing w:after="0" w:line="240" w:lineRule="auto"/>
        <w:jc w:val="both"/>
        <w:rPr>
          <w:rFonts w:ascii="Times New Roman" w:hAnsi="Times New Roman" w:cs="Times New Roman"/>
          <w:b/>
          <w:sz w:val="20"/>
          <w:szCs w:val="20"/>
        </w:rPr>
      </w:pPr>
    </w:p>
    <w:p w:rsidR="001A6698" w:rsidRPr="00C97FE9" w:rsidRDefault="001A6698" w:rsidP="00327BAB">
      <w:pPr>
        <w:widowControl w:val="0"/>
        <w:autoSpaceDE w:val="0"/>
        <w:autoSpaceDN w:val="0"/>
        <w:adjustRightInd w:val="0"/>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In response to Rec. </w:t>
      </w:r>
      <w:r w:rsidR="004249BB" w:rsidRPr="00C97FE9">
        <w:rPr>
          <w:rFonts w:ascii="Times New Roman" w:hAnsi="Times New Roman" w:cs="Times New Roman"/>
          <w:sz w:val="20"/>
          <w:szCs w:val="20"/>
        </w:rPr>
        <w:t>[</w:t>
      </w:r>
      <w:r w:rsidRPr="00C97FE9">
        <w:rPr>
          <w:rFonts w:ascii="Times New Roman" w:hAnsi="Times New Roman" w:cs="Times New Roman"/>
          <w:sz w:val="20"/>
          <w:szCs w:val="20"/>
        </w:rPr>
        <w:t>13-18</w:t>
      </w:r>
      <w:r w:rsidR="004249BB" w:rsidRPr="00C97FE9">
        <w:rPr>
          <w:rFonts w:ascii="Times New Roman" w:hAnsi="Times New Roman" w:cs="Times New Roman"/>
          <w:sz w:val="20"/>
          <w:szCs w:val="20"/>
        </w:rPr>
        <w:t>]</w:t>
      </w:r>
      <w:r w:rsidRPr="00C97FE9">
        <w:rPr>
          <w:rFonts w:ascii="Times New Roman" w:hAnsi="Times New Roman" w:cs="Times New Roman"/>
          <w:sz w:val="20"/>
          <w:szCs w:val="20"/>
        </w:rPr>
        <w:t xml:space="preserve">, establishing the Terms of Reference for the Working Group, Dr. Santiago provided information on a </w:t>
      </w:r>
      <w:r w:rsidR="007F4E1D" w:rsidRPr="00C97FE9">
        <w:rPr>
          <w:rFonts w:ascii="Times New Roman" w:hAnsi="Times New Roman" w:cs="Times New Roman"/>
          <w:sz w:val="20"/>
          <w:szCs w:val="20"/>
        </w:rPr>
        <w:t>draft Strategic Plan on Science</w:t>
      </w:r>
      <w:r w:rsidR="00CA5CAD" w:rsidRPr="00C97FE9">
        <w:rPr>
          <w:rFonts w:ascii="Times New Roman" w:hAnsi="Times New Roman" w:cs="Times New Roman"/>
          <w:sz w:val="20"/>
          <w:szCs w:val="20"/>
        </w:rPr>
        <w:t xml:space="preserve"> for the functioning and orientation</w:t>
      </w:r>
      <w:r w:rsidRPr="00C97FE9">
        <w:rPr>
          <w:rFonts w:ascii="Times New Roman" w:hAnsi="Times New Roman" w:cs="Times New Roman"/>
          <w:sz w:val="20"/>
          <w:szCs w:val="20"/>
        </w:rPr>
        <w:t xml:space="preserve"> of</w:t>
      </w:r>
      <w:r w:rsidR="003B5C97" w:rsidRPr="00C97FE9">
        <w:rPr>
          <w:rFonts w:ascii="Times New Roman" w:hAnsi="Times New Roman" w:cs="Times New Roman"/>
          <w:sz w:val="20"/>
          <w:szCs w:val="20"/>
        </w:rPr>
        <w:t xml:space="preserve"> the</w:t>
      </w:r>
      <w:r w:rsidRPr="00C97FE9">
        <w:rPr>
          <w:rFonts w:ascii="Times New Roman" w:hAnsi="Times New Roman" w:cs="Times New Roman"/>
          <w:sz w:val="20"/>
          <w:szCs w:val="20"/>
        </w:rPr>
        <w:t xml:space="preserve"> SCRS from 2015-2020. This draft Plan identifies possible further improvements in ICCAT science and research needs and priorities, and will be further refined at this year’s SCRS meeting before being provided to the Commission for consideration in November 2014. The intent of presenting this information was to elicit suggestions for improvement and to gain feedback on how well the draft Plan meets the needs of the Commission. </w:t>
      </w:r>
    </w:p>
    <w:p w:rsidR="00F8394C" w:rsidRPr="00C97FE9" w:rsidRDefault="00F8394C" w:rsidP="00327BAB">
      <w:pPr>
        <w:widowControl w:val="0"/>
        <w:autoSpaceDE w:val="0"/>
        <w:autoSpaceDN w:val="0"/>
        <w:adjustRightInd w:val="0"/>
        <w:spacing w:after="0" w:line="240" w:lineRule="auto"/>
        <w:jc w:val="both"/>
        <w:rPr>
          <w:rFonts w:ascii="Times New Roman" w:hAnsi="Times New Roman" w:cs="Times New Roman"/>
          <w:sz w:val="20"/>
          <w:szCs w:val="20"/>
        </w:rPr>
      </w:pPr>
    </w:p>
    <w:p w:rsidR="00F8394C" w:rsidRPr="00C97FE9" w:rsidRDefault="00F8394C" w:rsidP="00F8394C">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Summaries of th</w:t>
      </w:r>
      <w:r w:rsidR="00F708DA">
        <w:rPr>
          <w:rFonts w:ascii="Times New Roman" w:hAnsi="Times New Roman" w:cs="Times New Roman"/>
          <w:sz w:val="20"/>
          <w:szCs w:val="20"/>
        </w:rPr>
        <w:t xml:space="preserve">e presentations given under </w:t>
      </w:r>
      <w:r w:rsidRPr="00C97FE9">
        <w:rPr>
          <w:rFonts w:ascii="Times New Roman" w:hAnsi="Times New Roman" w:cs="Times New Roman"/>
          <w:sz w:val="20"/>
          <w:szCs w:val="20"/>
        </w:rPr>
        <w:t xml:space="preserve">items 5 to 10 are included in </w:t>
      </w:r>
      <w:r w:rsidRPr="00C97FE9">
        <w:rPr>
          <w:rFonts w:ascii="Times New Roman" w:hAnsi="Times New Roman" w:cs="Times New Roman"/>
          <w:b/>
          <w:sz w:val="20"/>
          <w:szCs w:val="20"/>
        </w:rPr>
        <w:t>Appendix 3</w:t>
      </w:r>
      <w:r w:rsidRPr="00C97FE9">
        <w:rPr>
          <w:rFonts w:ascii="Times New Roman" w:hAnsi="Times New Roman" w:cs="Times New Roman"/>
          <w:sz w:val="20"/>
          <w:szCs w:val="20"/>
        </w:rPr>
        <w:t>.</w:t>
      </w:r>
    </w:p>
    <w:p w:rsidR="00CA3E62" w:rsidRPr="00C97FE9" w:rsidRDefault="00AB4FA1" w:rsidP="00AB4FA1">
      <w:pPr>
        <w:widowControl w:val="0"/>
        <w:autoSpaceDE w:val="0"/>
        <w:autoSpaceDN w:val="0"/>
        <w:adjustRightInd w:val="0"/>
        <w:spacing w:after="0" w:line="240" w:lineRule="auto"/>
        <w:ind w:left="340" w:hanging="340"/>
        <w:jc w:val="both"/>
        <w:rPr>
          <w:rFonts w:ascii="Times New Roman" w:hAnsi="Times New Roman" w:cs="Times New Roman"/>
          <w:b/>
          <w:sz w:val="20"/>
          <w:szCs w:val="20"/>
        </w:rPr>
      </w:pPr>
      <w:r w:rsidRPr="00C97FE9">
        <w:rPr>
          <w:rFonts w:ascii="Times New Roman" w:hAnsi="Times New Roman" w:cs="Times New Roman"/>
          <w:b/>
          <w:sz w:val="20"/>
          <w:szCs w:val="20"/>
        </w:rPr>
        <w:lastRenderedPageBreak/>
        <w:t>11.</w:t>
      </w:r>
      <w:r w:rsidRPr="00C97FE9">
        <w:rPr>
          <w:rFonts w:ascii="Times New Roman" w:hAnsi="Times New Roman" w:cs="Times New Roman"/>
          <w:b/>
          <w:sz w:val="20"/>
          <w:szCs w:val="20"/>
        </w:rPr>
        <w:tab/>
      </w:r>
      <w:r w:rsidR="00CA3E62" w:rsidRPr="00C97FE9">
        <w:rPr>
          <w:rFonts w:ascii="Times New Roman" w:hAnsi="Times New Roman" w:cs="Times New Roman"/>
          <w:b/>
          <w:sz w:val="20"/>
          <w:szCs w:val="20"/>
        </w:rPr>
        <w:t>Suggestions for further improvements in ICCAT science and management processes and the identification of research needs and priorities</w:t>
      </w:r>
    </w:p>
    <w:p w:rsidR="00AB4FA1" w:rsidRPr="00C97FE9" w:rsidRDefault="00AB4FA1" w:rsidP="00327BAB">
      <w:pPr>
        <w:widowControl w:val="0"/>
        <w:autoSpaceDE w:val="0"/>
        <w:autoSpaceDN w:val="0"/>
        <w:adjustRightInd w:val="0"/>
        <w:spacing w:after="0" w:line="240" w:lineRule="auto"/>
        <w:jc w:val="both"/>
        <w:rPr>
          <w:rFonts w:ascii="Times New Roman" w:hAnsi="Times New Roman" w:cs="Times New Roman"/>
          <w:b/>
          <w:i/>
          <w:sz w:val="20"/>
          <w:szCs w:val="20"/>
        </w:rPr>
      </w:pPr>
    </w:p>
    <w:p w:rsidR="001B7E94" w:rsidRPr="00C97FE9" w:rsidRDefault="001A6698" w:rsidP="00327BAB">
      <w:pPr>
        <w:widowControl w:val="0"/>
        <w:autoSpaceDE w:val="0"/>
        <w:autoSpaceDN w:val="0"/>
        <w:adjustRightInd w:val="0"/>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CPCs expressed appreciation for the </w:t>
      </w:r>
      <w:r w:rsidR="001B7E94" w:rsidRPr="00C97FE9">
        <w:rPr>
          <w:rFonts w:ascii="Times New Roman" w:hAnsi="Times New Roman" w:cs="Times New Roman"/>
          <w:sz w:val="20"/>
          <w:szCs w:val="20"/>
        </w:rPr>
        <w:t>work of the SCRS and the draft Strategic P</w:t>
      </w:r>
      <w:r w:rsidR="00773A57" w:rsidRPr="00C97FE9">
        <w:rPr>
          <w:rFonts w:ascii="Times New Roman" w:hAnsi="Times New Roman" w:cs="Times New Roman"/>
          <w:sz w:val="20"/>
          <w:szCs w:val="20"/>
        </w:rPr>
        <w:t>lan</w:t>
      </w:r>
      <w:r w:rsidRPr="00C97FE9">
        <w:rPr>
          <w:rFonts w:ascii="Times New Roman" w:hAnsi="Times New Roman" w:cs="Times New Roman"/>
          <w:sz w:val="20"/>
          <w:szCs w:val="20"/>
        </w:rPr>
        <w:t xml:space="preserve"> and provided some suggestions for improving </w:t>
      </w:r>
      <w:r w:rsidR="009B65D7" w:rsidRPr="00C97FE9">
        <w:rPr>
          <w:rFonts w:ascii="Times New Roman" w:hAnsi="Times New Roman" w:cs="Times New Roman"/>
          <w:sz w:val="20"/>
          <w:szCs w:val="20"/>
        </w:rPr>
        <w:t xml:space="preserve">its </w:t>
      </w:r>
      <w:r w:rsidR="00C97FE9">
        <w:rPr>
          <w:rFonts w:ascii="Times New Roman" w:hAnsi="Times New Roman" w:cs="Times New Roman"/>
          <w:sz w:val="20"/>
          <w:szCs w:val="20"/>
        </w:rPr>
        <w:t>clarity</w:t>
      </w:r>
      <w:r w:rsidRPr="00C97FE9">
        <w:rPr>
          <w:rFonts w:ascii="Times New Roman" w:hAnsi="Times New Roman" w:cs="Times New Roman"/>
          <w:sz w:val="20"/>
          <w:szCs w:val="20"/>
        </w:rPr>
        <w:t xml:space="preserve"> before it is presented for formal consideration by the Commission. It was noted that </w:t>
      </w:r>
      <w:r w:rsidR="001B7E94" w:rsidRPr="00C97FE9">
        <w:rPr>
          <w:rFonts w:ascii="Times New Roman" w:hAnsi="Times New Roman" w:cs="Times New Roman"/>
          <w:sz w:val="20"/>
          <w:szCs w:val="20"/>
        </w:rPr>
        <w:t xml:space="preserve">understanding the </w:t>
      </w:r>
      <w:r w:rsidRPr="00C97FE9">
        <w:rPr>
          <w:rFonts w:ascii="Times New Roman" w:hAnsi="Times New Roman" w:cs="Times New Roman"/>
          <w:sz w:val="20"/>
          <w:szCs w:val="20"/>
        </w:rPr>
        <w:t xml:space="preserve">budgetary </w:t>
      </w:r>
      <w:r w:rsidR="00773A57" w:rsidRPr="00C97FE9">
        <w:rPr>
          <w:rFonts w:ascii="Times New Roman" w:hAnsi="Times New Roman" w:cs="Times New Roman"/>
          <w:sz w:val="20"/>
          <w:szCs w:val="20"/>
        </w:rPr>
        <w:t xml:space="preserve">and workload </w:t>
      </w:r>
      <w:r w:rsidRPr="00C97FE9">
        <w:rPr>
          <w:rFonts w:ascii="Times New Roman" w:hAnsi="Times New Roman" w:cs="Times New Roman"/>
          <w:sz w:val="20"/>
          <w:szCs w:val="20"/>
        </w:rPr>
        <w:t>implications of th</w:t>
      </w:r>
      <w:r w:rsidR="001B7E94" w:rsidRPr="00C97FE9">
        <w:rPr>
          <w:rFonts w:ascii="Times New Roman" w:hAnsi="Times New Roman" w:cs="Times New Roman"/>
          <w:sz w:val="20"/>
          <w:szCs w:val="20"/>
        </w:rPr>
        <w:t>is</w:t>
      </w:r>
      <w:r w:rsidR="00C97FE9">
        <w:rPr>
          <w:rFonts w:ascii="Times New Roman" w:hAnsi="Times New Roman" w:cs="Times New Roman"/>
          <w:sz w:val="20"/>
          <w:szCs w:val="20"/>
        </w:rPr>
        <w:t xml:space="preserve"> </w:t>
      </w:r>
      <w:r w:rsidR="001B7E94" w:rsidRPr="00C97FE9">
        <w:rPr>
          <w:rFonts w:ascii="Times New Roman" w:hAnsi="Times New Roman" w:cs="Times New Roman"/>
          <w:sz w:val="20"/>
          <w:szCs w:val="20"/>
        </w:rPr>
        <w:t>draft</w:t>
      </w:r>
      <w:r w:rsidRPr="00C97FE9">
        <w:rPr>
          <w:rFonts w:ascii="Times New Roman" w:hAnsi="Times New Roman" w:cs="Times New Roman"/>
          <w:sz w:val="20"/>
          <w:szCs w:val="20"/>
        </w:rPr>
        <w:t xml:space="preserve"> </w:t>
      </w:r>
      <w:r w:rsidR="00773A57" w:rsidRPr="00C97FE9">
        <w:rPr>
          <w:rFonts w:ascii="Times New Roman" w:hAnsi="Times New Roman" w:cs="Times New Roman"/>
          <w:sz w:val="20"/>
          <w:szCs w:val="20"/>
        </w:rPr>
        <w:t xml:space="preserve">as well as a better linkage to the conservation objectives of ICCAT </w:t>
      </w:r>
      <w:r w:rsidRPr="00C97FE9">
        <w:rPr>
          <w:rFonts w:ascii="Times New Roman" w:hAnsi="Times New Roman" w:cs="Times New Roman"/>
          <w:sz w:val="20"/>
          <w:szCs w:val="20"/>
        </w:rPr>
        <w:t xml:space="preserve">would be quite useful in prioritizing the elements identified in the document. </w:t>
      </w:r>
    </w:p>
    <w:p w:rsidR="001B7E94" w:rsidRPr="00C97FE9" w:rsidRDefault="001B7E94" w:rsidP="00327BAB">
      <w:pPr>
        <w:widowControl w:val="0"/>
        <w:autoSpaceDE w:val="0"/>
        <w:autoSpaceDN w:val="0"/>
        <w:adjustRightInd w:val="0"/>
        <w:spacing w:after="0" w:line="240" w:lineRule="auto"/>
        <w:jc w:val="both"/>
        <w:rPr>
          <w:rFonts w:ascii="Times New Roman" w:hAnsi="Times New Roman" w:cs="Times New Roman"/>
          <w:sz w:val="20"/>
          <w:szCs w:val="20"/>
        </w:rPr>
      </w:pPr>
    </w:p>
    <w:p w:rsidR="009B65D7" w:rsidRDefault="001A6698" w:rsidP="00327BAB">
      <w:pPr>
        <w:widowControl w:val="0"/>
        <w:autoSpaceDE w:val="0"/>
        <w:autoSpaceDN w:val="0"/>
        <w:adjustRightInd w:val="0"/>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In addition, </w:t>
      </w:r>
      <w:r w:rsidR="001B7E94" w:rsidRPr="00C97FE9">
        <w:rPr>
          <w:rFonts w:ascii="Times New Roman" w:hAnsi="Times New Roman" w:cs="Times New Roman"/>
          <w:sz w:val="20"/>
          <w:szCs w:val="20"/>
        </w:rPr>
        <w:t xml:space="preserve">some </w:t>
      </w:r>
      <w:r w:rsidRPr="00C97FE9">
        <w:rPr>
          <w:rFonts w:ascii="Times New Roman" w:hAnsi="Times New Roman" w:cs="Times New Roman"/>
          <w:sz w:val="20"/>
          <w:szCs w:val="20"/>
        </w:rPr>
        <w:t xml:space="preserve">noted that </w:t>
      </w:r>
      <w:r w:rsidR="00C97FE9">
        <w:rPr>
          <w:rFonts w:ascii="Times New Roman" w:hAnsi="Times New Roman" w:cs="Times New Roman"/>
          <w:sz w:val="20"/>
          <w:szCs w:val="20"/>
        </w:rPr>
        <w:t xml:space="preserve">for </w:t>
      </w:r>
      <w:r w:rsidR="009B65D7" w:rsidRPr="00C97FE9">
        <w:rPr>
          <w:rFonts w:ascii="Times New Roman" w:hAnsi="Times New Roman" w:cs="Times New Roman"/>
          <w:sz w:val="20"/>
          <w:szCs w:val="20"/>
        </w:rPr>
        <w:t xml:space="preserve">certain areas of research proposed in the draft Strategic Plan it is important to gain feedback from managers and stakeholders. </w:t>
      </w:r>
      <w:r w:rsidR="001B7E94" w:rsidRPr="00C97FE9">
        <w:rPr>
          <w:rFonts w:ascii="Times New Roman" w:hAnsi="Times New Roman" w:cs="Times New Roman"/>
          <w:sz w:val="20"/>
          <w:szCs w:val="20"/>
        </w:rPr>
        <w:t xml:space="preserve">Such feedback could relate to </w:t>
      </w:r>
      <w:r w:rsidRPr="00C97FE9">
        <w:rPr>
          <w:rFonts w:ascii="Times New Roman" w:hAnsi="Times New Roman" w:cs="Times New Roman"/>
          <w:sz w:val="20"/>
          <w:szCs w:val="20"/>
        </w:rPr>
        <w:t xml:space="preserve">important elements of the Ecosystem Approach for Fisheries Management as well as socio-economic objectives for consideration in incorporating such objectives into Harvest Control Rules. </w:t>
      </w:r>
      <w:r w:rsidR="008E7B30" w:rsidRPr="00C97FE9">
        <w:rPr>
          <w:rFonts w:ascii="Times New Roman" w:hAnsi="Times New Roman" w:cs="Times New Roman"/>
          <w:sz w:val="20"/>
          <w:szCs w:val="20"/>
        </w:rPr>
        <w:t xml:space="preserve">It is understood that there should be </w:t>
      </w:r>
      <w:r w:rsidR="009B65D7" w:rsidRPr="00C97FE9">
        <w:rPr>
          <w:rFonts w:ascii="Times New Roman" w:hAnsi="Times New Roman" w:cs="Times New Roman"/>
          <w:sz w:val="20"/>
          <w:szCs w:val="20"/>
        </w:rPr>
        <w:t>a broader participation of stakeholders on these issues.</w:t>
      </w:r>
      <w:r w:rsidR="009207EF" w:rsidRPr="00C97FE9">
        <w:rPr>
          <w:rFonts w:ascii="Times New Roman" w:hAnsi="Times New Roman" w:cs="Times New Roman"/>
          <w:sz w:val="20"/>
          <w:szCs w:val="20"/>
        </w:rPr>
        <w:t xml:space="preserve"> One party noted that CPCs should play a primary role for engaging stakeholders on these matters. </w:t>
      </w:r>
    </w:p>
    <w:p w:rsidR="00C97FE9" w:rsidRPr="00C97FE9" w:rsidRDefault="00C97FE9" w:rsidP="00327BAB">
      <w:pPr>
        <w:widowControl w:val="0"/>
        <w:autoSpaceDE w:val="0"/>
        <w:autoSpaceDN w:val="0"/>
        <w:adjustRightInd w:val="0"/>
        <w:spacing w:after="0" w:line="240" w:lineRule="auto"/>
        <w:jc w:val="both"/>
        <w:rPr>
          <w:rFonts w:ascii="Times New Roman" w:hAnsi="Times New Roman" w:cs="Times New Roman"/>
          <w:sz w:val="20"/>
          <w:szCs w:val="20"/>
        </w:rPr>
      </w:pPr>
    </w:p>
    <w:p w:rsidR="00497EF3" w:rsidRPr="00C97FE9" w:rsidRDefault="00497EF3" w:rsidP="00497EF3">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It was noted that management strategy evaluation can be a useful tool in evaluating potential Harvest Control Rules. The Chair of the SCRS reported that the SCRS is refining methods related to MSE processes. It is important that a strong dialogue take place between scientists and managers on the use of MSE in evaluating Harvest Control Rules.</w:t>
      </w:r>
    </w:p>
    <w:p w:rsidR="00AB4FA1" w:rsidRPr="00C97FE9" w:rsidRDefault="00AB4FA1" w:rsidP="00327BAB">
      <w:pPr>
        <w:widowControl w:val="0"/>
        <w:autoSpaceDE w:val="0"/>
        <w:autoSpaceDN w:val="0"/>
        <w:adjustRightInd w:val="0"/>
        <w:spacing w:after="0" w:line="240" w:lineRule="auto"/>
        <w:jc w:val="both"/>
        <w:rPr>
          <w:rFonts w:ascii="Times New Roman" w:hAnsi="Times New Roman" w:cs="Times New Roman"/>
          <w:sz w:val="20"/>
          <w:szCs w:val="20"/>
        </w:rPr>
      </w:pPr>
    </w:p>
    <w:p w:rsidR="009B6093" w:rsidRPr="00C97FE9" w:rsidRDefault="009B6093" w:rsidP="00327BAB">
      <w:pPr>
        <w:widowControl w:val="0"/>
        <w:autoSpaceDE w:val="0"/>
        <w:autoSpaceDN w:val="0"/>
        <w:adjustRightInd w:val="0"/>
        <w:spacing w:after="0" w:line="240" w:lineRule="auto"/>
        <w:jc w:val="both"/>
        <w:rPr>
          <w:rFonts w:ascii="Times New Roman" w:hAnsi="Times New Roman" w:cs="Times New Roman"/>
          <w:sz w:val="20"/>
          <w:szCs w:val="20"/>
        </w:rPr>
      </w:pPr>
    </w:p>
    <w:p w:rsidR="00114AF0" w:rsidRPr="00C97FE9" w:rsidRDefault="008A084B" w:rsidP="008A084B">
      <w:pPr>
        <w:widowControl w:val="0"/>
        <w:autoSpaceDE w:val="0"/>
        <w:autoSpaceDN w:val="0"/>
        <w:adjustRightInd w:val="0"/>
        <w:spacing w:after="0" w:line="240" w:lineRule="auto"/>
        <w:ind w:left="340" w:hanging="340"/>
        <w:jc w:val="both"/>
        <w:rPr>
          <w:rFonts w:ascii="Times New Roman" w:hAnsi="Times New Roman" w:cs="Times New Roman"/>
          <w:b/>
          <w:sz w:val="20"/>
          <w:szCs w:val="20"/>
        </w:rPr>
      </w:pPr>
      <w:r w:rsidRPr="00C97FE9">
        <w:rPr>
          <w:rFonts w:ascii="Times New Roman" w:hAnsi="Times New Roman" w:cs="Times New Roman"/>
          <w:b/>
          <w:sz w:val="20"/>
          <w:szCs w:val="20"/>
        </w:rPr>
        <w:t>12.</w:t>
      </w:r>
      <w:r w:rsidRPr="00C97FE9">
        <w:rPr>
          <w:rFonts w:ascii="Times New Roman" w:hAnsi="Times New Roman" w:cs="Times New Roman"/>
          <w:b/>
          <w:sz w:val="20"/>
          <w:szCs w:val="20"/>
        </w:rPr>
        <w:tab/>
      </w:r>
      <w:r w:rsidR="00114AF0" w:rsidRPr="00C97FE9">
        <w:rPr>
          <w:rFonts w:ascii="Times New Roman" w:hAnsi="Times New Roman" w:cs="Times New Roman"/>
          <w:b/>
          <w:sz w:val="20"/>
          <w:szCs w:val="20"/>
        </w:rPr>
        <w:t xml:space="preserve">Identification of matters for presentation to and consideration by the Commission, including any recommendations as well as proposed next steps for </w:t>
      </w:r>
      <w:r w:rsidR="006F737C" w:rsidRPr="00C97FE9">
        <w:rPr>
          <w:rFonts w:ascii="Times New Roman" w:hAnsi="Times New Roman" w:cs="Times New Roman"/>
          <w:b/>
          <w:sz w:val="20"/>
          <w:szCs w:val="20"/>
        </w:rPr>
        <w:t>SWGSM</w:t>
      </w:r>
    </w:p>
    <w:p w:rsidR="009B6093" w:rsidRPr="00C97FE9" w:rsidRDefault="009B6093" w:rsidP="00327BAB">
      <w:pPr>
        <w:widowControl w:val="0"/>
        <w:autoSpaceDE w:val="0"/>
        <w:autoSpaceDN w:val="0"/>
        <w:adjustRightInd w:val="0"/>
        <w:spacing w:after="0" w:line="240" w:lineRule="auto"/>
        <w:jc w:val="both"/>
        <w:rPr>
          <w:rFonts w:ascii="Times New Roman" w:hAnsi="Times New Roman" w:cs="Times New Roman"/>
          <w:b/>
          <w:i/>
          <w:sz w:val="20"/>
          <w:szCs w:val="20"/>
        </w:rPr>
      </w:pPr>
    </w:p>
    <w:p w:rsidR="00355821" w:rsidRDefault="00CA3E62"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There was broad agreement that the first meeting of the Working Group was </w:t>
      </w:r>
      <w:r w:rsidR="005B4467" w:rsidRPr="00C97FE9">
        <w:rPr>
          <w:rFonts w:ascii="Times New Roman" w:hAnsi="Times New Roman" w:cs="Times New Roman"/>
          <w:sz w:val="20"/>
          <w:szCs w:val="20"/>
        </w:rPr>
        <w:t>very successful and</w:t>
      </w:r>
      <w:r w:rsidRPr="00C97FE9">
        <w:rPr>
          <w:rFonts w:ascii="Times New Roman" w:hAnsi="Times New Roman" w:cs="Times New Roman"/>
          <w:sz w:val="20"/>
          <w:szCs w:val="20"/>
        </w:rPr>
        <w:t xml:space="preserve"> the </w:t>
      </w:r>
      <w:r w:rsidR="005B4467" w:rsidRPr="00C97FE9">
        <w:rPr>
          <w:rFonts w:ascii="Times New Roman" w:hAnsi="Times New Roman" w:cs="Times New Roman"/>
          <w:sz w:val="20"/>
          <w:szCs w:val="20"/>
        </w:rPr>
        <w:t>SWGSM made</w:t>
      </w:r>
      <w:r w:rsidR="00355821">
        <w:rPr>
          <w:rFonts w:ascii="Times New Roman" w:hAnsi="Times New Roman" w:cs="Times New Roman"/>
          <w:sz w:val="20"/>
          <w:szCs w:val="20"/>
        </w:rPr>
        <w:t xml:space="preserve"> the following recommendations:</w:t>
      </w:r>
    </w:p>
    <w:p w:rsidR="00355821" w:rsidRDefault="00355821" w:rsidP="00327BAB">
      <w:pPr>
        <w:spacing w:after="0" w:line="240" w:lineRule="auto"/>
        <w:jc w:val="both"/>
        <w:rPr>
          <w:rFonts w:ascii="Times New Roman" w:hAnsi="Times New Roman" w:cs="Times New Roman"/>
          <w:sz w:val="20"/>
          <w:szCs w:val="20"/>
        </w:rPr>
      </w:pPr>
    </w:p>
    <w:p w:rsidR="00355821" w:rsidRPr="00355821" w:rsidRDefault="005B4467" w:rsidP="00355821">
      <w:pPr>
        <w:pStyle w:val="ListParagraph"/>
        <w:numPr>
          <w:ilvl w:val="0"/>
          <w:numId w:val="19"/>
        </w:numPr>
        <w:jc w:val="both"/>
        <w:rPr>
          <w:sz w:val="20"/>
          <w:szCs w:val="20"/>
        </w:rPr>
      </w:pPr>
      <w:r w:rsidRPr="00355821">
        <w:rPr>
          <w:sz w:val="20"/>
          <w:szCs w:val="20"/>
        </w:rPr>
        <w:t>There should be a</w:t>
      </w:r>
      <w:r w:rsidR="00CA3E62" w:rsidRPr="00355821">
        <w:rPr>
          <w:sz w:val="20"/>
          <w:szCs w:val="20"/>
        </w:rPr>
        <w:t xml:space="preserve">nother meeting of the Working Group in 2015. </w:t>
      </w:r>
      <w:r w:rsidR="00AA279C" w:rsidRPr="00355821">
        <w:rPr>
          <w:sz w:val="20"/>
          <w:szCs w:val="20"/>
        </w:rPr>
        <w:t>On the issue of the possible subject matters to be discussed at the next meeting, many delegations were of the view that it would be useful to proceed with practical examples that could help advance the dialogue for individual stocks. However, it was also suggested that dialogue of a general nature continue on issues such as acceptable levels of risk, targets, limits and time horizons</w:t>
      </w:r>
      <w:r w:rsidR="009C2084" w:rsidRPr="00355821">
        <w:rPr>
          <w:sz w:val="20"/>
          <w:szCs w:val="20"/>
        </w:rPr>
        <w:t xml:space="preserve"> based on Rec. </w:t>
      </w:r>
      <w:r w:rsidR="0003545D" w:rsidRPr="00355821">
        <w:rPr>
          <w:sz w:val="20"/>
          <w:szCs w:val="20"/>
        </w:rPr>
        <w:t>[</w:t>
      </w:r>
      <w:r w:rsidR="009C2084" w:rsidRPr="00355821">
        <w:rPr>
          <w:sz w:val="20"/>
          <w:szCs w:val="20"/>
        </w:rPr>
        <w:t>11-13</w:t>
      </w:r>
      <w:r w:rsidR="0003545D" w:rsidRPr="00355821">
        <w:rPr>
          <w:sz w:val="20"/>
          <w:szCs w:val="20"/>
        </w:rPr>
        <w:t>]</w:t>
      </w:r>
      <w:r w:rsidR="00AA279C" w:rsidRPr="00355821">
        <w:rPr>
          <w:sz w:val="20"/>
          <w:szCs w:val="20"/>
        </w:rPr>
        <w:t>.</w:t>
      </w:r>
    </w:p>
    <w:p w:rsidR="00355821" w:rsidRDefault="00355821" w:rsidP="00327BAB">
      <w:pPr>
        <w:spacing w:after="0" w:line="240" w:lineRule="auto"/>
        <w:jc w:val="both"/>
        <w:rPr>
          <w:rFonts w:ascii="Times New Roman" w:hAnsi="Times New Roman" w:cs="Times New Roman"/>
          <w:sz w:val="20"/>
          <w:szCs w:val="20"/>
        </w:rPr>
      </w:pPr>
    </w:p>
    <w:p w:rsidR="00AA279C" w:rsidRPr="00355821" w:rsidRDefault="009C2084" w:rsidP="00355821">
      <w:pPr>
        <w:pStyle w:val="ListParagraph"/>
        <w:numPr>
          <w:ilvl w:val="0"/>
          <w:numId w:val="19"/>
        </w:numPr>
        <w:jc w:val="both"/>
        <w:rPr>
          <w:sz w:val="20"/>
          <w:szCs w:val="20"/>
        </w:rPr>
      </w:pPr>
      <w:r w:rsidRPr="00355821">
        <w:rPr>
          <w:sz w:val="20"/>
          <w:szCs w:val="20"/>
        </w:rPr>
        <w:t xml:space="preserve">To further improve </w:t>
      </w:r>
      <w:r w:rsidR="00CA3E62" w:rsidRPr="00355821">
        <w:rPr>
          <w:sz w:val="20"/>
          <w:szCs w:val="20"/>
        </w:rPr>
        <w:t>participation</w:t>
      </w:r>
      <w:r w:rsidR="00AA279C" w:rsidRPr="00355821">
        <w:rPr>
          <w:sz w:val="20"/>
          <w:szCs w:val="20"/>
        </w:rPr>
        <w:t xml:space="preserve">, it was recommended that </w:t>
      </w:r>
      <w:r w:rsidRPr="00355821">
        <w:rPr>
          <w:sz w:val="20"/>
          <w:szCs w:val="20"/>
        </w:rPr>
        <w:t xml:space="preserve">in future meetings of the SWGSM </w:t>
      </w:r>
      <w:r w:rsidR="00AA279C" w:rsidRPr="00355821">
        <w:rPr>
          <w:sz w:val="20"/>
          <w:szCs w:val="20"/>
        </w:rPr>
        <w:t>t</w:t>
      </w:r>
      <w:r w:rsidR="00CA3E62" w:rsidRPr="00355821">
        <w:rPr>
          <w:sz w:val="20"/>
          <w:szCs w:val="20"/>
        </w:rPr>
        <w:t xml:space="preserve">he Commission consider providing funds for two members per delegation (one manager and one scientist) for those CPCs needing assistance. It was also suggested </w:t>
      </w:r>
      <w:r w:rsidR="00AA279C" w:rsidRPr="00355821">
        <w:rPr>
          <w:sz w:val="20"/>
          <w:szCs w:val="20"/>
        </w:rPr>
        <w:t xml:space="preserve">that </w:t>
      </w:r>
      <w:r w:rsidR="00CA3E62" w:rsidRPr="00355821">
        <w:rPr>
          <w:sz w:val="20"/>
          <w:szCs w:val="20"/>
        </w:rPr>
        <w:t xml:space="preserve">the next meeting should have </w:t>
      </w:r>
      <w:r w:rsidRPr="00355821">
        <w:rPr>
          <w:sz w:val="20"/>
          <w:szCs w:val="20"/>
        </w:rPr>
        <w:t xml:space="preserve">a </w:t>
      </w:r>
      <w:r w:rsidR="00CA3E62" w:rsidRPr="00355821">
        <w:rPr>
          <w:sz w:val="20"/>
          <w:szCs w:val="20"/>
        </w:rPr>
        <w:t>balance in the numbers of participating scientists and managers</w:t>
      </w:r>
      <w:r w:rsidRPr="00355821">
        <w:rPr>
          <w:sz w:val="20"/>
          <w:szCs w:val="20"/>
        </w:rPr>
        <w:t xml:space="preserve"> in order to meet </w:t>
      </w:r>
      <w:r w:rsidR="0003545D" w:rsidRPr="00355821">
        <w:rPr>
          <w:sz w:val="20"/>
          <w:szCs w:val="20"/>
        </w:rPr>
        <w:t>the objectives of Rec. [</w:t>
      </w:r>
      <w:r w:rsidRPr="00355821">
        <w:rPr>
          <w:sz w:val="20"/>
          <w:szCs w:val="20"/>
        </w:rPr>
        <w:t>13-18</w:t>
      </w:r>
      <w:r w:rsidR="0003545D" w:rsidRPr="00355821">
        <w:rPr>
          <w:sz w:val="20"/>
          <w:szCs w:val="20"/>
        </w:rPr>
        <w:t>]</w:t>
      </w:r>
      <w:r w:rsidR="00CA3E62" w:rsidRPr="00355821">
        <w:rPr>
          <w:sz w:val="20"/>
          <w:szCs w:val="20"/>
        </w:rPr>
        <w:t xml:space="preserve">. </w:t>
      </w:r>
      <w:r w:rsidR="00891632" w:rsidRPr="00355821">
        <w:rPr>
          <w:sz w:val="20"/>
          <w:szCs w:val="20"/>
        </w:rPr>
        <w:t xml:space="preserve"> </w:t>
      </w:r>
    </w:p>
    <w:p w:rsidR="009B6093" w:rsidRPr="00C97FE9" w:rsidRDefault="009B6093" w:rsidP="00327BAB">
      <w:pPr>
        <w:spacing w:after="0" w:line="240" w:lineRule="auto"/>
        <w:jc w:val="both"/>
        <w:rPr>
          <w:rFonts w:ascii="Times New Roman" w:hAnsi="Times New Roman" w:cs="Times New Roman"/>
          <w:sz w:val="20"/>
          <w:szCs w:val="20"/>
        </w:rPr>
      </w:pPr>
    </w:p>
    <w:p w:rsidR="00CA3E62" w:rsidRPr="00C97FE9" w:rsidRDefault="00460ED8"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M</w:t>
      </w:r>
      <w:r w:rsidR="009C2084" w:rsidRPr="00C97FE9">
        <w:rPr>
          <w:rFonts w:ascii="Times New Roman" w:hAnsi="Times New Roman" w:cs="Times New Roman"/>
          <w:sz w:val="20"/>
          <w:szCs w:val="20"/>
        </w:rPr>
        <w:t xml:space="preserve">any participants suggested </w:t>
      </w:r>
      <w:r w:rsidR="00AA279C" w:rsidRPr="00C97FE9">
        <w:rPr>
          <w:rFonts w:ascii="Times New Roman" w:hAnsi="Times New Roman" w:cs="Times New Roman"/>
          <w:sz w:val="20"/>
          <w:szCs w:val="20"/>
        </w:rPr>
        <w:t xml:space="preserve">that </w:t>
      </w:r>
      <w:r w:rsidR="00CA3E62" w:rsidRPr="00C97FE9">
        <w:rPr>
          <w:rFonts w:ascii="Times New Roman" w:hAnsi="Times New Roman" w:cs="Times New Roman"/>
          <w:sz w:val="20"/>
          <w:szCs w:val="20"/>
        </w:rPr>
        <w:t>skipjack, which will be assessed in 2014, w</w:t>
      </w:r>
      <w:r w:rsidRPr="00C97FE9">
        <w:rPr>
          <w:rFonts w:ascii="Times New Roman" w:hAnsi="Times New Roman" w:cs="Times New Roman"/>
          <w:sz w:val="20"/>
          <w:szCs w:val="20"/>
        </w:rPr>
        <w:t>ill</w:t>
      </w:r>
      <w:r w:rsidR="00CA3E62" w:rsidRPr="00C97FE9">
        <w:rPr>
          <w:rFonts w:ascii="Times New Roman" w:hAnsi="Times New Roman" w:cs="Times New Roman"/>
          <w:sz w:val="20"/>
          <w:szCs w:val="20"/>
        </w:rPr>
        <w:t xml:space="preserve"> </w:t>
      </w:r>
      <w:r w:rsidRPr="00C97FE9">
        <w:rPr>
          <w:rFonts w:ascii="Times New Roman" w:hAnsi="Times New Roman" w:cs="Times New Roman"/>
          <w:sz w:val="20"/>
          <w:szCs w:val="20"/>
        </w:rPr>
        <w:t xml:space="preserve">provide a good example </w:t>
      </w:r>
      <w:r w:rsidR="00B21A73">
        <w:rPr>
          <w:rFonts w:ascii="Times New Roman" w:hAnsi="Times New Roman" w:cs="Times New Roman"/>
          <w:sz w:val="20"/>
          <w:szCs w:val="20"/>
        </w:rPr>
        <w:t>to examine Harvest C</w:t>
      </w:r>
      <w:r w:rsidR="00CA3E62" w:rsidRPr="00C97FE9">
        <w:rPr>
          <w:rFonts w:ascii="Times New Roman" w:hAnsi="Times New Roman" w:cs="Times New Roman"/>
          <w:sz w:val="20"/>
          <w:szCs w:val="20"/>
        </w:rPr>
        <w:t xml:space="preserve">ontrol </w:t>
      </w:r>
      <w:r w:rsidR="00B21A73">
        <w:rPr>
          <w:rFonts w:ascii="Times New Roman" w:hAnsi="Times New Roman" w:cs="Times New Roman"/>
          <w:sz w:val="20"/>
          <w:szCs w:val="20"/>
        </w:rPr>
        <w:t>R</w:t>
      </w:r>
      <w:r w:rsidR="00CA3E62" w:rsidRPr="00C97FE9">
        <w:rPr>
          <w:rFonts w:ascii="Times New Roman" w:hAnsi="Times New Roman" w:cs="Times New Roman"/>
          <w:sz w:val="20"/>
          <w:szCs w:val="20"/>
        </w:rPr>
        <w:t>ules</w:t>
      </w:r>
      <w:r w:rsidR="009C2084" w:rsidRPr="00C97FE9">
        <w:rPr>
          <w:rFonts w:ascii="Times New Roman" w:hAnsi="Times New Roman" w:cs="Times New Roman"/>
          <w:sz w:val="20"/>
          <w:szCs w:val="20"/>
        </w:rPr>
        <w:t>.</w:t>
      </w:r>
      <w:r w:rsidR="00CA3E62" w:rsidRPr="00C97FE9">
        <w:rPr>
          <w:rFonts w:ascii="Times New Roman" w:hAnsi="Times New Roman" w:cs="Times New Roman"/>
          <w:sz w:val="20"/>
          <w:szCs w:val="20"/>
        </w:rPr>
        <w:t xml:space="preserve"> North Atlantic </w:t>
      </w:r>
      <w:r w:rsidR="008D4082" w:rsidRPr="00C97FE9">
        <w:rPr>
          <w:rFonts w:ascii="Times New Roman" w:hAnsi="Times New Roman" w:cs="Times New Roman"/>
          <w:sz w:val="20"/>
          <w:szCs w:val="20"/>
        </w:rPr>
        <w:t>a</w:t>
      </w:r>
      <w:r w:rsidR="00CA3E62" w:rsidRPr="00C97FE9">
        <w:rPr>
          <w:rFonts w:ascii="Times New Roman" w:hAnsi="Times New Roman" w:cs="Times New Roman"/>
          <w:sz w:val="20"/>
          <w:szCs w:val="20"/>
        </w:rPr>
        <w:t xml:space="preserve">lbacore and North Atlantic swordfish, stocks for which the SCRS has already advanced HCR development and testing, were also considered as good candidates. Many delegations also proposed that Atlantic bluefin tuna be considered as a priority species </w:t>
      </w:r>
      <w:r w:rsidR="00AA279C" w:rsidRPr="00C97FE9">
        <w:rPr>
          <w:rFonts w:ascii="Times New Roman" w:hAnsi="Times New Roman" w:cs="Times New Roman"/>
          <w:sz w:val="20"/>
          <w:szCs w:val="20"/>
        </w:rPr>
        <w:t xml:space="preserve">and the working group recommended that it </w:t>
      </w:r>
      <w:r w:rsidR="00CA3E62" w:rsidRPr="00C97FE9">
        <w:rPr>
          <w:rFonts w:ascii="Times New Roman" w:hAnsi="Times New Roman" w:cs="Times New Roman"/>
          <w:sz w:val="20"/>
          <w:szCs w:val="20"/>
        </w:rPr>
        <w:t>be discussed at the next meeting. The management of th</w:t>
      </w:r>
      <w:r w:rsidRPr="00C97FE9">
        <w:rPr>
          <w:rFonts w:ascii="Times New Roman" w:hAnsi="Times New Roman" w:cs="Times New Roman"/>
          <w:sz w:val="20"/>
          <w:szCs w:val="20"/>
        </w:rPr>
        <w:t xml:space="preserve">e </w:t>
      </w:r>
      <w:r w:rsidR="005E6F55">
        <w:rPr>
          <w:rFonts w:ascii="Times New Roman" w:hAnsi="Times New Roman" w:cs="Times New Roman"/>
          <w:sz w:val="20"/>
          <w:szCs w:val="20"/>
        </w:rPr>
        <w:t>e</w:t>
      </w:r>
      <w:r w:rsidRPr="00C97FE9">
        <w:rPr>
          <w:rFonts w:ascii="Times New Roman" w:hAnsi="Times New Roman" w:cs="Times New Roman"/>
          <w:sz w:val="20"/>
          <w:szCs w:val="20"/>
        </w:rPr>
        <w:t>astern bluefin tuna stock</w:t>
      </w:r>
      <w:r w:rsidR="009D0ECE">
        <w:rPr>
          <w:rFonts w:ascii="Times New Roman" w:hAnsi="Times New Roman" w:cs="Times New Roman"/>
          <w:sz w:val="20"/>
          <w:szCs w:val="20"/>
        </w:rPr>
        <w:t xml:space="preserve"> </w:t>
      </w:r>
      <w:r w:rsidR="00CA3E62" w:rsidRPr="00C97FE9">
        <w:rPr>
          <w:rFonts w:ascii="Times New Roman" w:hAnsi="Times New Roman" w:cs="Times New Roman"/>
          <w:sz w:val="20"/>
          <w:szCs w:val="20"/>
        </w:rPr>
        <w:t>has required substantial quota reductions</w:t>
      </w:r>
      <w:r w:rsidR="001069C8" w:rsidRPr="00C97FE9">
        <w:rPr>
          <w:rFonts w:ascii="Times New Roman" w:hAnsi="Times New Roman" w:cs="Times New Roman"/>
          <w:sz w:val="20"/>
          <w:szCs w:val="20"/>
        </w:rPr>
        <w:t>.</w:t>
      </w:r>
      <w:r w:rsidR="00CA3E62" w:rsidRPr="00C97FE9">
        <w:rPr>
          <w:rFonts w:ascii="Times New Roman" w:hAnsi="Times New Roman" w:cs="Times New Roman"/>
          <w:sz w:val="20"/>
          <w:szCs w:val="20"/>
        </w:rPr>
        <w:t xml:space="preserve"> </w:t>
      </w:r>
      <w:r w:rsidR="001069C8" w:rsidRPr="00C97FE9">
        <w:rPr>
          <w:rFonts w:ascii="Times New Roman" w:hAnsi="Times New Roman" w:cs="Times New Roman"/>
          <w:sz w:val="20"/>
          <w:szCs w:val="20"/>
        </w:rPr>
        <w:t xml:space="preserve">The </w:t>
      </w:r>
      <w:r w:rsidR="00CA3E62" w:rsidRPr="00C97FE9">
        <w:rPr>
          <w:rFonts w:ascii="Times New Roman" w:hAnsi="Times New Roman" w:cs="Times New Roman"/>
          <w:sz w:val="20"/>
          <w:szCs w:val="20"/>
        </w:rPr>
        <w:t>development of a</w:t>
      </w:r>
      <w:r w:rsidR="001069C8" w:rsidRPr="00C97FE9">
        <w:rPr>
          <w:rFonts w:ascii="Times New Roman" w:hAnsi="Times New Roman" w:cs="Times New Roman"/>
          <w:sz w:val="20"/>
          <w:szCs w:val="20"/>
        </w:rPr>
        <w:t>n</w:t>
      </w:r>
      <w:r w:rsidR="00CA3E62" w:rsidRPr="00C97FE9">
        <w:rPr>
          <w:rFonts w:ascii="Times New Roman" w:hAnsi="Times New Roman" w:cs="Times New Roman"/>
          <w:sz w:val="20"/>
          <w:szCs w:val="20"/>
        </w:rPr>
        <w:t xml:space="preserve"> HCR for </w:t>
      </w:r>
      <w:r w:rsidR="005E6F55">
        <w:rPr>
          <w:rFonts w:ascii="Times New Roman" w:hAnsi="Times New Roman" w:cs="Times New Roman"/>
          <w:sz w:val="20"/>
          <w:szCs w:val="20"/>
        </w:rPr>
        <w:t>e</w:t>
      </w:r>
      <w:r w:rsidR="001069C8" w:rsidRPr="00C97FE9">
        <w:rPr>
          <w:rFonts w:ascii="Times New Roman" w:hAnsi="Times New Roman" w:cs="Times New Roman"/>
          <w:sz w:val="20"/>
          <w:szCs w:val="20"/>
        </w:rPr>
        <w:t xml:space="preserve">astern </w:t>
      </w:r>
      <w:r w:rsidR="00CA3E62" w:rsidRPr="00C97FE9">
        <w:rPr>
          <w:rFonts w:ascii="Times New Roman" w:hAnsi="Times New Roman" w:cs="Times New Roman"/>
          <w:sz w:val="20"/>
          <w:szCs w:val="20"/>
        </w:rPr>
        <w:t xml:space="preserve">bluefin </w:t>
      </w:r>
      <w:r w:rsidR="009C2084" w:rsidRPr="00C97FE9">
        <w:rPr>
          <w:rFonts w:ascii="Times New Roman" w:hAnsi="Times New Roman" w:cs="Times New Roman"/>
          <w:sz w:val="20"/>
          <w:szCs w:val="20"/>
        </w:rPr>
        <w:t>tuna may</w:t>
      </w:r>
      <w:r w:rsidR="008E7B30" w:rsidRPr="00C97FE9">
        <w:rPr>
          <w:rFonts w:ascii="Times New Roman" w:hAnsi="Times New Roman" w:cs="Times New Roman"/>
          <w:sz w:val="20"/>
          <w:szCs w:val="20"/>
        </w:rPr>
        <w:t xml:space="preserve"> </w:t>
      </w:r>
      <w:r w:rsidR="009C2084" w:rsidRPr="00C97FE9">
        <w:rPr>
          <w:rFonts w:ascii="Times New Roman" w:hAnsi="Times New Roman" w:cs="Times New Roman"/>
          <w:sz w:val="20"/>
          <w:szCs w:val="20"/>
        </w:rPr>
        <w:t>be useful</w:t>
      </w:r>
      <w:r w:rsidR="009D0ECE">
        <w:rPr>
          <w:rFonts w:ascii="Times New Roman" w:hAnsi="Times New Roman" w:cs="Times New Roman"/>
          <w:sz w:val="20"/>
          <w:szCs w:val="20"/>
        </w:rPr>
        <w:t xml:space="preserve"> </w:t>
      </w:r>
      <w:r w:rsidR="00CA3E62" w:rsidRPr="00C97FE9">
        <w:rPr>
          <w:rFonts w:ascii="Times New Roman" w:hAnsi="Times New Roman" w:cs="Times New Roman"/>
          <w:sz w:val="20"/>
          <w:szCs w:val="20"/>
        </w:rPr>
        <w:t>so that</w:t>
      </w:r>
      <w:r w:rsidR="001069C8" w:rsidRPr="00C97FE9">
        <w:rPr>
          <w:rFonts w:ascii="Times New Roman" w:hAnsi="Times New Roman" w:cs="Times New Roman"/>
          <w:sz w:val="20"/>
          <w:szCs w:val="20"/>
        </w:rPr>
        <w:t xml:space="preserve"> </w:t>
      </w:r>
      <w:r w:rsidR="00CA3E62" w:rsidRPr="00C97FE9">
        <w:rPr>
          <w:rFonts w:ascii="Times New Roman" w:hAnsi="Times New Roman" w:cs="Times New Roman"/>
          <w:sz w:val="20"/>
          <w:szCs w:val="20"/>
        </w:rPr>
        <w:t xml:space="preserve">future TAC adjustments can be made in a reliable and defensible fashion. In order to eliminate data gaps that affect the timeliness of stock assessments, it would be important to also consider improvements in fishery </w:t>
      </w:r>
      <w:r w:rsidR="009C2084" w:rsidRPr="00C97FE9">
        <w:rPr>
          <w:rFonts w:ascii="Times New Roman" w:hAnsi="Times New Roman" w:cs="Times New Roman"/>
          <w:sz w:val="20"/>
          <w:szCs w:val="20"/>
        </w:rPr>
        <w:t xml:space="preserve">and recruitment </w:t>
      </w:r>
      <w:r w:rsidR="00CA3E62" w:rsidRPr="00C97FE9">
        <w:rPr>
          <w:rFonts w:ascii="Times New Roman" w:hAnsi="Times New Roman" w:cs="Times New Roman"/>
          <w:sz w:val="20"/>
          <w:szCs w:val="20"/>
        </w:rPr>
        <w:t>monitoring, including real-time reporting.</w:t>
      </w:r>
    </w:p>
    <w:p w:rsidR="008D4082" w:rsidRPr="00C97FE9" w:rsidRDefault="008D4082" w:rsidP="00327BAB">
      <w:pPr>
        <w:spacing w:after="0" w:line="240" w:lineRule="auto"/>
        <w:jc w:val="both"/>
        <w:rPr>
          <w:rFonts w:ascii="Times New Roman" w:hAnsi="Times New Roman" w:cs="Times New Roman"/>
          <w:sz w:val="20"/>
          <w:szCs w:val="20"/>
        </w:rPr>
      </w:pPr>
    </w:p>
    <w:p w:rsidR="00AA279C" w:rsidRPr="00C97FE9" w:rsidRDefault="00CA3E62" w:rsidP="00327BAB">
      <w:pPr>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 xml:space="preserve">Finally, there was broad support for including social and economic factors in the evaluation of </w:t>
      </w:r>
      <w:r w:rsidR="008E7B30" w:rsidRPr="00C97FE9">
        <w:rPr>
          <w:rFonts w:ascii="Times New Roman" w:hAnsi="Times New Roman" w:cs="Times New Roman"/>
          <w:sz w:val="20"/>
          <w:szCs w:val="20"/>
        </w:rPr>
        <w:t>H</w:t>
      </w:r>
      <w:r w:rsidRPr="00C97FE9">
        <w:rPr>
          <w:rFonts w:ascii="Times New Roman" w:hAnsi="Times New Roman" w:cs="Times New Roman"/>
          <w:sz w:val="20"/>
          <w:szCs w:val="20"/>
        </w:rPr>
        <w:t xml:space="preserve">arvest </w:t>
      </w:r>
      <w:r w:rsidR="008E7B30" w:rsidRPr="00C97FE9">
        <w:rPr>
          <w:rFonts w:ascii="Times New Roman" w:hAnsi="Times New Roman" w:cs="Times New Roman"/>
          <w:sz w:val="20"/>
          <w:szCs w:val="20"/>
        </w:rPr>
        <w:t>Control Rules</w:t>
      </w:r>
      <w:r w:rsidRPr="00C97FE9">
        <w:rPr>
          <w:rFonts w:ascii="Times New Roman" w:hAnsi="Times New Roman" w:cs="Times New Roman"/>
          <w:sz w:val="20"/>
          <w:szCs w:val="20"/>
        </w:rPr>
        <w:t xml:space="preserve">, and for the involvement </w:t>
      </w:r>
      <w:r w:rsidR="008E7B30" w:rsidRPr="00C97FE9">
        <w:rPr>
          <w:rFonts w:ascii="Times New Roman" w:hAnsi="Times New Roman" w:cs="Times New Roman"/>
          <w:sz w:val="20"/>
          <w:szCs w:val="20"/>
        </w:rPr>
        <w:t xml:space="preserve">of the fishing industry and other stakeholders </w:t>
      </w:r>
      <w:r w:rsidRPr="00C97FE9">
        <w:rPr>
          <w:rFonts w:ascii="Times New Roman" w:hAnsi="Times New Roman" w:cs="Times New Roman"/>
          <w:sz w:val="20"/>
          <w:szCs w:val="20"/>
        </w:rPr>
        <w:t>in the dia</w:t>
      </w:r>
      <w:r w:rsidR="00AA279C" w:rsidRPr="00C97FE9">
        <w:rPr>
          <w:rFonts w:ascii="Times New Roman" w:hAnsi="Times New Roman" w:cs="Times New Roman"/>
          <w:sz w:val="20"/>
          <w:szCs w:val="20"/>
        </w:rPr>
        <w:t>logue, which need to be taken into account within the context of the management obje</w:t>
      </w:r>
      <w:r w:rsidR="009D4845" w:rsidRPr="00C97FE9">
        <w:rPr>
          <w:rFonts w:ascii="Times New Roman" w:hAnsi="Times New Roman" w:cs="Times New Roman"/>
          <w:sz w:val="20"/>
          <w:szCs w:val="20"/>
        </w:rPr>
        <w:t>ctives defined in Rec. [</w:t>
      </w:r>
      <w:r w:rsidR="00AA279C" w:rsidRPr="00C97FE9">
        <w:rPr>
          <w:rFonts w:ascii="Times New Roman" w:hAnsi="Times New Roman" w:cs="Times New Roman"/>
          <w:sz w:val="20"/>
          <w:szCs w:val="20"/>
        </w:rPr>
        <w:t>11-13</w:t>
      </w:r>
      <w:r w:rsidR="009D4845" w:rsidRPr="00C97FE9">
        <w:rPr>
          <w:rFonts w:ascii="Times New Roman" w:hAnsi="Times New Roman" w:cs="Times New Roman"/>
          <w:sz w:val="20"/>
          <w:szCs w:val="20"/>
        </w:rPr>
        <w:t>]</w:t>
      </w:r>
      <w:r w:rsidR="00AA279C" w:rsidRPr="00C97FE9">
        <w:rPr>
          <w:rFonts w:ascii="Times New Roman" w:hAnsi="Times New Roman" w:cs="Times New Roman"/>
          <w:sz w:val="20"/>
          <w:szCs w:val="20"/>
        </w:rPr>
        <w:t xml:space="preserve">. The </w:t>
      </w:r>
      <w:r w:rsidR="00C96B64">
        <w:rPr>
          <w:rFonts w:ascii="Times New Roman" w:hAnsi="Times New Roman" w:cs="Times New Roman"/>
          <w:sz w:val="20"/>
          <w:szCs w:val="20"/>
        </w:rPr>
        <w:t>W</w:t>
      </w:r>
      <w:r w:rsidR="00AA279C" w:rsidRPr="00C97FE9">
        <w:rPr>
          <w:rFonts w:ascii="Times New Roman" w:hAnsi="Times New Roman" w:cs="Times New Roman"/>
          <w:sz w:val="20"/>
          <w:szCs w:val="20"/>
        </w:rPr>
        <w:t xml:space="preserve">orking </w:t>
      </w:r>
      <w:r w:rsidR="00C96B64">
        <w:rPr>
          <w:rFonts w:ascii="Times New Roman" w:hAnsi="Times New Roman" w:cs="Times New Roman"/>
          <w:sz w:val="20"/>
          <w:szCs w:val="20"/>
        </w:rPr>
        <w:t>G</w:t>
      </w:r>
      <w:r w:rsidR="00AA279C" w:rsidRPr="00C97FE9">
        <w:rPr>
          <w:rFonts w:ascii="Times New Roman" w:hAnsi="Times New Roman" w:cs="Times New Roman"/>
          <w:sz w:val="20"/>
          <w:szCs w:val="20"/>
        </w:rPr>
        <w:t xml:space="preserve">roup also noted the need for improved data collection and </w:t>
      </w:r>
      <w:r w:rsidR="00BA4DCA" w:rsidRPr="00C97FE9">
        <w:rPr>
          <w:rFonts w:ascii="Times New Roman" w:hAnsi="Times New Roman" w:cs="Times New Roman"/>
          <w:sz w:val="20"/>
          <w:szCs w:val="20"/>
        </w:rPr>
        <w:t xml:space="preserve">need to reconcile </w:t>
      </w:r>
      <w:r w:rsidR="00AA279C" w:rsidRPr="00C97FE9">
        <w:rPr>
          <w:rFonts w:ascii="Times New Roman" w:hAnsi="Times New Roman" w:cs="Times New Roman"/>
          <w:sz w:val="20"/>
          <w:szCs w:val="20"/>
        </w:rPr>
        <w:t>the</w:t>
      </w:r>
      <w:r w:rsidR="00BA4DCA" w:rsidRPr="00C97FE9">
        <w:rPr>
          <w:rFonts w:ascii="Times New Roman" w:hAnsi="Times New Roman" w:cs="Times New Roman"/>
          <w:sz w:val="20"/>
          <w:szCs w:val="20"/>
        </w:rPr>
        <w:t>ir</w:t>
      </w:r>
      <w:r w:rsidR="00AA279C" w:rsidRPr="00C97FE9">
        <w:rPr>
          <w:rFonts w:ascii="Times New Roman" w:hAnsi="Times New Roman" w:cs="Times New Roman"/>
          <w:sz w:val="20"/>
          <w:szCs w:val="20"/>
        </w:rPr>
        <w:t xml:space="preserve"> use </w:t>
      </w:r>
      <w:r w:rsidR="00BA4DCA" w:rsidRPr="00C97FE9">
        <w:rPr>
          <w:rFonts w:ascii="Times New Roman" w:hAnsi="Times New Roman" w:cs="Times New Roman"/>
          <w:sz w:val="20"/>
          <w:szCs w:val="20"/>
        </w:rPr>
        <w:t xml:space="preserve">within a compliance setting. </w:t>
      </w:r>
    </w:p>
    <w:p w:rsidR="007F4E1D" w:rsidRPr="00C97FE9" w:rsidRDefault="007F4E1D" w:rsidP="00327BAB">
      <w:pPr>
        <w:spacing w:after="0" w:line="240" w:lineRule="auto"/>
        <w:jc w:val="both"/>
        <w:rPr>
          <w:rFonts w:ascii="Times New Roman" w:hAnsi="Times New Roman" w:cs="Times New Roman"/>
          <w:sz w:val="20"/>
          <w:szCs w:val="20"/>
        </w:rPr>
      </w:pPr>
    </w:p>
    <w:p w:rsidR="007F4E1D" w:rsidRPr="00C97FE9" w:rsidRDefault="007F4E1D" w:rsidP="00327BAB">
      <w:pPr>
        <w:spacing w:after="0" w:line="240" w:lineRule="auto"/>
        <w:jc w:val="both"/>
        <w:rPr>
          <w:rFonts w:ascii="Times New Roman" w:hAnsi="Times New Roman" w:cs="Times New Roman"/>
          <w:sz w:val="20"/>
          <w:szCs w:val="20"/>
        </w:rPr>
      </w:pPr>
    </w:p>
    <w:p w:rsidR="00114AF0" w:rsidRPr="0016387B" w:rsidRDefault="007E118E" w:rsidP="00327BAB">
      <w:pPr>
        <w:widowControl w:val="0"/>
        <w:autoSpaceDE w:val="0"/>
        <w:autoSpaceDN w:val="0"/>
        <w:adjustRightInd w:val="0"/>
        <w:spacing w:after="0" w:line="240" w:lineRule="auto"/>
        <w:jc w:val="both"/>
        <w:rPr>
          <w:rFonts w:ascii="Times New Roman" w:hAnsi="Times New Roman" w:cs="Times New Roman"/>
          <w:b/>
          <w:sz w:val="20"/>
          <w:szCs w:val="20"/>
        </w:rPr>
      </w:pPr>
      <w:r w:rsidRPr="0016387B">
        <w:rPr>
          <w:rFonts w:ascii="Times New Roman" w:hAnsi="Times New Roman" w:cs="Times New Roman"/>
          <w:b/>
          <w:sz w:val="20"/>
          <w:szCs w:val="20"/>
        </w:rPr>
        <w:t>13. Other m</w:t>
      </w:r>
      <w:r w:rsidR="00114AF0" w:rsidRPr="0016387B">
        <w:rPr>
          <w:rFonts w:ascii="Times New Roman" w:hAnsi="Times New Roman" w:cs="Times New Roman"/>
          <w:b/>
          <w:sz w:val="20"/>
          <w:szCs w:val="20"/>
        </w:rPr>
        <w:t>atters</w:t>
      </w:r>
    </w:p>
    <w:p w:rsidR="007F4E1D" w:rsidRPr="00C97FE9" w:rsidRDefault="007F4E1D" w:rsidP="00327BAB">
      <w:pPr>
        <w:widowControl w:val="0"/>
        <w:autoSpaceDE w:val="0"/>
        <w:autoSpaceDN w:val="0"/>
        <w:adjustRightInd w:val="0"/>
        <w:spacing w:after="0" w:line="240" w:lineRule="auto"/>
        <w:jc w:val="both"/>
        <w:rPr>
          <w:rFonts w:ascii="Times New Roman" w:hAnsi="Times New Roman" w:cs="Times New Roman"/>
          <w:b/>
          <w:i/>
          <w:sz w:val="20"/>
          <w:szCs w:val="20"/>
        </w:rPr>
      </w:pPr>
    </w:p>
    <w:p w:rsidR="00497EF3" w:rsidRPr="00C97FE9" w:rsidRDefault="00CA46A8" w:rsidP="00327BAB">
      <w:pPr>
        <w:widowControl w:val="0"/>
        <w:autoSpaceDE w:val="0"/>
        <w:autoSpaceDN w:val="0"/>
        <w:adjustRightInd w:val="0"/>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The EU</w:t>
      </w:r>
      <w:r w:rsidR="00497EF3" w:rsidRPr="00C97FE9">
        <w:rPr>
          <w:rFonts w:ascii="Times New Roman" w:hAnsi="Times New Roman" w:cs="Times New Roman"/>
          <w:sz w:val="20"/>
          <w:szCs w:val="20"/>
        </w:rPr>
        <w:t xml:space="preserve"> referred to the large tagging program for tropical tunas for which a feasibility study was</w:t>
      </w:r>
      <w:r w:rsidR="005E6F55">
        <w:rPr>
          <w:rFonts w:ascii="Times New Roman" w:hAnsi="Times New Roman" w:cs="Times New Roman"/>
          <w:sz w:val="20"/>
          <w:szCs w:val="20"/>
        </w:rPr>
        <w:t xml:space="preserve"> currently</w:t>
      </w:r>
      <w:r w:rsidR="00497EF3" w:rsidRPr="00C97FE9">
        <w:rPr>
          <w:rFonts w:ascii="Times New Roman" w:hAnsi="Times New Roman" w:cs="Times New Roman"/>
          <w:sz w:val="20"/>
          <w:szCs w:val="20"/>
        </w:rPr>
        <w:t xml:space="preserve"> under finalization. It informed that it was most likely in</w:t>
      </w:r>
      <w:r w:rsidR="005E6F55">
        <w:rPr>
          <w:rFonts w:ascii="Times New Roman" w:hAnsi="Times New Roman" w:cs="Times New Roman"/>
          <w:sz w:val="20"/>
          <w:szCs w:val="20"/>
        </w:rPr>
        <w:t xml:space="preserve"> a</w:t>
      </w:r>
      <w:r w:rsidR="00497EF3" w:rsidRPr="00C97FE9">
        <w:rPr>
          <w:rFonts w:ascii="Times New Roman" w:hAnsi="Times New Roman" w:cs="Times New Roman"/>
          <w:sz w:val="20"/>
          <w:szCs w:val="20"/>
        </w:rPr>
        <w:t xml:space="preserve"> position to finance up to 80% of the 15 million euro</w:t>
      </w:r>
      <w:r w:rsidR="00E142A5">
        <w:rPr>
          <w:rFonts w:ascii="Times New Roman" w:hAnsi="Times New Roman" w:cs="Times New Roman"/>
          <w:sz w:val="20"/>
          <w:szCs w:val="20"/>
        </w:rPr>
        <w:t>s</w:t>
      </w:r>
      <w:r w:rsidR="00497EF3" w:rsidRPr="00C97FE9">
        <w:rPr>
          <w:rFonts w:ascii="Times New Roman" w:hAnsi="Times New Roman" w:cs="Times New Roman"/>
          <w:sz w:val="20"/>
          <w:szCs w:val="20"/>
        </w:rPr>
        <w:t xml:space="preserve"> required for that program for a period of 5 years. It called upon other parties to look into possibilities to cover the remaining 20% of funding needs.</w:t>
      </w:r>
    </w:p>
    <w:p w:rsidR="00E668ED" w:rsidRPr="0016387B" w:rsidRDefault="00CA46A8" w:rsidP="00327BAB">
      <w:pPr>
        <w:widowControl w:val="0"/>
        <w:autoSpaceDE w:val="0"/>
        <w:autoSpaceDN w:val="0"/>
        <w:adjustRightInd w:val="0"/>
        <w:spacing w:after="0" w:line="240" w:lineRule="auto"/>
        <w:jc w:val="both"/>
        <w:rPr>
          <w:rFonts w:ascii="Times New Roman" w:hAnsi="Times New Roman" w:cs="Times New Roman"/>
          <w:b/>
          <w:sz w:val="20"/>
          <w:szCs w:val="20"/>
        </w:rPr>
      </w:pPr>
      <w:r w:rsidRPr="0016387B">
        <w:rPr>
          <w:rFonts w:ascii="Times New Roman" w:hAnsi="Times New Roman" w:cs="Times New Roman"/>
          <w:b/>
          <w:sz w:val="20"/>
          <w:szCs w:val="20"/>
        </w:rPr>
        <w:lastRenderedPageBreak/>
        <w:t xml:space="preserve">14. </w:t>
      </w:r>
      <w:r w:rsidR="00E668ED" w:rsidRPr="0016387B">
        <w:rPr>
          <w:rFonts w:ascii="Times New Roman" w:hAnsi="Times New Roman" w:cs="Times New Roman"/>
          <w:b/>
          <w:sz w:val="20"/>
          <w:szCs w:val="20"/>
          <w:lang w:val="en-GB"/>
        </w:rPr>
        <w:t>Adoption of Report and adjournment</w:t>
      </w:r>
      <w:r w:rsidR="00E668ED" w:rsidRPr="0016387B">
        <w:rPr>
          <w:rFonts w:ascii="Times New Roman" w:hAnsi="Times New Roman" w:cs="Times New Roman"/>
          <w:b/>
          <w:sz w:val="20"/>
          <w:szCs w:val="20"/>
        </w:rPr>
        <w:t xml:space="preserve"> </w:t>
      </w:r>
    </w:p>
    <w:p w:rsidR="00E668ED" w:rsidRPr="0016387B" w:rsidRDefault="00E668ED" w:rsidP="00327BAB">
      <w:pPr>
        <w:widowControl w:val="0"/>
        <w:autoSpaceDE w:val="0"/>
        <w:autoSpaceDN w:val="0"/>
        <w:adjustRightInd w:val="0"/>
        <w:spacing w:after="0" w:line="240" w:lineRule="auto"/>
        <w:jc w:val="both"/>
        <w:rPr>
          <w:rFonts w:ascii="Times New Roman" w:hAnsi="Times New Roman" w:cs="Times New Roman"/>
          <w:b/>
          <w:sz w:val="20"/>
          <w:szCs w:val="20"/>
        </w:rPr>
      </w:pPr>
    </w:p>
    <w:p w:rsidR="000A72C4" w:rsidRPr="00C97FE9" w:rsidRDefault="000A72C4" w:rsidP="00782F61">
      <w:pPr>
        <w:widowControl w:val="0"/>
        <w:autoSpaceDE w:val="0"/>
        <w:autoSpaceDN w:val="0"/>
        <w:adjustRightInd w:val="0"/>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During the adoption of the report, the Group agreed to adapt the different items to the presentations and discussions</w:t>
      </w:r>
      <w:r w:rsidR="002B4BE3">
        <w:rPr>
          <w:rFonts w:ascii="Times New Roman" w:hAnsi="Times New Roman" w:cs="Times New Roman"/>
          <w:sz w:val="20"/>
          <w:szCs w:val="20"/>
        </w:rPr>
        <w:t xml:space="preserve"> that had taken place</w:t>
      </w:r>
      <w:r w:rsidR="007F2EF4">
        <w:rPr>
          <w:rFonts w:ascii="Times New Roman" w:hAnsi="Times New Roman" w:cs="Times New Roman"/>
          <w:sz w:val="20"/>
          <w:szCs w:val="20"/>
        </w:rPr>
        <w:t xml:space="preserve"> in the course of</w:t>
      </w:r>
      <w:r w:rsidR="002B4BE3">
        <w:rPr>
          <w:rFonts w:ascii="Times New Roman" w:hAnsi="Times New Roman" w:cs="Times New Roman"/>
          <w:sz w:val="20"/>
          <w:szCs w:val="20"/>
        </w:rPr>
        <w:t xml:space="preserve"> the meeting and, </w:t>
      </w:r>
      <w:r w:rsidR="007F2EF4">
        <w:rPr>
          <w:rFonts w:ascii="Times New Roman" w:hAnsi="Times New Roman" w:cs="Times New Roman"/>
          <w:sz w:val="20"/>
          <w:szCs w:val="20"/>
        </w:rPr>
        <w:t>for purposes of consistency</w:t>
      </w:r>
      <w:r w:rsidRPr="00C97FE9">
        <w:rPr>
          <w:rFonts w:ascii="Times New Roman" w:hAnsi="Times New Roman" w:cs="Times New Roman"/>
          <w:sz w:val="20"/>
          <w:szCs w:val="20"/>
        </w:rPr>
        <w:t>, to</w:t>
      </w:r>
      <w:r w:rsidR="002B4BE3">
        <w:rPr>
          <w:rFonts w:ascii="Times New Roman" w:hAnsi="Times New Roman" w:cs="Times New Roman"/>
          <w:sz w:val="20"/>
          <w:szCs w:val="20"/>
        </w:rPr>
        <w:t xml:space="preserve"> incorporate</w:t>
      </w:r>
      <w:r w:rsidRPr="00C97FE9">
        <w:rPr>
          <w:rFonts w:ascii="Times New Roman" w:hAnsi="Times New Roman" w:cs="Times New Roman"/>
          <w:sz w:val="20"/>
          <w:szCs w:val="20"/>
        </w:rPr>
        <w:t xml:space="preserve"> those changes </w:t>
      </w:r>
      <w:r w:rsidR="002B4BE3">
        <w:rPr>
          <w:rFonts w:ascii="Times New Roman" w:hAnsi="Times New Roman" w:cs="Times New Roman"/>
          <w:sz w:val="20"/>
          <w:szCs w:val="20"/>
        </w:rPr>
        <w:t>in</w:t>
      </w:r>
      <w:r w:rsidRPr="00C97FE9">
        <w:rPr>
          <w:rFonts w:ascii="Times New Roman" w:hAnsi="Times New Roman" w:cs="Times New Roman"/>
          <w:sz w:val="20"/>
          <w:szCs w:val="20"/>
        </w:rPr>
        <w:t xml:space="preserve">to the agenda. </w:t>
      </w:r>
    </w:p>
    <w:p w:rsidR="000A72C4" w:rsidRPr="00C97FE9" w:rsidRDefault="000A72C4" w:rsidP="00782F61">
      <w:pPr>
        <w:widowControl w:val="0"/>
        <w:autoSpaceDE w:val="0"/>
        <w:autoSpaceDN w:val="0"/>
        <w:adjustRightInd w:val="0"/>
        <w:spacing w:after="0" w:line="240" w:lineRule="auto"/>
        <w:jc w:val="both"/>
        <w:rPr>
          <w:rFonts w:ascii="Times New Roman" w:hAnsi="Times New Roman" w:cs="Times New Roman"/>
          <w:sz w:val="20"/>
          <w:szCs w:val="20"/>
        </w:rPr>
      </w:pPr>
    </w:p>
    <w:p w:rsidR="00C97FE9" w:rsidRDefault="00CA46A8" w:rsidP="00782F61">
      <w:pPr>
        <w:widowControl w:val="0"/>
        <w:autoSpaceDE w:val="0"/>
        <w:autoSpaceDN w:val="0"/>
        <w:adjustRightInd w:val="0"/>
        <w:spacing w:after="0" w:line="240" w:lineRule="auto"/>
        <w:jc w:val="both"/>
        <w:rPr>
          <w:rFonts w:ascii="Times New Roman" w:hAnsi="Times New Roman" w:cs="Times New Roman"/>
          <w:sz w:val="20"/>
          <w:szCs w:val="20"/>
        </w:rPr>
      </w:pPr>
      <w:r w:rsidRPr="00C97FE9">
        <w:rPr>
          <w:rFonts w:ascii="Times New Roman" w:hAnsi="Times New Roman" w:cs="Times New Roman"/>
          <w:sz w:val="20"/>
          <w:szCs w:val="20"/>
        </w:rPr>
        <w:t>The report was adopted</w:t>
      </w:r>
      <w:r w:rsidR="00782F61" w:rsidRPr="00C97FE9">
        <w:rPr>
          <w:rFonts w:ascii="Times New Roman" w:hAnsi="Times New Roman" w:cs="Times New Roman"/>
          <w:sz w:val="20"/>
          <w:szCs w:val="20"/>
        </w:rPr>
        <w:t xml:space="preserve"> and the Chairman adjourned the meeting.</w:t>
      </w:r>
    </w:p>
    <w:p w:rsidR="00782F61" w:rsidRPr="00C97FE9" w:rsidRDefault="00782F61" w:rsidP="00782F61">
      <w:pPr>
        <w:widowControl w:val="0"/>
        <w:autoSpaceDE w:val="0"/>
        <w:autoSpaceDN w:val="0"/>
        <w:adjustRightInd w:val="0"/>
        <w:spacing w:after="0" w:line="240" w:lineRule="auto"/>
        <w:jc w:val="both"/>
        <w:rPr>
          <w:rFonts w:ascii="Times New Roman" w:hAnsi="Times New Roman" w:cs="Times New Roman"/>
          <w:sz w:val="20"/>
          <w:szCs w:val="20"/>
        </w:rPr>
      </w:pPr>
    </w:p>
    <w:p w:rsidR="00CA46A8" w:rsidRPr="00C97FE9" w:rsidRDefault="00CA46A8" w:rsidP="00327BAB">
      <w:pPr>
        <w:widowControl w:val="0"/>
        <w:autoSpaceDE w:val="0"/>
        <w:autoSpaceDN w:val="0"/>
        <w:adjustRightInd w:val="0"/>
        <w:spacing w:after="0" w:line="240" w:lineRule="auto"/>
        <w:jc w:val="both"/>
        <w:rPr>
          <w:rFonts w:ascii="Times New Roman" w:hAnsi="Times New Roman" w:cs="Times New Roman"/>
          <w:sz w:val="20"/>
          <w:szCs w:val="20"/>
        </w:rPr>
      </w:pPr>
    </w:p>
    <w:p w:rsidR="004271EA" w:rsidRPr="00C97FE9" w:rsidRDefault="005E01C8" w:rsidP="004271EA">
      <w:pPr>
        <w:spacing w:after="0" w:line="240" w:lineRule="auto"/>
        <w:jc w:val="right"/>
        <w:rPr>
          <w:rFonts w:ascii="Times New Roman" w:eastAsia="Times New Roman" w:hAnsi="Times New Roman" w:cs="Times New Roman"/>
          <w:b/>
          <w:bCs/>
          <w:sz w:val="20"/>
          <w:szCs w:val="20"/>
        </w:rPr>
      </w:pPr>
      <w:r w:rsidRPr="00C97FE9">
        <w:rPr>
          <w:rFonts w:ascii="Times New Roman" w:hAnsi="Times New Roman" w:cs="Times New Roman"/>
          <w:b/>
          <w:sz w:val="20"/>
          <w:szCs w:val="20"/>
        </w:rPr>
        <w:t>Appendix 1</w:t>
      </w:r>
      <w:r w:rsidR="004271EA" w:rsidRPr="00C97FE9">
        <w:rPr>
          <w:rFonts w:ascii="Times New Roman" w:eastAsia="Times New Roman" w:hAnsi="Times New Roman" w:cs="Times New Roman"/>
          <w:b/>
          <w:bCs/>
          <w:sz w:val="20"/>
          <w:szCs w:val="20"/>
        </w:rPr>
        <w:t xml:space="preserve"> </w:t>
      </w:r>
    </w:p>
    <w:p w:rsidR="004271EA" w:rsidRPr="00C97FE9" w:rsidRDefault="004271EA" w:rsidP="004271EA">
      <w:pPr>
        <w:spacing w:after="0" w:line="240" w:lineRule="auto"/>
        <w:jc w:val="center"/>
        <w:rPr>
          <w:rFonts w:ascii="Times New Roman" w:eastAsia="Times New Roman" w:hAnsi="Times New Roman" w:cs="Times New Roman"/>
          <w:b/>
          <w:bCs/>
          <w:sz w:val="20"/>
          <w:szCs w:val="20"/>
        </w:rPr>
      </w:pPr>
      <w:r w:rsidRPr="00C97FE9">
        <w:rPr>
          <w:rFonts w:ascii="Times New Roman" w:eastAsia="Times New Roman" w:hAnsi="Times New Roman" w:cs="Times New Roman"/>
          <w:b/>
          <w:bCs/>
          <w:sz w:val="20"/>
          <w:szCs w:val="20"/>
        </w:rPr>
        <w:t>AGENDA</w:t>
      </w:r>
    </w:p>
    <w:p w:rsidR="004271EA" w:rsidRPr="00C97FE9" w:rsidRDefault="004271EA" w:rsidP="004271EA">
      <w:pPr>
        <w:widowControl w:val="0"/>
        <w:autoSpaceDE w:val="0"/>
        <w:autoSpaceDN w:val="0"/>
        <w:adjustRightInd w:val="0"/>
        <w:spacing w:after="0" w:line="240" w:lineRule="auto"/>
        <w:jc w:val="center"/>
        <w:rPr>
          <w:rFonts w:ascii="Times New Roman" w:eastAsia="Times New Roman" w:hAnsi="Times New Roman" w:cs="Times New Roman"/>
          <w:i/>
          <w:iCs/>
          <w:sz w:val="20"/>
          <w:szCs w:val="20"/>
        </w:rPr>
      </w:pPr>
    </w:p>
    <w:p w:rsidR="004271EA" w:rsidRPr="00C97FE9" w:rsidRDefault="004271EA" w:rsidP="004271EA">
      <w:pPr>
        <w:widowControl w:val="0"/>
        <w:autoSpaceDE w:val="0"/>
        <w:autoSpaceDN w:val="0"/>
        <w:adjustRightInd w:val="0"/>
        <w:spacing w:after="0" w:line="240" w:lineRule="auto"/>
        <w:jc w:val="center"/>
        <w:rPr>
          <w:rFonts w:ascii="Times New Roman" w:eastAsia="Times New Roman" w:hAnsi="Times New Roman" w:cs="Times New Roman"/>
          <w:sz w:val="20"/>
          <w:szCs w:val="20"/>
          <w:lang w:val="en-GB"/>
        </w:rPr>
      </w:pPr>
    </w:p>
    <w:p w:rsidR="004271EA" w:rsidRPr="00C97FE9" w:rsidRDefault="00C21BD0"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1.</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Opening of the meeting</w:t>
      </w:r>
    </w:p>
    <w:p w:rsidR="004271EA" w:rsidRPr="00C97FE9" w:rsidRDefault="004271EA" w:rsidP="004271EA">
      <w:pPr>
        <w:widowControl w:val="0"/>
        <w:autoSpaceDE w:val="0"/>
        <w:autoSpaceDN w:val="0"/>
        <w:adjustRightInd w:val="0"/>
        <w:spacing w:after="0" w:line="240" w:lineRule="auto"/>
        <w:jc w:val="both"/>
        <w:rPr>
          <w:rFonts w:asciiTheme="majorBidi" w:eastAsia="Times New Roman" w:hAnsiTheme="majorBidi" w:cstheme="majorBidi"/>
          <w:sz w:val="20"/>
          <w:szCs w:val="20"/>
          <w:lang w:val="en-GB"/>
        </w:rPr>
      </w:pP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2</w:t>
      </w:r>
      <w:r w:rsidR="000A7B26" w:rsidRPr="00C97FE9">
        <w:rPr>
          <w:rFonts w:asciiTheme="majorBidi" w:eastAsia="Times New Roman" w:hAnsiTheme="majorBidi" w:cstheme="majorBidi"/>
          <w:sz w:val="20"/>
          <w:szCs w:val="20"/>
          <w:lang w:val="en-GB"/>
        </w:rPr>
        <w:t>.</w:t>
      </w:r>
      <w:r w:rsidR="00C21BD0" w:rsidRPr="00C97FE9">
        <w:rPr>
          <w:rFonts w:asciiTheme="majorBidi" w:eastAsia="Times New Roman" w:hAnsiTheme="majorBidi" w:cstheme="majorBidi"/>
          <w:sz w:val="20"/>
          <w:szCs w:val="20"/>
          <w:lang w:val="en-GB"/>
        </w:rPr>
        <w:tab/>
      </w:r>
      <w:r w:rsidRPr="00C97FE9">
        <w:rPr>
          <w:rFonts w:asciiTheme="majorBidi" w:eastAsia="Times New Roman" w:hAnsiTheme="majorBidi" w:cstheme="majorBidi"/>
          <w:sz w:val="20"/>
          <w:szCs w:val="20"/>
          <w:lang w:val="en-GB"/>
        </w:rPr>
        <w:t>Adoption of agenda and meeting arrangements</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3.</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Nomination of Rapporteur</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4.</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Review of the objectives of SWGSM and expected meeting outcomes</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BD65DD">
      <w:pPr>
        <w:widowControl w:val="0"/>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5.</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Overview of the ICCAT framework for decision-making, including, inter alia, the Convention, Recommendation [11-13], and other relevant international instruments</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0A7B26">
      <w:pPr>
        <w:widowControl w:val="0"/>
        <w:tabs>
          <w:tab w:val="left" w:pos="284"/>
        </w:tabs>
        <w:autoSpaceDE w:val="0"/>
        <w:autoSpaceDN w:val="0"/>
        <w:adjustRightInd w:val="0"/>
        <w:spacing w:after="0" w:line="240" w:lineRule="auto"/>
        <w:ind w:left="720" w:hanging="72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ab/>
        <w:t>5.1</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Current template and content of scientific advice and management recommendations</w:t>
      </w:r>
      <w:r w:rsidR="000A72C4" w:rsidRPr="00C97FE9">
        <w:rPr>
          <w:rFonts w:asciiTheme="majorBidi" w:eastAsia="Times New Roman" w:hAnsiTheme="majorBidi" w:cstheme="majorBidi"/>
          <w:sz w:val="20"/>
          <w:szCs w:val="20"/>
          <w:lang w:val="en-GB"/>
        </w:rPr>
        <w:t xml:space="preserve"> and i</w:t>
      </w:r>
      <w:r w:rsidR="004271EA" w:rsidRPr="00C97FE9">
        <w:rPr>
          <w:rFonts w:asciiTheme="majorBidi" w:eastAsia="Times New Roman" w:hAnsiTheme="majorBidi" w:cstheme="majorBidi"/>
          <w:sz w:val="20"/>
          <w:szCs w:val="20"/>
          <w:lang w:val="en-GB"/>
        </w:rPr>
        <w:t>nformation on the current use by managers, when establishing management measures, of information provided by the SCRS</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BD65DD">
      <w:pPr>
        <w:widowControl w:val="0"/>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6.</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Overview of the basic components of precautionary management strategies, including precautionary and ecosystem-based approaches:</w:t>
      </w:r>
    </w:p>
    <w:p w:rsidR="004271EA" w:rsidRPr="00C97FE9" w:rsidRDefault="004271EA" w:rsidP="004271EA">
      <w:pPr>
        <w:widowControl w:val="0"/>
        <w:autoSpaceDE w:val="0"/>
        <w:autoSpaceDN w:val="0"/>
        <w:adjustRightInd w:val="0"/>
        <w:spacing w:after="0" w:line="240" w:lineRule="auto"/>
        <w:jc w:val="both"/>
        <w:rPr>
          <w:rFonts w:asciiTheme="majorBidi" w:eastAsia="Times New Roman" w:hAnsiTheme="majorBidi" w:cstheme="majorBidi"/>
          <w:sz w:val="20"/>
          <w:szCs w:val="20"/>
          <w:lang w:val="en-GB"/>
        </w:rPr>
      </w:pPr>
    </w:p>
    <w:p w:rsidR="004271EA" w:rsidRPr="00C97FE9" w:rsidRDefault="00C21BD0" w:rsidP="00C21BD0">
      <w:pPr>
        <w:widowControl w:val="0"/>
        <w:tabs>
          <w:tab w:val="left" w:pos="284"/>
        </w:tabs>
        <w:autoSpaceDE w:val="0"/>
        <w:autoSpaceDN w:val="0"/>
        <w:adjustRightInd w:val="0"/>
        <w:spacing w:after="0" w:line="240" w:lineRule="auto"/>
        <w:ind w:left="720" w:hanging="72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ab/>
        <w:t>6.1</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Management objectives and timelines associated with rebuilding and the</w:t>
      </w:r>
      <w:r w:rsidRPr="00C97FE9">
        <w:rPr>
          <w:rFonts w:asciiTheme="majorBidi" w:eastAsia="Times New Roman" w:hAnsiTheme="majorBidi" w:cstheme="majorBidi"/>
          <w:sz w:val="20"/>
          <w:szCs w:val="20"/>
          <w:lang w:val="en-GB"/>
        </w:rPr>
        <w:t xml:space="preserve"> management of stocks under the </w:t>
      </w:r>
      <w:r w:rsidR="004271EA" w:rsidRPr="00C97FE9">
        <w:rPr>
          <w:rFonts w:asciiTheme="majorBidi" w:eastAsia="Times New Roman" w:hAnsiTheme="majorBidi" w:cstheme="majorBidi"/>
          <w:sz w:val="20"/>
          <w:szCs w:val="20"/>
          <w:lang w:val="en-GB"/>
        </w:rPr>
        <w:t>purview of ICCAT</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C21BD0">
      <w:pPr>
        <w:widowControl w:val="0"/>
        <w:tabs>
          <w:tab w:val="left" w:pos="284"/>
        </w:tabs>
        <w:autoSpaceDE w:val="0"/>
        <w:autoSpaceDN w:val="0"/>
        <w:adjustRightInd w:val="0"/>
        <w:spacing w:after="0" w:line="240" w:lineRule="auto"/>
        <w:ind w:left="720" w:hanging="72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ab/>
        <w:t>6.2</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 xml:space="preserve">Basic concept of Harvest Control Rules, Limit, Threshold and Target Reference points as well as whether the current stock assessment methods in ICCAT can provide enough </w:t>
      </w:r>
      <w:proofErr w:type="gramStart"/>
      <w:r w:rsidR="004271EA" w:rsidRPr="00C97FE9">
        <w:rPr>
          <w:rFonts w:asciiTheme="majorBidi" w:eastAsia="Times New Roman" w:hAnsiTheme="majorBidi" w:cstheme="majorBidi"/>
          <w:sz w:val="20"/>
          <w:szCs w:val="20"/>
          <w:lang w:val="en-GB"/>
        </w:rPr>
        <w:t>basis</w:t>
      </w:r>
      <w:proofErr w:type="gramEnd"/>
      <w:r w:rsidR="004271EA" w:rsidRPr="00C97FE9">
        <w:rPr>
          <w:rFonts w:asciiTheme="majorBidi" w:eastAsia="Times New Roman" w:hAnsiTheme="majorBidi" w:cstheme="majorBidi"/>
          <w:sz w:val="20"/>
          <w:szCs w:val="20"/>
          <w:lang w:val="en-GB"/>
        </w:rPr>
        <w:t xml:space="preserve"> for considering such reference points</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C21BD0">
      <w:pPr>
        <w:widowControl w:val="0"/>
        <w:tabs>
          <w:tab w:val="left" w:pos="284"/>
        </w:tabs>
        <w:autoSpaceDE w:val="0"/>
        <w:autoSpaceDN w:val="0"/>
        <w:adjustRightInd w:val="0"/>
        <w:spacing w:after="0" w:line="240" w:lineRule="auto"/>
        <w:ind w:left="720" w:hanging="72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ab/>
        <w:t>6.3</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Possible reference points associated with different management objectives; Limit, threshold, and target reference points; Probability levels associated with different reference points</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45446F">
      <w:pPr>
        <w:widowControl w:val="0"/>
        <w:tabs>
          <w:tab w:val="left" w:pos="284"/>
        </w:tabs>
        <w:autoSpaceDE w:val="0"/>
        <w:autoSpaceDN w:val="0"/>
        <w:adjustRightInd w:val="0"/>
        <w:spacing w:after="0" w:line="240" w:lineRule="auto"/>
        <w:ind w:left="720" w:hanging="72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ab/>
        <w:t>6.4</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 xml:space="preserve">Harvest </w:t>
      </w:r>
      <w:r w:rsidR="00B21A73">
        <w:rPr>
          <w:rFonts w:asciiTheme="majorBidi" w:eastAsia="Times New Roman" w:hAnsiTheme="majorBidi" w:cstheme="majorBidi"/>
          <w:sz w:val="20"/>
          <w:szCs w:val="20"/>
          <w:lang w:val="en-GB"/>
        </w:rPr>
        <w:t>C</w:t>
      </w:r>
      <w:r w:rsidR="004271EA" w:rsidRPr="00C97FE9">
        <w:rPr>
          <w:rFonts w:asciiTheme="majorBidi" w:eastAsia="Times New Roman" w:hAnsiTheme="majorBidi" w:cstheme="majorBidi"/>
          <w:sz w:val="20"/>
          <w:szCs w:val="20"/>
          <w:lang w:val="en-GB"/>
        </w:rPr>
        <w:t xml:space="preserve">ontrol </w:t>
      </w:r>
      <w:r w:rsidR="00B21A73">
        <w:rPr>
          <w:rFonts w:asciiTheme="majorBidi" w:eastAsia="Times New Roman" w:hAnsiTheme="majorBidi" w:cstheme="majorBidi"/>
          <w:sz w:val="20"/>
          <w:szCs w:val="20"/>
          <w:lang w:val="en-GB"/>
        </w:rPr>
        <w:t>R</w:t>
      </w:r>
      <w:r w:rsidR="004271EA" w:rsidRPr="00C97FE9">
        <w:rPr>
          <w:rFonts w:asciiTheme="majorBidi" w:eastAsia="Times New Roman" w:hAnsiTheme="majorBidi" w:cstheme="majorBidi"/>
          <w:sz w:val="20"/>
          <w:szCs w:val="20"/>
          <w:lang w:val="en-GB"/>
        </w:rPr>
        <w:t xml:space="preserve">ules/management procedures that support management action e.g. </w:t>
      </w:r>
      <w:r w:rsidR="00AB4FC1" w:rsidRPr="00C97FE9">
        <w:rPr>
          <w:rFonts w:asciiTheme="majorBidi" w:eastAsia="Times New Roman" w:hAnsiTheme="majorBidi" w:cstheme="majorBidi"/>
          <w:sz w:val="20"/>
          <w:szCs w:val="20"/>
          <w:lang w:val="en-GB"/>
        </w:rPr>
        <w:t>TACs, effort or capacity limits</w:t>
      </w:r>
      <w:r w:rsidR="000A72C4" w:rsidRPr="00C97FE9">
        <w:rPr>
          <w:rFonts w:asciiTheme="majorBidi" w:eastAsia="Times New Roman" w:hAnsiTheme="majorBidi" w:cstheme="majorBidi"/>
          <w:sz w:val="20"/>
          <w:szCs w:val="20"/>
          <w:lang w:val="en-GB"/>
        </w:rPr>
        <w:t xml:space="preserve"> and o</w:t>
      </w:r>
      <w:r w:rsidR="004271EA" w:rsidRPr="00C97FE9">
        <w:rPr>
          <w:rFonts w:asciiTheme="majorBidi" w:eastAsia="Times New Roman" w:hAnsiTheme="majorBidi" w:cstheme="majorBidi"/>
          <w:sz w:val="20"/>
          <w:szCs w:val="20"/>
          <w:lang w:val="en-GB"/>
        </w:rPr>
        <w:t>ther aspects, including data collection and analyses</w:t>
      </w:r>
    </w:p>
    <w:p w:rsidR="004271EA" w:rsidRPr="00C97FE9" w:rsidRDefault="004271EA" w:rsidP="0045446F">
      <w:pPr>
        <w:widowControl w:val="0"/>
        <w:tabs>
          <w:tab w:val="left" w:pos="284"/>
        </w:tabs>
        <w:autoSpaceDE w:val="0"/>
        <w:autoSpaceDN w:val="0"/>
        <w:adjustRightInd w:val="0"/>
        <w:spacing w:after="0" w:line="240" w:lineRule="auto"/>
        <w:ind w:left="720" w:hanging="720"/>
        <w:jc w:val="both"/>
        <w:rPr>
          <w:rFonts w:asciiTheme="majorBidi" w:eastAsia="Times New Roman" w:hAnsiTheme="majorBidi" w:cstheme="majorBidi"/>
          <w:sz w:val="20"/>
          <w:szCs w:val="20"/>
          <w:lang w:val="en-GB"/>
        </w:rPr>
      </w:pP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7.</w:t>
      </w:r>
      <w:r w:rsidRPr="00C97FE9">
        <w:rPr>
          <w:rFonts w:asciiTheme="majorBidi" w:eastAsia="Times New Roman" w:hAnsiTheme="majorBidi" w:cstheme="majorBidi"/>
          <w:sz w:val="20"/>
          <w:szCs w:val="20"/>
          <w:lang w:val="en-GB"/>
        </w:rPr>
        <w:tab/>
        <w:t>Dealing with uncertainty and variability</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C21BD0">
      <w:pPr>
        <w:widowControl w:val="0"/>
        <w:tabs>
          <w:tab w:val="left" w:pos="284"/>
        </w:tabs>
        <w:autoSpaceDE w:val="0"/>
        <w:autoSpaceDN w:val="0"/>
        <w:adjustRightInd w:val="0"/>
        <w:spacing w:after="0" w:line="240" w:lineRule="auto"/>
        <w:ind w:left="720" w:hanging="72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ab/>
        <w:t>7.1</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Different sources of variability and uncertainties and their subsequent impacts on: (i) Stock status relative to reference points, and (ii) the interpretation of the Kobe Strategy Matrices</w:t>
      </w:r>
      <w:r w:rsidR="000A72C4" w:rsidRPr="00C97FE9">
        <w:rPr>
          <w:rFonts w:asciiTheme="majorBidi" w:eastAsia="Times New Roman" w:hAnsiTheme="majorBidi" w:cstheme="majorBidi"/>
          <w:sz w:val="20"/>
          <w:szCs w:val="20"/>
          <w:lang w:val="en-GB"/>
        </w:rPr>
        <w:t xml:space="preserve"> and d</w:t>
      </w:r>
      <w:r w:rsidR="004271EA" w:rsidRPr="00C97FE9">
        <w:rPr>
          <w:rFonts w:asciiTheme="majorBidi" w:eastAsia="Times New Roman" w:hAnsiTheme="majorBidi" w:cstheme="majorBidi"/>
          <w:sz w:val="20"/>
          <w:szCs w:val="20"/>
          <w:lang w:val="en-GB"/>
        </w:rPr>
        <w:t>iscussion, including input from managers on acceptable probability levels and from scientists on associated risk, for maintaining priority stocks at, or rebuilding them to, target levels</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8.</w:t>
      </w:r>
      <w:r w:rsidRPr="00C97FE9">
        <w:rPr>
          <w:rFonts w:asciiTheme="majorBidi" w:eastAsia="Times New Roman" w:hAnsiTheme="majorBidi" w:cstheme="majorBidi"/>
          <w:sz w:val="20"/>
          <w:szCs w:val="20"/>
          <w:lang w:val="en-GB"/>
        </w:rPr>
        <w:tab/>
        <w:t>Framework for the development of Harvest Control Rules (HCRs)</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ab/>
        <w:t>8.1</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Consideration of biological, ecological, social, economic and/or other information</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Default="00C21BD0" w:rsidP="00C21BD0">
      <w:pPr>
        <w:widowControl w:val="0"/>
        <w:tabs>
          <w:tab w:val="left" w:pos="284"/>
        </w:tabs>
        <w:autoSpaceDE w:val="0"/>
        <w:autoSpaceDN w:val="0"/>
        <w:adjustRightInd w:val="0"/>
        <w:spacing w:after="0" w:line="240" w:lineRule="auto"/>
        <w:ind w:left="720" w:hanging="72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ab/>
        <w:t>8.2</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Possible process for assessing HCRs, particularly in the context of the development of Management Strategy Evaluations (MSE)</w:t>
      </w:r>
    </w:p>
    <w:p w:rsidR="00236419" w:rsidRDefault="00236419"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9.</w:t>
      </w:r>
      <w:r w:rsidRPr="00C97FE9">
        <w:rPr>
          <w:rFonts w:asciiTheme="majorBidi" w:eastAsia="Times New Roman" w:hAnsiTheme="majorBidi" w:cstheme="majorBidi"/>
          <w:sz w:val="20"/>
          <w:szCs w:val="20"/>
          <w:lang w:val="en-GB"/>
        </w:rPr>
        <w:tab/>
        <w:t>Overview of relevant work by</w:t>
      </w:r>
      <w:r w:rsidR="00581A30" w:rsidRPr="00C97FE9">
        <w:rPr>
          <w:rFonts w:asciiTheme="majorBidi" w:eastAsia="Times New Roman" w:hAnsiTheme="majorBidi" w:cstheme="majorBidi"/>
          <w:sz w:val="20"/>
          <w:szCs w:val="20"/>
          <w:lang w:val="en-GB"/>
        </w:rPr>
        <w:t xml:space="preserve"> the</w:t>
      </w:r>
      <w:r w:rsidRPr="00C97FE9">
        <w:rPr>
          <w:rFonts w:asciiTheme="majorBidi" w:eastAsia="Times New Roman" w:hAnsiTheme="majorBidi" w:cstheme="majorBidi"/>
          <w:sz w:val="20"/>
          <w:szCs w:val="20"/>
          <w:lang w:val="en-GB"/>
        </w:rPr>
        <w:t xml:space="preserve"> SCRS</w:t>
      </w:r>
    </w:p>
    <w:p w:rsidR="00665FAE" w:rsidRDefault="00665FAE"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lastRenderedPageBreak/>
        <w:t>10.</w:t>
      </w:r>
      <w:r w:rsidRPr="00C97FE9">
        <w:rPr>
          <w:rFonts w:asciiTheme="majorBidi" w:eastAsia="Times New Roman" w:hAnsiTheme="majorBidi" w:cstheme="majorBidi"/>
          <w:sz w:val="20"/>
          <w:szCs w:val="20"/>
          <w:lang w:val="en-GB"/>
        </w:rPr>
        <w:tab/>
        <w:t>Overview of relevant work by</w:t>
      </w:r>
      <w:r w:rsidR="00581A30" w:rsidRPr="00C97FE9">
        <w:rPr>
          <w:rFonts w:asciiTheme="majorBidi" w:eastAsia="Times New Roman" w:hAnsiTheme="majorBidi" w:cstheme="majorBidi"/>
          <w:sz w:val="20"/>
          <w:szCs w:val="20"/>
          <w:lang w:val="en-GB"/>
        </w:rPr>
        <w:t xml:space="preserve"> the</w:t>
      </w:r>
      <w:r w:rsidRPr="00C97FE9">
        <w:rPr>
          <w:rFonts w:asciiTheme="majorBidi" w:eastAsia="Times New Roman" w:hAnsiTheme="majorBidi" w:cstheme="majorBidi"/>
          <w:sz w:val="20"/>
          <w:szCs w:val="20"/>
          <w:lang w:val="en-GB"/>
        </w:rPr>
        <w:t xml:space="preserve"> SCRS Strategic Plan and annual work programme</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C21BD0" w:rsidP="00C21BD0">
      <w:pPr>
        <w:widowControl w:val="0"/>
        <w:tabs>
          <w:tab w:val="left" w:pos="284"/>
        </w:tabs>
        <w:autoSpaceDE w:val="0"/>
        <w:autoSpaceDN w:val="0"/>
        <w:adjustRightInd w:val="0"/>
        <w:spacing w:after="0" w:line="240" w:lineRule="auto"/>
        <w:ind w:left="345" w:hanging="345"/>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11.</w:t>
      </w:r>
      <w:r w:rsidRPr="00C97FE9">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Suggestions for further improvements in ICCAT science and management processes and the identification of research needs and priorities</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sidRPr="00C97FE9">
        <w:rPr>
          <w:rFonts w:asciiTheme="majorBidi" w:eastAsia="Times New Roman" w:hAnsiTheme="majorBidi" w:cstheme="majorBidi"/>
          <w:sz w:val="20"/>
          <w:szCs w:val="20"/>
          <w:lang w:val="en-GB"/>
        </w:rPr>
        <w:t>12.</w:t>
      </w:r>
      <w:r w:rsidR="00CE79C2" w:rsidRPr="00C97FE9">
        <w:rPr>
          <w:rFonts w:asciiTheme="majorBidi" w:eastAsia="Times New Roman" w:hAnsiTheme="majorBidi" w:cstheme="majorBidi"/>
          <w:sz w:val="20"/>
          <w:szCs w:val="20"/>
          <w:lang w:val="en-GB"/>
        </w:rPr>
        <w:tab/>
      </w:r>
      <w:r w:rsidRPr="00C97FE9">
        <w:rPr>
          <w:rFonts w:asciiTheme="majorBidi" w:eastAsia="Times New Roman" w:hAnsiTheme="majorBidi" w:cstheme="majorBidi"/>
          <w:sz w:val="20"/>
          <w:szCs w:val="20"/>
          <w:lang w:val="en-GB"/>
        </w:rPr>
        <w:t xml:space="preserve">Identification of matters for presentation to and consideration by the Commission, including any recommendations as well as proposed next steps for SWGSM </w:t>
      </w:r>
    </w:p>
    <w:p w:rsidR="004271EA" w:rsidRPr="00C97FE9" w:rsidRDefault="004271EA"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Default="0045446F"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Pr>
          <w:rFonts w:asciiTheme="majorBidi" w:eastAsia="Times New Roman" w:hAnsiTheme="majorBidi" w:cstheme="majorBidi"/>
          <w:sz w:val="20"/>
          <w:szCs w:val="20"/>
          <w:lang w:val="en-GB"/>
        </w:rPr>
        <w:t>13.</w:t>
      </w:r>
      <w:r>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Other matters</w:t>
      </w:r>
    </w:p>
    <w:p w:rsidR="0045446F" w:rsidRPr="00C97FE9" w:rsidRDefault="0045446F"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p>
    <w:p w:rsidR="004271EA" w:rsidRPr="00C97FE9" w:rsidRDefault="0045446F" w:rsidP="00C21BD0">
      <w:pPr>
        <w:widowControl w:val="0"/>
        <w:tabs>
          <w:tab w:val="left" w:pos="284"/>
        </w:tabs>
        <w:autoSpaceDE w:val="0"/>
        <w:autoSpaceDN w:val="0"/>
        <w:adjustRightInd w:val="0"/>
        <w:spacing w:after="0" w:line="240" w:lineRule="auto"/>
        <w:ind w:left="340" w:hanging="340"/>
        <w:jc w:val="both"/>
        <w:rPr>
          <w:rFonts w:asciiTheme="majorBidi" w:eastAsia="Times New Roman" w:hAnsiTheme="majorBidi" w:cstheme="majorBidi"/>
          <w:sz w:val="20"/>
          <w:szCs w:val="20"/>
          <w:lang w:val="en-GB"/>
        </w:rPr>
      </w:pPr>
      <w:r>
        <w:rPr>
          <w:rFonts w:asciiTheme="majorBidi" w:eastAsia="Times New Roman" w:hAnsiTheme="majorBidi" w:cstheme="majorBidi"/>
          <w:sz w:val="20"/>
          <w:szCs w:val="20"/>
          <w:lang w:val="en-GB"/>
        </w:rPr>
        <w:t>14.</w:t>
      </w:r>
      <w:r>
        <w:rPr>
          <w:rFonts w:asciiTheme="majorBidi" w:eastAsia="Times New Roman" w:hAnsiTheme="majorBidi" w:cstheme="majorBidi"/>
          <w:sz w:val="20"/>
          <w:szCs w:val="20"/>
          <w:lang w:val="en-GB"/>
        </w:rPr>
        <w:tab/>
      </w:r>
      <w:r w:rsidR="004271EA" w:rsidRPr="00C97FE9">
        <w:rPr>
          <w:rFonts w:asciiTheme="majorBidi" w:eastAsia="Times New Roman" w:hAnsiTheme="majorBidi" w:cstheme="majorBidi"/>
          <w:sz w:val="20"/>
          <w:szCs w:val="20"/>
          <w:lang w:val="en-GB"/>
        </w:rPr>
        <w:t>Adoption of Report and adjournment</w:t>
      </w:r>
    </w:p>
    <w:p w:rsidR="004271EA" w:rsidRPr="00C97FE9" w:rsidRDefault="00800D32" w:rsidP="00800D32">
      <w:pPr>
        <w:widowControl w:val="0"/>
        <w:tabs>
          <w:tab w:val="left" w:pos="284"/>
        </w:tabs>
        <w:autoSpaceDE w:val="0"/>
        <w:autoSpaceDN w:val="0"/>
        <w:adjustRightInd w:val="0"/>
        <w:spacing w:after="0" w:line="240" w:lineRule="auto"/>
        <w:ind w:left="340" w:hanging="340"/>
        <w:jc w:val="right"/>
        <w:rPr>
          <w:rFonts w:asciiTheme="majorBidi" w:eastAsia="Times New Roman" w:hAnsiTheme="majorBidi" w:cstheme="majorBidi"/>
          <w:b/>
          <w:sz w:val="20"/>
          <w:szCs w:val="20"/>
          <w:lang w:val="en-GB"/>
        </w:rPr>
      </w:pPr>
      <w:r w:rsidRPr="00C97FE9">
        <w:rPr>
          <w:rFonts w:asciiTheme="majorBidi" w:eastAsia="Times New Roman" w:hAnsiTheme="majorBidi" w:cstheme="majorBidi"/>
          <w:b/>
          <w:sz w:val="20"/>
          <w:szCs w:val="20"/>
          <w:lang w:val="en-GB"/>
        </w:rPr>
        <w:t>Appendix 2</w:t>
      </w:r>
    </w:p>
    <w:p w:rsidR="00193034" w:rsidRPr="004E55F6" w:rsidRDefault="00193034" w:rsidP="00E80AD7">
      <w:pPr>
        <w:widowControl w:val="0"/>
        <w:tabs>
          <w:tab w:val="center" w:pos="4477"/>
        </w:tabs>
        <w:autoSpaceDE w:val="0"/>
        <w:autoSpaceDN w:val="0"/>
        <w:adjustRightInd w:val="0"/>
        <w:spacing w:after="0" w:line="240" w:lineRule="auto"/>
        <w:jc w:val="center"/>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LIST OF PARTICIPANTS</w:t>
      </w:r>
    </w:p>
    <w:p w:rsidR="00193034" w:rsidRPr="004E55F6" w:rsidRDefault="00193034" w:rsidP="00193034">
      <w:pPr>
        <w:spacing w:after="0"/>
        <w:jc w:val="both"/>
        <w:rPr>
          <w:rFonts w:ascii="Times New Roman" w:hAnsi="Times New Roman" w:cs="Times New Roman"/>
          <w:b/>
          <w:i/>
          <w:sz w:val="18"/>
          <w:szCs w:val="18"/>
          <w:lang w:val="en-GB" w:eastAsia="es-ES"/>
        </w:rPr>
      </w:pPr>
    </w:p>
    <w:p w:rsidR="00193034" w:rsidRPr="004E55F6" w:rsidRDefault="00193034" w:rsidP="00193034">
      <w:pPr>
        <w:spacing w:after="0"/>
        <w:jc w:val="both"/>
        <w:rPr>
          <w:rFonts w:ascii="Times New Roman" w:hAnsi="Times New Roman" w:cs="Times New Roman"/>
          <w:b/>
          <w:i/>
          <w:sz w:val="18"/>
          <w:szCs w:val="18"/>
          <w:lang w:val="en-GB" w:eastAsia="es-ES"/>
        </w:rPr>
      </w:pPr>
      <w:r w:rsidRPr="004E55F6">
        <w:rPr>
          <w:rFonts w:ascii="Times New Roman" w:hAnsi="Times New Roman" w:cs="Times New Roman"/>
          <w:b/>
          <w:i/>
          <w:sz w:val="18"/>
          <w:szCs w:val="18"/>
          <w:lang w:val="en-GB" w:eastAsia="es-ES"/>
        </w:rPr>
        <w:t>Commission Chairman</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Depypere, </w:t>
      </w:r>
      <w:r w:rsidRPr="004E55F6">
        <w:rPr>
          <w:rFonts w:ascii="Times New Roman" w:hAnsi="Times New Roman" w:cs="Times New Roman"/>
          <w:bCs/>
          <w:color w:val="000000"/>
          <w:sz w:val="18"/>
          <w:szCs w:val="18"/>
          <w:lang w:eastAsia="es-ES"/>
        </w:rPr>
        <w:t xml:space="preserve">Stefaan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Director International Affairs and Markets, European Commission, DG Maritime Affairs and Fisheries, Rue Joseph II -99;03/10, 1049 Brussels, Belgium</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n-GB" w:eastAsia="es-ES"/>
        </w:rPr>
      </w:pPr>
      <w:r w:rsidRPr="004E55F6">
        <w:rPr>
          <w:rFonts w:ascii="Times New Roman" w:hAnsi="Times New Roman" w:cs="Times New Roman"/>
          <w:color w:val="000000"/>
          <w:sz w:val="18"/>
          <w:szCs w:val="18"/>
          <w:lang w:val="en-GB" w:eastAsia="es-ES"/>
        </w:rPr>
        <w:t>Tel: + 322 299 07 13, Fax: +322 296 59512, E-Mail: stefaan.depypere@ec.europa.eu</w:t>
      </w:r>
    </w:p>
    <w:p w:rsidR="00193034" w:rsidRPr="004E55F6" w:rsidRDefault="00193034" w:rsidP="00193034">
      <w:pPr>
        <w:spacing w:after="0"/>
        <w:jc w:val="both"/>
        <w:rPr>
          <w:rFonts w:ascii="Times New Roman" w:hAnsi="Times New Roman" w:cs="Times New Roman"/>
          <w:i/>
          <w:sz w:val="18"/>
          <w:szCs w:val="18"/>
          <w:lang w:val="en-GB" w:eastAsia="es-ES"/>
        </w:rPr>
      </w:pPr>
    </w:p>
    <w:p w:rsidR="00193034" w:rsidRPr="004E55F6" w:rsidRDefault="00193034" w:rsidP="00193034">
      <w:pPr>
        <w:spacing w:after="0"/>
        <w:jc w:val="both"/>
        <w:rPr>
          <w:rFonts w:ascii="Times New Roman" w:hAnsi="Times New Roman" w:cs="Times New Roman"/>
          <w:b/>
          <w:i/>
          <w:sz w:val="18"/>
          <w:szCs w:val="18"/>
          <w:lang w:val="en-GB" w:eastAsia="es-ES"/>
        </w:rPr>
      </w:pPr>
      <w:r w:rsidRPr="004E55F6">
        <w:rPr>
          <w:rFonts w:ascii="Times New Roman" w:hAnsi="Times New Roman" w:cs="Times New Roman"/>
          <w:b/>
          <w:i/>
          <w:sz w:val="18"/>
          <w:szCs w:val="18"/>
          <w:lang w:val="en-GB" w:eastAsia="es-ES"/>
        </w:rPr>
        <w:t>SCRS Chairman</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r w:rsidRPr="004E55F6">
        <w:rPr>
          <w:rFonts w:ascii="Times New Roman" w:hAnsi="Times New Roman" w:cs="Times New Roman"/>
          <w:b/>
          <w:bCs/>
          <w:color w:val="000000"/>
          <w:sz w:val="18"/>
          <w:szCs w:val="18"/>
          <w:lang w:val="en-GB" w:eastAsia="es-ES"/>
        </w:rPr>
        <w:t xml:space="preserve">Santiago </w:t>
      </w:r>
      <w:proofErr w:type="spellStart"/>
      <w:r w:rsidRPr="004E55F6">
        <w:rPr>
          <w:rFonts w:ascii="Times New Roman" w:hAnsi="Times New Roman" w:cs="Times New Roman"/>
          <w:b/>
          <w:bCs/>
          <w:color w:val="000000"/>
          <w:sz w:val="18"/>
          <w:szCs w:val="18"/>
          <w:lang w:val="en-GB" w:eastAsia="es-ES"/>
        </w:rPr>
        <w:t>Burrutxaga</w:t>
      </w:r>
      <w:proofErr w:type="spellEnd"/>
      <w:r w:rsidRPr="004E55F6">
        <w:rPr>
          <w:rFonts w:ascii="Times New Roman" w:hAnsi="Times New Roman" w:cs="Times New Roman"/>
          <w:b/>
          <w:bCs/>
          <w:color w:val="000000"/>
          <w:sz w:val="18"/>
          <w:szCs w:val="18"/>
          <w:lang w:val="en-GB" w:eastAsia="es-ES"/>
        </w:rPr>
        <w:t xml:space="preserve">, </w:t>
      </w:r>
      <w:proofErr w:type="spellStart"/>
      <w:r w:rsidRPr="004E55F6">
        <w:rPr>
          <w:rFonts w:ascii="Times New Roman" w:hAnsi="Times New Roman" w:cs="Times New Roman"/>
          <w:bCs/>
          <w:color w:val="000000"/>
          <w:sz w:val="18"/>
          <w:szCs w:val="18"/>
          <w:lang w:val="en-GB" w:eastAsia="es-ES"/>
        </w:rPr>
        <w:t>Josu</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n-GB" w:eastAsia="es-ES"/>
        </w:rPr>
      </w:pPr>
      <w:r w:rsidRPr="004E55F6">
        <w:rPr>
          <w:rFonts w:ascii="Times New Roman" w:hAnsi="Times New Roman" w:cs="Times New Roman"/>
          <w:color w:val="000000"/>
          <w:sz w:val="18"/>
          <w:szCs w:val="18"/>
          <w:lang w:val="en-GB" w:eastAsia="es-ES"/>
        </w:rPr>
        <w:t>SCRS Chairman - Head of Tuna Research Area, AZTI-</w:t>
      </w:r>
      <w:proofErr w:type="spellStart"/>
      <w:r w:rsidRPr="004E55F6">
        <w:rPr>
          <w:rFonts w:ascii="Times New Roman" w:hAnsi="Times New Roman" w:cs="Times New Roman"/>
          <w:color w:val="000000"/>
          <w:sz w:val="18"/>
          <w:szCs w:val="18"/>
          <w:lang w:val="en-GB" w:eastAsia="es-ES"/>
        </w:rPr>
        <w:t>Tecnalia</w:t>
      </w:r>
      <w:proofErr w:type="spellEnd"/>
      <w:r w:rsidRPr="004E55F6">
        <w:rPr>
          <w:rFonts w:ascii="Times New Roman" w:hAnsi="Times New Roman" w:cs="Times New Roman"/>
          <w:color w:val="000000"/>
          <w:sz w:val="18"/>
          <w:szCs w:val="18"/>
          <w:lang w:val="en-GB" w:eastAsia="es-ES"/>
        </w:rPr>
        <w:t xml:space="preserve">, </w:t>
      </w:r>
      <w:proofErr w:type="spellStart"/>
      <w:r w:rsidRPr="004E55F6">
        <w:rPr>
          <w:rFonts w:ascii="Times New Roman" w:hAnsi="Times New Roman" w:cs="Times New Roman"/>
          <w:color w:val="000000"/>
          <w:sz w:val="18"/>
          <w:szCs w:val="18"/>
          <w:lang w:val="en-GB" w:eastAsia="es-ES"/>
        </w:rPr>
        <w:t>Txatxarramendi</w:t>
      </w:r>
      <w:proofErr w:type="spellEnd"/>
      <w:r w:rsidRPr="004E55F6">
        <w:rPr>
          <w:rFonts w:ascii="Times New Roman" w:hAnsi="Times New Roman" w:cs="Times New Roman"/>
          <w:color w:val="000000"/>
          <w:sz w:val="18"/>
          <w:szCs w:val="18"/>
          <w:lang w:val="en-GB" w:eastAsia="es-ES"/>
        </w:rPr>
        <w:t xml:space="preserve"> z/g, </w:t>
      </w:r>
      <w:r w:rsidR="00EC1FC8">
        <w:rPr>
          <w:rFonts w:ascii="Times New Roman" w:hAnsi="Times New Roman" w:cs="Times New Roman"/>
          <w:color w:val="000000"/>
          <w:sz w:val="18"/>
          <w:szCs w:val="18"/>
          <w:lang w:val="en-GB" w:eastAsia="es-ES"/>
        </w:rPr>
        <w:t xml:space="preserve">48395 </w:t>
      </w:r>
      <w:proofErr w:type="spellStart"/>
      <w:r w:rsidR="00EC1FC8">
        <w:rPr>
          <w:rFonts w:ascii="Times New Roman" w:hAnsi="Times New Roman" w:cs="Times New Roman"/>
          <w:color w:val="000000"/>
          <w:sz w:val="18"/>
          <w:szCs w:val="18"/>
          <w:lang w:val="en-GB" w:eastAsia="es-ES"/>
        </w:rPr>
        <w:t>Sukarrieta</w:t>
      </w:r>
      <w:proofErr w:type="spellEnd"/>
      <w:r w:rsidR="00EC1FC8">
        <w:rPr>
          <w:rFonts w:ascii="Times New Roman" w:hAnsi="Times New Roman" w:cs="Times New Roman"/>
          <w:color w:val="000000"/>
          <w:sz w:val="18"/>
          <w:szCs w:val="18"/>
          <w:lang w:val="en-GB" w:eastAsia="es-ES"/>
        </w:rPr>
        <w:t xml:space="preserve"> (</w:t>
      </w:r>
      <w:proofErr w:type="spellStart"/>
      <w:r w:rsidR="00EC1FC8">
        <w:rPr>
          <w:rFonts w:ascii="Times New Roman" w:hAnsi="Times New Roman" w:cs="Times New Roman"/>
          <w:color w:val="000000"/>
          <w:sz w:val="18"/>
          <w:szCs w:val="18"/>
          <w:lang w:val="en-GB" w:eastAsia="es-ES"/>
        </w:rPr>
        <w:t>Bizkaia</w:t>
      </w:r>
      <w:proofErr w:type="spellEnd"/>
      <w:r w:rsidR="00EC1FC8">
        <w:rPr>
          <w:rFonts w:ascii="Times New Roman" w:hAnsi="Times New Roman" w:cs="Times New Roman"/>
          <w:color w:val="000000"/>
          <w:sz w:val="18"/>
          <w:szCs w:val="18"/>
          <w:lang w:val="en-GB" w:eastAsia="es-ES"/>
        </w:rPr>
        <w:t>) Basque Country</w:t>
      </w:r>
      <w:r w:rsidRPr="004E55F6">
        <w:rPr>
          <w:rFonts w:ascii="Times New Roman" w:hAnsi="Times New Roman" w:cs="Times New Roman"/>
          <w:color w:val="000000"/>
          <w:sz w:val="18"/>
          <w:szCs w:val="18"/>
          <w:lang w:val="en-GB" w:eastAsia="es-ES"/>
        </w:rPr>
        <w:t>, Spain</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Tel: +34 94 6574000 (Ext. 497); 664303631, Fax: +34 94 6572555, E-Mail: jsantiago@azti.es; flarrauri@azti.es</w:t>
      </w:r>
    </w:p>
    <w:p w:rsidR="00193034" w:rsidRPr="00A837F8" w:rsidRDefault="00193034" w:rsidP="00193034">
      <w:pPr>
        <w:spacing w:after="0"/>
        <w:rPr>
          <w:rFonts w:ascii="Times New Roman" w:hAnsi="Times New Roman" w:cs="Times New Roman"/>
          <w:b/>
          <w:sz w:val="18"/>
          <w:szCs w:val="18"/>
          <w:lang w:val="fr-FR" w:eastAsia="es-ES"/>
        </w:rPr>
      </w:pPr>
    </w:p>
    <w:p w:rsidR="00193034" w:rsidRPr="00A837F8" w:rsidRDefault="00193034" w:rsidP="00193034">
      <w:pPr>
        <w:spacing w:after="0"/>
        <w:rPr>
          <w:rFonts w:ascii="Times New Roman" w:hAnsi="Times New Roman" w:cs="Times New Roman"/>
          <w:b/>
          <w:i/>
          <w:sz w:val="18"/>
          <w:szCs w:val="18"/>
          <w:lang w:val="fr-FR" w:eastAsia="es-ES"/>
        </w:rPr>
      </w:pPr>
      <w:r w:rsidRPr="00A837F8">
        <w:rPr>
          <w:rFonts w:ascii="Times New Roman" w:hAnsi="Times New Roman" w:cs="Times New Roman"/>
          <w:b/>
          <w:i/>
          <w:sz w:val="18"/>
          <w:szCs w:val="18"/>
          <w:lang w:val="fr-FR" w:eastAsia="es-ES"/>
        </w:rPr>
        <w:t>CONTRACTING PARTIES</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spacing w:after="0"/>
        <w:rPr>
          <w:rFonts w:ascii="Times New Roman" w:hAnsi="Times New Roman" w:cs="Times New Roman"/>
          <w:b/>
          <w:sz w:val="18"/>
          <w:szCs w:val="18"/>
          <w:lang w:val="fr-FR" w:eastAsia="es-ES"/>
        </w:rPr>
      </w:pPr>
      <w:r w:rsidRPr="00A837F8">
        <w:rPr>
          <w:rFonts w:ascii="Times New Roman" w:hAnsi="Times New Roman" w:cs="Times New Roman"/>
          <w:b/>
          <w:sz w:val="18"/>
          <w:szCs w:val="18"/>
          <w:lang w:val="fr-FR" w:eastAsia="es-ES"/>
        </w:rPr>
        <w:t>ALGERIA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r w:rsidRPr="00A837F8">
        <w:rPr>
          <w:rFonts w:ascii="Times New Roman" w:hAnsi="Times New Roman" w:cs="Times New Roman"/>
          <w:b/>
          <w:bCs/>
          <w:color w:val="000000"/>
          <w:sz w:val="18"/>
          <w:szCs w:val="18"/>
          <w:lang w:val="fr-FR" w:eastAsia="es-ES"/>
        </w:rPr>
        <w:t xml:space="preserve">Kacher, </w:t>
      </w:r>
      <w:r w:rsidRPr="00A837F8">
        <w:rPr>
          <w:rFonts w:ascii="Times New Roman" w:hAnsi="Times New Roman" w:cs="Times New Roman"/>
          <w:bCs/>
          <w:color w:val="000000"/>
          <w:sz w:val="18"/>
          <w:szCs w:val="18"/>
          <w:lang w:val="fr-FR" w:eastAsia="es-ES"/>
        </w:rPr>
        <w:t xml:space="preserve">Mohamed </w:t>
      </w:r>
      <w:r w:rsidRPr="00A837F8">
        <w:rPr>
          <w:rFonts w:ascii="Times New Roman" w:hAnsi="Times New Roman" w:cs="Times New Roman"/>
          <w:bCs/>
          <w:color w:val="000000"/>
          <w:sz w:val="18"/>
          <w:szCs w:val="18"/>
          <w:vertAlign w:val="superscript"/>
          <w:lang w:val="fr-FR" w:eastAsia="es-ES"/>
        </w:rPr>
        <w:footnoteReference w:customMarkFollows="1" w:id="1"/>
        <w:t>*</w:t>
      </w:r>
      <w:r w:rsidRPr="00A837F8">
        <w:rPr>
          <w:rFonts w:ascii="Times New Roman" w:hAnsi="Times New Roman" w:cs="Times New Roman"/>
          <w:bCs/>
          <w:color w:val="000000"/>
          <w:sz w:val="18"/>
          <w:szCs w:val="18"/>
          <w:lang w:val="fr-FR" w:eastAsia="es-ES"/>
        </w:rPr>
        <w:t xml:space="preserve"> </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 xml:space="preserve">Directeur du Centre National de la Recherche et de Développement de la Pêche et de l'Agriculture, Ministère de la Pêche et des Ressources Halieutiques, Centre National de la Recherche et de Développement de la Pêche et de l'Agriculture 11, Bd Colonel </w:t>
      </w:r>
      <w:proofErr w:type="spellStart"/>
      <w:r w:rsidRPr="00A837F8">
        <w:rPr>
          <w:rFonts w:ascii="Times New Roman" w:hAnsi="Times New Roman" w:cs="Times New Roman"/>
          <w:color w:val="000000"/>
          <w:sz w:val="18"/>
          <w:szCs w:val="18"/>
          <w:lang w:val="fr-FR" w:eastAsia="es-ES"/>
        </w:rPr>
        <w:t>Amirouche</w:t>
      </w:r>
      <w:proofErr w:type="spellEnd"/>
      <w:r w:rsidRPr="00A837F8">
        <w:rPr>
          <w:rFonts w:ascii="Times New Roman" w:hAnsi="Times New Roman" w:cs="Times New Roman"/>
          <w:color w:val="000000"/>
          <w:sz w:val="18"/>
          <w:szCs w:val="18"/>
          <w:lang w:val="fr-FR" w:eastAsia="es-ES"/>
        </w:rPr>
        <w:t xml:space="preserve">, Bou </w:t>
      </w:r>
      <w:proofErr w:type="spellStart"/>
      <w:r w:rsidRPr="00A837F8">
        <w:rPr>
          <w:rFonts w:ascii="Times New Roman" w:hAnsi="Times New Roman" w:cs="Times New Roman"/>
          <w:color w:val="000000"/>
          <w:sz w:val="18"/>
          <w:szCs w:val="18"/>
          <w:lang w:val="fr-FR" w:eastAsia="es-ES"/>
        </w:rPr>
        <w:t>Isrnail</w:t>
      </w:r>
      <w:proofErr w:type="spellEnd"/>
      <w:r w:rsidRPr="00A837F8">
        <w:rPr>
          <w:rFonts w:ascii="Times New Roman" w:hAnsi="Times New Roman" w:cs="Times New Roman"/>
          <w:color w:val="000000"/>
          <w:sz w:val="18"/>
          <w:szCs w:val="18"/>
          <w:lang w:val="fr-FR" w:eastAsia="es-ES"/>
        </w:rPr>
        <w:t xml:space="preserve"> Tipaza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Tel: +213 661 612 638; 0777960227, Fax: +213 244 62377, E-Mail: mohamed.kacher@gmail.com</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spacing w:after="0"/>
        <w:rPr>
          <w:rFonts w:ascii="Times New Roman" w:hAnsi="Times New Roman" w:cs="Times New Roman"/>
          <w:b/>
          <w:sz w:val="18"/>
          <w:szCs w:val="18"/>
          <w:lang w:val="fr-FR" w:eastAsia="es-ES"/>
        </w:rPr>
      </w:pPr>
      <w:r w:rsidRPr="00A837F8">
        <w:rPr>
          <w:rFonts w:ascii="Times New Roman" w:hAnsi="Times New Roman" w:cs="Times New Roman"/>
          <w:b/>
          <w:sz w:val="18"/>
          <w:szCs w:val="18"/>
          <w:lang w:val="fr-FR" w:eastAsia="es-ES"/>
        </w:rPr>
        <w:t>ANGOLA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A837F8">
        <w:rPr>
          <w:rFonts w:ascii="Times New Roman" w:hAnsi="Times New Roman" w:cs="Times New Roman"/>
          <w:b/>
          <w:bCs/>
          <w:color w:val="000000"/>
          <w:sz w:val="18"/>
          <w:szCs w:val="18"/>
          <w:lang w:val="fr-FR" w:eastAsia="es-ES"/>
        </w:rPr>
        <w:t>Kilongo</w:t>
      </w:r>
      <w:proofErr w:type="spellEnd"/>
      <w:r w:rsidRPr="00A837F8">
        <w:rPr>
          <w:rFonts w:ascii="Times New Roman" w:hAnsi="Times New Roman" w:cs="Times New Roman"/>
          <w:b/>
          <w:bCs/>
          <w:color w:val="000000"/>
          <w:sz w:val="18"/>
          <w:szCs w:val="18"/>
          <w:lang w:val="fr-FR" w:eastAsia="es-ES"/>
        </w:rPr>
        <w:t xml:space="preserve"> N'</w:t>
      </w:r>
      <w:proofErr w:type="spellStart"/>
      <w:r w:rsidRPr="00A837F8">
        <w:rPr>
          <w:rFonts w:ascii="Times New Roman" w:hAnsi="Times New Roman" w:cs="Times New Roman"/>
          <w:b/>
          <w:bCs/>
          <w:color w:val="000000"/>
          <w:sz w:val="18"/>
          <w:szCs w:val="18"/>
          <w:lang w:val="fr-FR" w:eastAsia="es-ES"/>
        </w:rPr>
        <w:t>singi</w:t>
      </w:r>
      <w:proofErr w:type="spellEnd"/>
      <w:r w:rsidRPr="00A837F8">
        <w:rPr>
          <w:rFonts w:ascii="Times New Roman" w:hAnsi="Times New Roman" w:cs="Times New Roman"/>
          <w:b/>
          <w:bCs/>
          <w:color w:val="000000"/>
          <w:sz w:val="18"/>
          <w:szCs w:val="18"/>
          <w:lang w:val="fr-FR" w:eastAsia="es-ES"/>
        </w:rPr>
        <w:t xml:space="preserve">, </w:t>
      </w:r>
      <w:proofErr w:type="spellStart"/>
      <w:r w:rsidRPr="00A837F8">
        <w:rPr>
          <w:rFonts w:ascii="Times New Roman" w:hAnsi="Times New Roman" w:cs="Times New Roman"/>
          <w:bCs/>
          <w:color w:val="000000"/>
          <w:sz w:val="18"/>
          <w:szCs w:val="18"/>
          <w:lang w:val="fr-FR" w:eastAsia="es-ES"/>
        </w:rPr>
        <w:t>Kumbi</w:t>
      </w:r>
      <w:proofErr w:type="spellEnd"/>
      <w:r w:rsidRPr="00A837F8">
        <w:rPr>
          <w:rFonts w:ascii="Times New Roman" w:hAnsi="Times New Roman" w:cs="Times New Roman"/>
          <w:bCs/>
          <w:color w:val="000000"/>
          <w:sz w:val="18"/>
          <w:szCs w:val="18"/>
          <w:lang w:val="fr-FR" w:eastAsia="es-ES"/>
        </w:rPr>
        <w:t xml:space="preserve">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 xml:space="preserve">Instituto Nacional de </w:t>
      </w:r>
      <w:proofErr w:type="spellStart"/>
      <w:r w:rsidRPr="004E55F6">
        <w:rPr>
          <w:rFonts w:ascii="Times New Roman" w:hAnsi="Times New Roman" w:cs="Times New Roman"/>
          <w:color w:val="000000"/>
          <w:sz w:val="18"/>
          <w:szCs w:val="18"/>
          <w:lang w:val="es-ES" w:eastAsia="es-ES"/>
        </w:rPr>
        <w:t>Investigaçao</w:t>
      </w:r>
      <w:proofErr w:type="spellEnd"/>
      <w:r w:rsidRPr="004E55F6">
        <w:rPr>
          <w:rFonts w:ascii="Times New Roman" w:hAnsi="Times New Roman" w:cs="Times New Roman"/>
          <w:color w:val="000000"/>
          <w:sz w:val="18"/>
          <w:szCs w:val="18"/>
          <w:lang w:val="es-ES" w:eastAsia="es-ES"/>
        </w:rPr>
        <w:t xml:space="preserve"> </w:t>
      </w:r>
      <w:proofErr w:type="spellStart"/>
      <w:r w:rsidRPr="004E55F6">
        <w:rPr>
          <w:rFonts w:ascii="Times New Roman" w:hAnsi="Times New Roman" w:cs="Times New Roman"/>
          <w:color w:val="000000"/>
          <w:sz w:val="18"/>
          <w:szCs w:val="18"/>
          <w:lang w:val="es-ES" w:eastAsia="es-ES"/>
        </w:rPr>
        <w:t>Pesqueira</w:t>
      </w:r>
      <w:proofErr w:type="spellEnd"/>
      <w:r w:rsidRPr="004E55F6">
        <w:rPr>
          <w:rFonts w:ascii="Times New Roman" w:hAnsi="Times New Roman" w:cs="Times New Roman"/>
          <w:color w:val="000000"/>
          <w:sz w:val="18"/>
          <w:szCs w:val="18"/>
          <w:lang w:val="es-ES" w:eastAsia="es-ES"/>
        </w:rPr>
        <w:t xml:space="preserve">, </w:t>
      </w:r>
      <w:proofErr w:type="spellStart"/>
      <w:r w:rsidRPr="004E55F6">
        <w:rPr>
          <w:rFonts w:ascii="Times New Roman" w:hAnsi="Times New Roman" w:cs="Times New Roman"/>
          <w:color w:val="000000"/>
          <w:sz w:val="18"/>
          <w:szCs w:val="18"/>
          <w:lang w:val="es-ES" w:eastAsia="es-ES"/>
        </w:rPr>
        <w:t>Rua</w:t>
      </w:r>
      <w:proofErr w:type="spellEnd"/>
      <w:r w:rsidRPr="004E55F6">
        <w:rPr>
          <w:rFonts w:ascii="Times New Roman" w:hAnsi="Times New Roman" w:cs="Times New Roman"/>
          <w:color w:val="000000"/>
          <w:sz w:val="18"/>
          <w:szCs w:val="18"/>
          <w:lang w:val="es-ES" w:eastAsia="es-ES"/>
        </w:rPr>
        <w:t xml:space="preserve"> </w:t>
      </w:r>
      <w:proofErr w:type="spellStart"/>
      <w:r w:rsidRPr="004E55F6">
        <w:rPr>
          <w:rFonts w:ascii="Times New Roman" w:hAnsi="Times New Roman" w:cs="Times New Roman"/>
          <w:color w:val="000000"/>
          <w:sz w:val="18"/>
          <w:szCs w:val="18"/>
          <w:lang w:val="es-ES" w:eastAsia="es-ES"/>
        </w:rPr>
        <w:t>Murthala</w:t>
      </w:r>
      <w:proofErr w:type="spellEnd"/>
      <w:r w:rsidRPr="004E55F6">
        <w:rPr>
          <w:rFonts w:ascii="Times New Roman" w:hAnsi="Times New Roman" w:cs="Times New Roman"/>
          <w:color w:val="000000"/>
          <w:sz w:val="18"/>
          <w:szCs w:val="18"/>
          <w:lang w:val="es-ES" w:eastAsia="es-ES"/>
        </w:rPr>
        <w:t xml:space="preserve"> Mohamed; C. Postal 2601, </w:t>
      </w:r>
      <w:proofErr w:type="spellStart"/>
      <w:r w:rsidRPr="004E55F6">
        <w:rPr>
          <w:rFonts w:ascii="Times New Roman" w:hAnsi="Times New Roman" w:cs="Times New Roman"/>
          <w:color w:val="000000"/>
          <w:sz w:val="18"/>
          <w:szCs w:val="18"/>
          <w:lang w:val="es-ES" w:eastAsia="es-ES"/>
        </w:rPr>
        <w:t>Ilha</w:t>
      </w:r>
      <w:proofErr w:type="spellEnd"/>
      <w:r w:rsidRPr="004E55F6">
        <w:rPr>
          <w:rFonts w:ascii="Times New Roman" w:hAnsi="Times New Roman" w:cs="Times New Roman"/>
          <w:color w:val="000000"/>
          <w:sz w:val="18"/>
          <w:szCs w:val="18"/>
          <w:lang w:val="es-ES" w:eastAsia="es-ES"/>
        </w:rPr>
        <w:t xml:space="preserve"> de Luanda</w:t>
      </w:r>
    </w:p>
    <w:p w:rsidR="00193034" w:rsidRPr="00A837F8" w:rsidRDefault="004E55F6"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A837F8">
        <w:rPr>
          <w:rFonts w:ascii="Times New Roman" w:hAnsi="Times New Roman" w:cs="Times New Roman"/>
          <w:color w:val="000000"/>
          <w:sz w:val="18"/>
          <w:szCs w:val="18"/>
          <w:lang w:val="es-ES" w:eastAsia="es-ES"/>
        </w:rPr>
        <w:t xml:space="preserve">Tel: +244 2 30 90 77, </w:t>
      </w:r>
      <w:r w:rsidR="00193034" w:rsidRPr="00A837F8">
        <w:rPr>
          <w:rFonts w:ascii="Times New Roman" w:hAnsi="Times New Roman" w:cs="Times New Roman"/>
          <w:color w:val="000000"/>
          <w:sz w:val="18"/>
          <w:szCs w:val="18"/>
          <w:lang w:val="es-ES" w:eastAsia="es-ES"/>
        </w:rPr>
        <w:t>E-Mail: kkilongo@gmail.com</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r w:rsidRPr="00A837F8">
        <w:rPr>
          <w:rFonts w:ascii="Times New Roman" w:hAnsi="Times New Roman" w:cs="Times New Roman"/>
          <w:b/>
          <w:bCs/>
          <w:color w:val="000000"/>
          <w:sz w:val="18"/>
          <w:szCs w:val="18"/>
          <w:lang w:val="es-ES" w:eastAsia="es-ES"/>
        </w:rPr>
        <w:t xml:space="preserve">Simba, </w:t>
      </w:r>
      <w:r w:rsidRPr="00A837F8">
        <w:rPr>
          <w:rFonts w:ascii="Times New Roman" w:hAnsi="Times New Roman" w:cs="Times New Roman"/>
          <w:bCs/>
          <w:color w:val="000000"/>
          <w:sz w:val="18"/>
          <w:szCs w:val="18"/>
          <w:lang w:val="es-ES" w:eastAsia="es-ES"/>
        </w:rPr>
        <w:t>Daniel</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proofErr w:type="spellStart"/>
      <w:r w:rsidRPr="004E55F6">
        <w:rPr>
          <w:rFonts w:ascii="Times New Roman" w:hAnsi="Times New Roman" w:cs="Times New Roman"/>
          <w:color w:val="000000"/>
          <w:sz w:val="18"/>
          <w:szCs w:val="18"/>
          <w:lang w:val="es-ES" w:eastAsia="es-ES"/>
        </w:rPr>
        <w:t>Ministério</w:t>
      </w:r>
      <w:proofErr w:type="spellEnd"/>
      <w:r w:rsidRPr="004E55F6">
        <w:rPr>
          <w:rFonts w:ascii="Times New Roman" w:hAnsi="Times New Roman" w:cs="Times New Roman"/>
          <w:color w:val="000000"/>
          <w:sz w:val="18"/>
          <w:szCs w:val="18"/>
          <w:lang w:val="es-ES" w:eastAsia="es-ES"/>
        </w:rPr>
        <w:t xml:space="preserve"> das Pescas, </w:t>
      </w:r>
      <w:proofErr w:type="spellStart"/>
      <w:r w:rsidRPr="004E55F6">
        <w:rPr>
          <w:rFonts w:ascii="Times New Roman" w:hAnsi="Times New Roman" w:cs="Times New Roman"/>
          <w:color w:val="000000"/>
          <w:sz w:val="18"/>
          <w:szCs w:val="18"/>
          <w:lang w:val="es-ES" w:eastAsia="es-ES"/>
        </w:rPr>
        <w:t>Direcçao</w:t>
      </w:r>
      <w:proofErr w:type="spellEnd"/>
      <w:r w:rsidRPr="004E55F6">
        <w:rPr>
          <w:rFonts w:ascii="Times New Roman" w:hAnsi="Times New Roman" w:cs="Times New Roman"/>
          <w:color w:val="000000"/>
          <w:sz w:val="18"/>
          <w:szCs w:val="18"/>
          <w:lang w:val="es-ES" w:eastAsia="es-ES"/>
        </w:rPr>
        <w:t xml:space="preserve"> Nacional das Pescas, Avenida 4 de </w:t>
      </w:r>
      <w:proofErr w:type="spellStart"/>
      <w:r w:rsidRPr="004E55F6">
        <w:rPr>
          <w:rFonts w:ascii="Times New Roman" w:hAnsi="Times New Roman" w:cs="Times New Roman"/>
          <w:color w:val="000000"/>
          <w:sz w:val="18"/>
          <w:szCs w:val="18"/>
          <w:lang w:val="es-ES" w:eastAsia="es-ES"/>
        </w:rPr>
        <w:t>Fevereiro</w:t>
      </w:r>
      <w:proofErr w:type="spellEnd"/>
      <w:r w:rsidRPr="004E55F6">
        <w:rPr>
          <w:rFonts w:ascii="Times New Roman" w:hAnsi="Times New Roman" w:cs="Times New Roman"/>
          <w:color w:val="000000"/>
          <w:sz w:val="18"/>
          <w:szCs w:val="18"/>
          <w:lang w:val="es-ES" w:eastAsia="es-ES"/>
        </w:rPr>
        <w:t xml:space="preserve"> No. 30, Edificio </w:t>
      </w:r>
      <w:proofErr w:type="spellStart"/>
      <w:r w:rsidRPr="004E55F6">
        <w:rPr>
          <w:rFonts w:ascii="Times New Roman" w:hAnsi="Times New Roman" w:cs="Times New Roman"/>
          <w:color w:val="000000"/>
          <w:sz w:val="18"/>
          <w:szCs w:val="18"/>
          <w:lang w:val="es-ES" w:eastAsia="es-ES"/>
        </w:rPr>
        <w:t>Atlântico</w:t>
      </w:r>
      <w:proofErr w:type="spellEnd"/>
      <w:r w:rsidRPr="004E55F6">
        <w:rPr>
          <w:rFonts w:ascii="Times New Roman" w:hAnsi="Times New Roman" w:cs="Times New Roman"/>
          <w:color w:val="000000"/>
          <w:sz w:val="18"/>
          <w:szCs w:val="18"/>
          <w:lang w:val="es-ES" w:eastAsia="es-ES"/>
        </w:rPr>
        <w:t>, Caixa Postal 83, Luanda</w:t>
      </w:r>
    </w:p>
    <w:p w:rsidR="00193034" w:rsidRPr="004E55F6" w:rsidRDefault="004E55F6"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Pr>
          <w:rFonts w:ascii="Times New Roman" w:hAnsi="Times New Roman" w:cs="Times New Roman"/>
          <w:color w:val="000000"/>
          <w:sz w:val="18"/>
          <w:szCs w:val="18"/>
          <w:lang w:val="es-ES" w:eastAsia="es-ES"/>
        </w:rPr>
        <w:t xml:space="preserve">Tel: +244949703640, </w:t>
      </w:r>
      <w:r w:rsidR="00193034" w:rsidRPr="004E55F6">
        <w:rPr>
          <w:rFonts w:ascii="Times New Roman" w:hAnsi="Times New Roman" w:cs="Times New Roman"/>
          <w:color w:val="000000"/>
          <w:sz w:val="18"/>
          <w:szCs w:val="18"/>
          <w:lang w:val="es-ES" w:eastAsia="es-ES"/>
        </w:rPr>
        <w:t>E-Mail: simba.leitao@hotmail.com</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spacing w:after="0"/>
        <w:rPr>
          <w:rFonts w:ascii="Times New Roman" w:hAnsi="Times New Roman" w:cs="Times New Roman"/>
          <w:b/>
          <w:sz w:val="18"/>
          <w:szCs w:val="18"/>
          <w:lang w:val="es-ES" w:eastAsia="es-ES"/>
        </w:rPr>
      </w:pPr>
      <w:r w:rsidRPr="004E55F6">
        <w:rPr>
          <w:rFonts w:ascii="Times New Roman" w:hAnsi="Times New Roman" w:cs="Times New Roman"/>
          <w:b/>
          <w:sz w:val="18"/>
          <w:szCs w:val="18"/>
          <w:lang w:val="es-ES" w:eastAsia="es-ES"/>
        </w:rPr>
        <w:t>BRAZIL</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r w:rsidRPr="004E55F6">
        <w:rPr>
          <w:rFonts w:ascii="Times New Roman" w:hAnsi="Times New Roman" w:cs="Times New Roman"/>
          <w:b/>
          <w:bCs/>
          <w:color w:val="000000"/>
          <w:sz w:val="18"/>
          <w:szCs w:val="18"/>
          <w:lang w:val="es-ES" w:eastAsia="es-ES"/>
        </w:rPr>
        <w:t xml:space="preserve">Hazin, </w:t>
      </w:r>
      <w:r w:rsidRPr="004E55F6">
        <w:rPr>
          <w:rFonts w:ascii="Times New Roman" w:hAnsi="Times New Roman" w:cs="Times New Roman"/>
          <w:bCs/>
          <w:color w:val="000000"/>
          <w:sz w:val="18"/>
          <w:szCs w:val="18"/>
          <w:lang w:val="es-ES" w:eastAsia="es-ES"/>
        </w:rPr>
        <w:t>Fabio H. V.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proofErr w:type="spellStart"/>
      <w:r w:rsidRPr="004E55F6">
        <w:rPr>
          <w:rFonts w:ascii="Times New Roman" w:hAnsi="Times New Roman" w:cs="Times New Roman"/>
          <w:color w:val="000000"/>
          <w:sz w:val="18"/>
          <w:szCs w:val="18"/>
          <w:lang w:val="es-ES" w:eastAsia="es-ES"/>
        </w:rPr>
        <w:t>Universidade</w:t>
      </w:r>
      <w:proofErr w:type="spellEnd"/>
      <w:r w:rsidRPr="004E55F6">
        <w:rPr>
          <w:rFonts w:ascii="Times New Roman" w:hAnsi="Times New Roman" w:cs="Times New Roman"/>
          <w:color w:val="000000"/>
          <w:sz w:val="18"/>
          <w:szCs w:val="18"/>
          <w:lang w:val="es-ES" w:eastAsia="es-ES"/>
        </w:rPr>
        <w:t xml:space="preserve"> Federal Rural de Pernambuco - UFRPE / Departamento de Pesca e </w:t>
      </w:r>
      <w:proofErr w:type="spellStart"/>
      <w:r w:rsidRPr="004E55F6">
        <w:rPr>
          <w:rFonts w:ascii="Times New Roman" w:hAnsi="Times New Roman" w:cs="Times New Roman"/>
          <w:color w:val="000000"/>
          <w:sz w:val="18"/>
          <w:szCs w:val="18"/>
          <w:lang w:val="es-ES" w:eastAsia="es-ES"/>
        </w:rPr>
        <w:t>Aqüicultura</w:t>
      </w:r>
      <w:proofErr w:type="spellEnd"/>
      <w:r w:rsidRPr="004E55F6">
        <w:rPr>
          <w:rFonts w:ascii="Times New Roman" w:hAnsi="Times New Roman" w:cs="Times New Roman"/>
          <w:color w:val="000000"/>
          <w:sz w:val="18"/>
          <w:szCs w:val="18"/>
          <w:lang w:val="es-ES" w:eastAsia="es-ES"/>
        </w:rPr>
        <w:t xml:space="preserve"> - </w:t>
      </w:r>
      <w:proofErr w:type="spellStart"/>
      <w:r w:rsidRPr="004E55F6">
        <w:rPr>
          <w:rFonts w:ascii="Times New Roman" w:hAnsi="Times New Roman" w:cs="Times New Roman"/>
          <w:color w:val="000000"/>
          <w:sz w:val="18"/>
          <w:szCs w:val="18"/>
          <w:lang w:val="es-ES" w:eastAsia="es-ES"/>
        </w:rPr>
        <w:t>DEPAq</w:t>
      </w:r>
      <w:proofErr w:type="spellEnd"/>
      <w:r w:rsidRPr="004E55F6">
        <w:rPr>
          <w:rFonts w:ascii="Times New Roman" w:hAnsi="Times New Roman" w:cs="Times New Roman"/>
          <w:color w:val="000000"/>
          <w:sz w:val="18"/>
          <w:szCs w:val="18"/>
          <w:lang w:val="es-ES" w:eastAsia="es-ES"/>
        </w:rPr>
        <w:t xml:space="preserve">, </w:t>
      </w:r>
      <w:proofErr w:type="spellStart"/>
      <w:r w:rsidRPr="004E55F6">
        <w:rPr>
          <w:rFonts w:ascii="Times New Roman" w:hAnsi="Times New Roman" w:cs="Times New Roman"/>
          <w:color w:val="000000"/>
          <w:sz w:val="18"/>
          <w:szCs w:val="18"/>
          <w:lang w:val="es-ES" w:eastAsia="es-ES"/>
        </w:rPr>
        <w:t>Rua</w:t>
      </w:r>
      <w:proofErr w:type="spellEnd"/>
      <w:r w:rsidRPr="004E55F6">
        <w:rPr>
          <w:rFonts w:ascii="Times New Roman" w:hAnsi="Times New Roman" w:cs="Times New Roman"/>
          <w:color w:val="000000"/>
          <w:sz w:val="18"/>
          <w:szCs w:val="18"/>
          <w:lang w:val="es-ES" w:eastAsia="es-ES"/>
        </w:rPr>
        <w:t xml:space="preserve"> </w:t>
      </w:r>
      <w:proofErr w:type="spellStart"/>
      <w:r w:rsidRPr="004E55F6">
        <w:rPr>
          <w:rFonts w:ascii="Times New Roman" w:hAnsi="Times New Roman" w:cs="Times New Roman"/>
          <w:color w:val="000000"/>
          <w:sz w:val="18"/>
          <w:szCs w:val="18"/>
          <w:lang w:val="es-ES" w:eastAsia="es-ES"/>
        </w:rPr>
        <w:t>Desembargador</w:t>
      </w:r>
      <w:proofErr w:type="spellEnd"/>
      <w:r w:rsidRPr="004E55F6">
        <w:rPr>
          <w:rFonts w:ascii="Times New Roman" w:hAnsi="Times New Roman" w:cs="Times New Roman"/>
          <w:color w:val="000000"/>
          <w:sz w:val="18"/>
          <w:szCs w:val="18"/>
          <w:lang w:val="es-ES" w:eastAsia="es-ES"/>
        </w:rPr>
        <w:t xml:space="preserve"> </w:t>
      </w:r>
      <w:proofErr w:type="spellStart"/>
      <w:r w:rsidRPr="004E55F6">
        <w:rPr>
          <w:rFonts w:ascii="Times New Roman" w:hAnsi="Times New Roman" w:cs="Times New Roman"/>
          <w:color w:val="000000"/>
          <w:sz w:val="18"/>
          <w:szCs w:val="18"/>
          <w:lang w:val="es-ES" w:eastAsia="es-ES"/>
        </w:rPr>
        <w:t>Célio</w:t>
      </w:r>
      <w:proofErr w:type="spellEnd"/>
      <w:r w:rsidRPr="004E55F6">
        <w:rPr>
          <w:rFonts w:ascii="Times New Roman" w:hAnsi="Times New Roman" w:cs="Times New Roman"/>
          <w:color w:val="000000"/>
          <w:sz w:val="18"/>
          <w:szCs w:val="18"/>
          <w:lang w:val="es-ES" w:eastAsia="es-ES"/>
        </w:rPr>
        <w:t xml:space="preserve"> de Castro Montenegro, 32 - Apto 1702, </w:t>
      </w:r>
      <w:proofErr w:type="spellStart"/>
      <w:r w:rsidRPr="004E55F6">
        <w:rPr>
          <w:rFonts w:ascii="Times New Roman" w:hAnsi="Times New Roman" w:cs="Times New Roman"/>
          <w:color w:val="000000"/>
          <w:sz w:val="18"/>
          <w:szCs w:val="18"/>
          <w:lang w:val="es-ES" w:eastAsia="es-ES"/>
        </w:rPr>
        <w:t>Monteiro</w:t>
      </w:r>
      <w:proofErr w:type="spellEnd"/>
      <w:r w:rsidRPr="004E55F6">
        <w:rPr>
          <w:rFonts w:ascii="Times New Roman" w:hAnsi="Times New Roman" w:cs="Times New Roman"/>
          <w:color w:val="000000"/>
          <w:sz w:val="18"/>
          <w:szCs w:val="18"/>
          <w:lang w:val="es-ES" w:eastAsia="es-ES"/>
        </w:rPr>
        <w:t xml:space="preserve"> Recife Pernambuco</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Tel: +55 81 3320 6500, Fax: +55 81 3320 6512, E-Mail: fabio.hazin@depaq.ufrpe.br;fhvhazin@terra.com.br</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spacing w:after="0"/>
        <w:rPr>
          <w:rFonts w:ascii="Times New Roman" w:hAnsi="Times New Roman" w:cs="Times New Roman"/>
          <w:b/>
          <w:sz w:val="18"/>
          <w:szCs w:val="18"/>
          <w:lang w:val="fr-FR" w:eastAsia="es-ES"/>
        </w:rPr>
      </w:pPr>
      <w:r w:rsidRPr="00A837F8">
        <w:rPr>
          <w:rFonts w:ascii="Times New Roman" w:hAnsi="Times New Roman" w:cs="Times New Roman"/>
          <w:b/>
          <w:sz w:val="18"/>
          <w:szCs w:val="18"/>
          <w:lang w:val="fr-FR" w:eastAsia="es-ES"/>
        </w:rPr>
        <w:t>CANADA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A837F8">
        <w:rPr>
          <w:rFonts w:ascii="Times New Roman" w:hAnsi="Times New Roman" w:cs="Times New Roman"/>
          <w:b/>
          <w:bCs/>
          <w:color w:val="000000"/>
          <w:sz w:val="18"/>
          <w:szCs w:val="18"/>
          <w:lang w:val="fr-FR" w:eastAsia="es-ES"/>
        </w:rPr>
        <w:t>Scattolon</w:t>
      </w:r>
      <w:proofErr w:type="spellEnd"/>
      <w:r w:rsidRPr="00A837F8">
        <w:rPr>
          <w:rFonts w:ascii="Times New Roman" w:hAnsi="Times New Roman" w:cs="Times New Roman"/>
          <w:b/>
          <w:bCs/>
          <w:color w:val="000000"/>
          <w:sz w:val="18"/>
          <w:szCs w:val="18"/>
          <w:lang w:val="fr-FR" w:eastAsia="es-ES"/>
        </w:rPr>
        <w:t xml:space="preserve">, </w:t>
      </w:r>
      <w:r w:rsidRPr="00A837F8">
        <w:rPr>
          <w:rFonts w:ascii="Times New Roman" w:hAnsi="Times New Roman" w:cs="Times New Roman"/>
          <w:bCs/>
          <w:color w:val="000000"/>
          <w:sz w:val="18"/>
          <w:szCs w:val="18"/>
          <w:lang w:val="fr-FR" w:eastAsia="es-ES"/>
        </w:rPr>
        <w:t>Faith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Regional Director-General, Bedford Institute of Oceanography, Department of Fisheries &amp; Oceans, 1 Challenger Drive, Polaris Building 4th Floor, P.O. Box 1006, Dartmouth Nova Scotia B2Y 4A2</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+1 902 426 2581, Fax: +1 902 426 5034, E-Mail: faith.scattolon@dfo-mpo.gc.ca</w:t>
      </w:r>
    </w:p>
    <w:p w:rsidR="004E55F6" w:rsidRDefault="004E55F6"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Melvin, </w:t>
      </w:r>
      <w:r w:rsidRPr="004E55F6">
        <w:rPr>
          <w:rFonts w:ascii="Times New Roman" w:hAnsi="Times New Roman" w:cs="Times New Roman"/>
          <w:bCs/>
          <w:color w:val="000000"/>
          <w:sz w:val="18"/>
          <w:szCs w:val="18"/>
          <w:lang w:eastAsia="es-ES"/>
        </w:rPr>
        <w:t>Gary</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Biological Station - Fisheries and Oceans Canada, Department of Fisheries and Oceans, 531 Brandy Cove Road, St. Andrews, New Brunswick E5B 2L9</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+1 506 529 5874, Fax: +1 506 529 5862, E-Mail: gary.melvin@dfo-mpo.gc.ca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lastRenderedPageBreak/>
        <w:t xml:space="preserve">Norton, </w:t>
      </w:r>
      <w:r w:rsidRPr="004E55F6">
        <w:rPr>
          <w:rFonts w:ascii="Times New Roman" w:hAnsi="Times New Roman" w:cs="Times New Roman"/>
          <w:bCs/>
          <w:color w:val="000000"/>
          <w:sz w:val="18"/>
          <w:szCs w:val="18"/>
          <w:lang w:eastAsia="es-ES"/>
        </w:rPr>
        <w:t>Brett</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Advisor, International Fisheries Management, Fisheries and Oceans Canada, 200 rue Kent St., Ottawa, Ontario K1A 0E6</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r w:rsidRPr="00A837F8">
        <w:rPr>
          <w:rFonts w:ascii="Times New Roman" w:hAnsi="Times New Roman" w:cs="Times New Roman"/>
          <w:color w:val="000000"/>
          <w:sz w:val="18"/>
          <w:szCs w:val="18"/>
          <w:lang w:val="fr-FR" w:eastAsia="es-ES"/>
        </w:rPr>
        <w:t>Tel: +1 613 993 1860, Fax: +1 613 993 5995, E-Mail: Brett.Norton@dfo-mpo.gc.ca</w:t>
      </w:r>
    </w:p>
    <w:p w:rsidR="00193034" w:rsidRPr="00A837F8" w:rsidRDefault="00193034" w:rsidP="00193034">
      <w:pPr>
        <w:spacing w:after="0"/>
        <w:rPr>
          <w:rFonts w:ascii="Times New Roman" w:hAnsi="Times New Roman" w:cs="Times New Roman"/>
          <w:b/>
          <w:sz w:val="18"/>
          <w:szCs w:val="18"/>
          <w:lang w:val="fr-FR" w:eastAsia="es-ES"/>
        </w:rPr>
      </w:pPr>
    </w:p>
    <w:p w:rsidR="00193034" w:rsidRPr="00A837F8" w:rsidRDefault="00193034" w:rsidP="00193034">
      <w:pPr>
        <w:spacing w:after="0"/>
        <w:rPr>
          <w:rFonts w:ascii="Times New Roman" w:hAnsi="Times New Roman" w:cs="Times New Roman"/>
          <w:b/>
          <w:sz w:val="18"/>
          <w:szCs w:val="18"/>
          <w:lang w:val="fr-FR" w:eastAsia="es-ES"/>
        </w:rPr>
      </w:pPr>
      <w:r w:rsidRPr="00A837F8">
        <w:rPr>
          <w:rFonts w:ascii="Times New Roman" w:hAnsi="Times New Roman" w:cs="Times New Roman"/>
          <w:b/>
          <w:sz w:val="18"/>
          <w:szCs w:val="18"/>
          <w:lang w:val="fr-FR" w:eastAsia="es-ES"/>
        </w:rPr>
        <w:t>CÔTE D’IVOIRE</w:t>
      </w:r>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8003BD">
        <w:rPr>
          <w:rFonts w:ascii="Times New Roman" w:hAnsi="Times New Roman" w:cs="Times New Roman"/>
          <w:b/>
          <w:bCs/>
          <w:color w:val="000000"/>
          <w:sz w:val="18"/>
          <w:szCs w:val="18"/>
          <w:lang w:val="fr-FR" w:eastAsia="es-ES"/>
        </w:rPr>
        <w:t>Gago</w:t>
      </w:r>
      <w:proofErr w:type="spellEnd"/>
      <w:r w:rsidRPr="008003BD">
        <w:rPr>
          <w:rFonts w:ascii="Times New Roman" w:hAnsi="Times New Roman" w:cs="Times New Roman"/>
          <w:b/>
          <w:bCs/>
          <w:color w:val="000000"/>
          <w:sz w:val="18"/>
          <w:szCs w:val="18"/>
          <w:lang w:val="fr-FR" w:eastAsia="es-ES"/>
        </w:rPr>
        <w:t xml:space="preserve">, </w:t>
      </w:r>
      <w:proofErr w:type="spellStart"/>
      <w:r w:rsidRPr="008003BD">
        <w:rPr>
          <w:rFonts w:ascii="Times New Roman" w:hAnsi="Times New Roman" w:cs="Times New Roman"/>
          <w:bCs/>
          <w:color w:val="000000"/>
          <w:sz w:val="18"/>
          <w:szCs w:val="18"/>
          <w:lang w:val="fr-FR" w:eastAsia="es-ES"/>
        </w:rPr>
        <w:t>Chelom</w:t>
      </w:r>
      <w:proofErr w:type="spellEnd"/>
      <w:r w:rsidRPr="008003BD">
        <w:rPr>
          <w:rFonts w:ascii="Times New Roman" w:hAnsi="Times New Roman" w:cs="Times New Roman"/>
          <w:bCs/>
          <w:color w:val="000000"/>
          <w:sz w:val="18"/>
          <w:szCs w:val="18"/>
          <w:lang w:val="fr-FR" w:eastAsia="es-ES"/>
        </w:rPr>
        <w:t xml:space="preserve"> </w:t>
      </w:r>
      <w:proofErr w:type="spellStart"/>
      <w:r w:rsidRPr="008003BD">
        <w:rPr>
          <w:rFonts w:ascii="Times New Roman" w:hAnsi="Times New Roman" w:cs="Times New Roman"/>
          <w:bCs/>
          <w:color w:val="000000"/>
          <w:sz w:val="18"/>
          <w:szCs w:val="18"/>
          <w:lang w:val="fr-FR" w:eastAsia="es-ES"/>
        </w:rPr>
        <w:t>Niho</w:t>
      </w:r>
      <w:proofErr w:type="spellEnd"/>
      <w:r w:rsidRPr="008003BD">
        <w:rPr>
          <w:rFonts w:ascii="Times New Roman" w:hAnsi="Times New Roman" w:cs="Times New Roman"/>
          <w:bCs/>
          <w:color w:val="000000"/>
          <w:sz w:val="18"/>
          <w:szCs w:val="18"/>
          <w:lang w:val="fr-FR" w:eastAsia="es-ES"/>
        </w:rPr>
        <w:t xml:space="preserve"> *</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Directeur du Service des Affaires Juridiques et de la Coopération Internationale, Ministère des Ressources Animales et Halieutiques, Abidjan</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A837F8">
        <w:rPr>
          <w:rFonts w:ascii="Times New Roman" w:hAnsi="Times New Roman" w:cs="Times New Roman"/>
          <w:color w:val="000000"/>
          <w:sz w:val="18"/>
          <w:szCs w:val="18"/>
          <w:lang w:val="es-ES" w:eastAsia="es-ES"/>
        </w:rPr>
        <w:t>Tel: +225 0621 3021; +225 07 78 30 68, Fax: +225 21 35 63 15, E-Mail: gagoniho@yahoo.fr</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4E55F6">
        <w:rPr>
          <w:rFonts w:ascii="Times New Roman" w:hAnsi="Times New Roman" w:cs="Times New Roman"/>
          <w:b/>
          <w:bCs/>
          <w:color w:val="000000"/>
          <w:sz w:val="18"/>
          <w:szCs w:val="18"/>
          <w:lang w:val="es-ES" w:eastAsia="es-ES"/>
        </w:rPr>
        <w:t>Fofana</w:t>
      </w:r>
      <w:proofErr w:type="spellEnd"/>
      <w:r w:rsidRPr="004E55F6">
        <w:rPr>
          <w:rFonts w:ascii="Times New Roman" w:hAnsi="Times New Roman" w:cs="Times New Roman"/>
          <w:b/>
          <w:bCs/>
          <w:color w:val="000000"/>
          <w:sz w:val="18"/>
          <w:szCs w:val="18"/>
          <w:lang w:val="es-ES" w:eastAsia="es-ES"/>
        </w:rPr>
        <w:t xml:space="preserve">, </w:t>
      </w:r>
      <w:r w:rsidRPr="004E55F6">
        <w:rPr>
          <w:rFonts w:ascii="Times New Roman" w:hAnsi="Times New Roman" w:cs="Times New Roman"/>
          <w:bCs/>
          <w:color w:val="000000"/>
          <w:sz w:val="18"/>
          <w:szCs w:val="18"/>
          <w:lang w:val="es-ES" w:eastAsia="es-ES"/>
        </w:rPr>
        <w:t>Bina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proofErr w:type="spellStart"/>
      <w:r w:rsidRPr="00A837F8">
        <w:rPr>
          <w:rFonts w:ascii="Times New Roman" w:hAnsi="Times New Roman" w:cs="Times New Roman"/>
          <w:color w:val="000000"/>
          <w:sz w:val="18"/>
          <w:szCs w:val="18"/>
          <w:lang w:val="fr-FR" w:eastAsia="es-ES"/>
        </w:rPr>
        <w:t>Sous Directeur</w:t>
      </w:r>
      <w:proofErr w:type="spellEnd"/>
      <w:r w:rsidRPr="00A837F8">
        <w:rPr>
          <w:rFonts w:ascii="Times New Roman" w:hAnsi="Times New Roman" w:cs="Times New Roman"/>
          <w:color w:val="000000"/>
          <w:sz w:val="18"/>
          <w:szCs w:val="18"/>
          <w:lang w:val="fr-FR" w:eastAsia="es-ES"/>
        </w:rPr>
        <w:t xml:space="preserve"> des Pêches Maritime et Lagunaire, Ministère des Ressources Animales et Halieutiques de la République de Côte d'Ivoire, BP V19, Abidjan</w:t>
      </w:r>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8003BD">
        <w:rPr>
          <w:rFonts w:ascii="Times New Roman" w:hAnsi="Times New Roman" w:cs="Times New Roman"/>
          <w:color w:val="000000"/>
          <w:sz w:val="18"/>
          <w:szCs w:val="18"/>
          <w:lang w:val="fr-FR" w:eastAsia="es-ES"/>
        </w:rPr>
        <w:t>Tel: +225 07 655 102; +225 21 356 315, Fax: +225 21 356315, E-Mail: binafof@yahoo.fr</w:t>
      </w:r>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8003BD">
        <w:rPr>
          <w:rFonts w:ascii="Times New Roman" w:hAnsi="Times New Roman" w:cs="Times New Roman"/>
          <w:b/>
          <w:bCs/>
          <w:color w:val="000000"/>
          <w:sz w:val="18"/>
          <w:szCs w:val="18"/>
          <w:lang w:val="fr-FR" w:eastAsia="es-ES"/>
        </w:rPr>
        <w:t>Kesse</w:t>
      </w:r>
      <w:proofErr w:type="spellEnd"/>
      <w:r w:rsidRPr="008003BD">
        <w:rPr>
          <w:rFonts w:ascii="Times New Roman" w:hAnsi="Times New Roman" w:cs="Times New Roman"/>
          <w:b/>
          <w:bCs/>
          <w:color w:val="000000"/>
          <w:sz w:val="18"/>
          <w:szCs w:val="18"/>
          <w:lang w:val="fr-FR" w:eastAsia="es-ES"/>
        </w:rPr>
        <w:t xml:space="preserve"> </w:t>
      </w:r>
      <w:proofErr w:type="spellStart"/>
      <w:r w:rsidRPr="008003BD">
        <w:rPr>
          <w:rFonts w:ascii="Times New Roman" w:hAnsi="Times New Roman" w:cs="Times New Roman"/>
          <w:b/>
          <w:bCs/>
          <w:color w:val="000000"/>
          <w:sz w:val="18"/>
          <w:szCs w:val="18"/>
          <w:lang w:val="fr-FR" w:eastAsia="es-ES"/>
        </w:rPr>
        <w:t>Gbéta</w:t>
      </w:r>
      <w:proofErr w:type="spellEnd"/>
      <w:r w:rsidRPr="008003BD">
        <w:rPr>
          <w:rFonts w:ascii="Times New Roman" w:hAnsi="Times New Roman" w:cs="Times New Roman"/>
          <w:b/>
          <w:bCs/>
          <w:color w:val="000000"/>
          <w:sz w:val="18"/>
          <w:szCs w:val="18"/>
          <w:lang w:val="fr-FR" w:eastAsia="es-ES"/>
        </w:rPr>
        <w:t xml:space="preserve">, </w:t>
      </w:r>
      <w:r w:rsidRPr="008003BD">
        <w:rPr>
          <w:rFonts w:ascii="Times New Roman" w:hAnsi="Times New Roman" w:cs="Times New Roman"/>
          <w:bCs/>
          <w:color w:val="000000"/>
          <w:sz w:val="18"/>
          <w:szCs w:val="18"/>
          <w:lang w:val="fr-FR" w:eastAsia="es-ES"/>
        </w:rPr>
        <w:t>Paul-Hervé</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proofErr w:type="spellStart"/>
      <w:r w:rsidRPr="00A837F8">
        <w:rPr>
          <w:rFonts w:ascii="Times New Roman" w:hAnsi="Times New Roman" w:cs="Times New Roman"/>
          <w:color w:val="000000"/>
          <w:sz w:val="18"/>
          <w:szCs w:val="18"/>
          <w:lang w:val="fr-FR" w:eastAsia="es-ES"/>
        </w:rPr>
        <w:t>Coordinnateur</w:t>
      </w:r>
      <w:proofErr w:type="spellEnd"/>
      <w:r w:rsidRPr="00A837F8">
        <w:rPr>
          <w:rFonts w:ascii="Times New Roman" w:hAnsi="Times New Roman" w:cs="Times New Roman"/>
          <w:color w:val="000000"/>
          <w:sz w:val="18"/>
          <w:szCs w:val="18"/>
          <w:lang w:val="fr-FR" w:eastAsia="es-ES"/>
        </w:rPr>
        <w:t xml:space="preserve"> du Programme d'Appui à la Gestion Durable des Ressources Halieutiques (PAGDRH), Ministère des Ressources et Halieutiques, BP V19, Abidjan</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+225 21 25 28 83//225 0806 1029, Fax: +225 21 350 409, E-Mail: paul_kesse1@yahoo.fr</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spacing w:after="0"/>
        <w:rPr>
          <w:rFonts w:ascii="Times New Roman" w:hAnsi="Times New Roman" w:cs="Times New Roman"/>
          <w:b/>
          <w:sz w:val="18"/>
          <w:szCs w:val="18"/>
          <w:lang w:val="en-GB" w:eastAsia="es-ES"/>
        </w:rPr>
      </w:pPr>
      <w:r w:rsidRPr="004E55F6">
        <w:rPr>
          <w:rFonts w:ascii="Times New Roman" w:hAnsi="Times New Roman" w:cs="Times New Roman"/>
          <w:b/>
          <w:sz w:val="18"/>
          <w:szCs w:val="18"/>
          <w:lang w:val="en-GB" w:eastAsia="es-ES"/>
        </w:rPr>
        <w:t>EUROPEAN UNION</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Depypere, </w:t>
      </w:r>
      <w:r w:rsidRPr="004E55F6">
        <w:rPr>
          <w:rFonts w:ascii="Times New Roman" w:hAnsi="Times New Roman" w:cs="Times New Roman"/>
          <w:bCs/>
          <w:color w:val="000000"/>
          <w:sz w:val="18"/>
          <w:szCs w:val="18"/>
          <w:lang w:eastAsia="es-ES"/>
        </w:rPr>
        <w:t>Stefaan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Director International Affairs and Markets, European Commission, DG Maritime Affairs and Fisheries Rue Joseph II - 99;</w:t>
      </w:r>
      <w:r w:rsidR="004E55F6">
        <w:rPr>
          <w:rFonts w:ascii="Times New Roman" w:hAnsi="Times New Roman" w:cs="Times New Roman"/>
          <w:color w:val="000000"/>
          <w:sz w:val="18"/>
          <w:szCs w:val="18"/>
          <w:lang w:eastAsia="es-ES"/>
        </w:rPr>
        <w:t xml:space="preserve"> </w:t>
      </w:r>
      <w:r w:rsidRPr="004E55F6">
        <w:rPr>
          <w:rFonts w:ascii="Times New Roman" w:hAnsi="Times New Roman" w:cs="Times New Roman"/>
          <w:color w:val="000000"/>
          <w:sz w:val="18"/>
          <w:szCs w:val="18"/>
          <w:lang w:eastAsia="es-ES"/>
        </w:rPr>
        <w:t>03/10, 1049 Brussels, Belgium</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n-GB" w:eastAsia="es-ES"/>
        </w:rPr>
      </w:pPr>
      <w:r w:rsidRPr="00A837F8">
        <w:rPr>
          <w:rFonts w:ascii="Times New Roman" w:hAnsi="Times New Roman" w:cs="Times New Roman"/>
          <w:color w:val="000000"/>
          <w:sz w:val="18"/>
          <w:szCs w:val="18"/>
          <w:lang w:val="en-GB" w:eastAsia="es-ES"/>
        </w:rPr>
        <w:t>Tel: + 322 299 07 13, Fax: +322 296 59512, E-Mail: stefaan.depypere@ec.europa.eu</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r w:rsidRPr="00A837F8">
        <w:rPr>
          <w:rFonts w:ascii="Times New Roman" w:hAnsi="Times New Roman" w:cs="Times New Roman"/>
          <w:b/>
          <w:bCs/>
          <w:color w:val="000000"/>
          <w:sz w:val="18"/>
          <w:szCs w:val="18"/>
          <w:lang w:val="en-GB" w:eastAsia="es-ES"/>
        </w:rPr>
        <w:t xml:space="preserve">Arena, </w:t>
      </w:r>
      <w:r w:rsidRPr="00A837F8">
        <w:rPr>
          <w:rFonts w:ascii="Times New Roman" w:hAnsi="Times New Roman" w:cs="Times New Roman"/>
          <w:bCs/>
          <w:color w:val="000000"/>
          <w:sz w:val="18"/>
          <w:szCs w:val="18"/>
          <w:lang w:val="en-GB" w:eastAsia="es-ES"/>
        </w:rPr>
        <w:t>Francesca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European Commission - DG MARE, Unit B1 International Affairs, Law of Sea and Regional Fisheries Management Rue Joseph II, J99 03/66, 1049 Brussels, Belgium</w:t>
      </w:r>
    </w:p>
    <w:p w:rsidR="00193034" w:rsidRPr="004E55F6" w:rsidRDefault="00081A75"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 xml:space="preserve">Tel: +32 22961364, </w:t>
      </w:r>
      <w:r w:rsidR="00193034" w:rsidRPr="004E55F6">
        <w:rPr>
          <w:rFonts w:ascii="Times New Roman" w:hAnsi="Times New Roman" w:cs="Times New Roman"/>
          <w:color w:val="000000"/>
          <w:sz w:val="18"/>
          <w:szCs w:val="18"/>
          <w:lang w:val="es-ES" w:eastAsia="es-ES"/>
        </w:rPr>
        <w:t>E-Mail: Francesca.arena@ec.europa.eu</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r w:rsidRPr="004E55F6">
        <w:rPr>
          <w:rFonts w:ascii="Times New Roman" w:hAnsi="Times New Roman" w:cs="Times New Roman"/>
          <w:b/>
          <w:bCs/>
          <w:color w:val="000000"/>
          <w:sz w:val="18"/>
          <w:szCs w:val="18"/>
          <w:lang w:val="es-ES" w:eastAsia="es-ES"/>
        </w:rPr>
        <w:t xml:space="preserve">Batista, </w:t>
      </w:r>
      <w:r w:rsidRPr="004E55F6">
        <w:rPr>
          <w:rFonts w:ascii="Times New Roman" w:hAnsi="Times New Roman" w:cs="Times New Roman"/>
          <w:bCs/>
          <w:color w:val="000000"/>
          <w:sz w:val="18"/>
          <w:szCs w:val="18"/>
          <w:lang w:val="es-ES" w:eastAsia="es-ES"/>
        </w:rPr>
        <w:t>Emilia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proofErr w:type="spellStart"/>
      <w:r w:rsidRPr="004E55F6">
        <w:rPr>
          <w:rFonts w:ascii="Times New Roman" w:hAnsi="Times New Roman" w:cs="Times New Roman"/>
          <w:color w:val="000000"/>
          <w:sz w:val="18"/>
          <w:szCs w:val="18"/>
          <w:lang w:val="es-ES" w:eastAsia="es-ES"/>
        </w:rPr>
        <w:t>Direcçao</w:t>
      </w:r>
      <w:proofErr w:type="spellEnd"/>
      <w:r w:rsidRPr="004E55F6">
        <w:rPr>
          <w:rFonts w:ascii="Times New Roman" w:hAnsi="Times New Roman" w:cs="Times New Roman"/>
          <w:color w:val="000000"/>
          <w:sz w:val="18"/>
          <w:szCs w:val="18"/>
          <w:lang w:val="es-ES" w:eastAsia="es-ES"/>
        </w:rPr>
        <w:t xml:space="preserve"> </w:t>
      </w:r>
      <w:proofErr w:type="spellStart"/>
      <w:r w:rsidRPr="004E55F6">
        <w:rPr>
          <w:rFonts w:ascii="Times New Roman" w:hAnsi="Times New Roman" w:cs="Times New Roman"/>
          <w:color w:val="000000"/>
          <w:sz w:val="18"/>
          <w:szCs w:val="18"/>
          <w:lang w:val="es-ES" w:eastAsia="es-ES"/>
        </w:rPr>
        <w:t>Geral</w:t>
      </w:r>
      <w:proofErr w:type="spellEnd"/>
      <w:r w:rsidRPr="004E55F6">
        <w:rPr>
          <w:rFonts w:ascii="Times New Roman" w:hAnsi="Times New Roman" w:cs="Times New Roman"/>
          <w:color w:val="000000"/>
          <w:sz w:val="18"/>
          <w:szCs w:val="18"/>
          <w:lang w:val="es-ES" w:eastAsia="es-ES"/>
        </w:rPr>
        <w:t xml:space="preserve"> dos Recursos </w:t>
      </w:r>
      <w:proofErr w:type="spellStart"/>
      <w:r w:rsidRPr="004E55F6">
        <w:rPr>
          <w:rFonts w:ascii="Times New Roman" w:hAnsi="Times New Roman" w:cs="Times New Roman"/>
          <w:color w:val="000000"/>
          <w:sz w:val="18"/>
          <w:szCs w:val="18"/>
          <w:lang w:val="es-ES" w:eastAsia="es-ES"/>
        </w:rPr>
        <w:t>Naturais</w:t>
      </w:r>
      <w:proofErr w:type="spellEnd"/>
      <w:r w:rsidRPr="004E55F6">
        <w:rPr>
          <w:rFonts w:ascii="Times New Roman" w:hAnsi="Times New Roman" w:cs="Times New Roman"/>
          <w:color w:val="000000"/>
          <w:sz w:val="18"/>
          <w:szCs w:val="18"/>
          <w:lang w:val="es-ES" w:eastAsia="es-ES"/>
        </w:rPr>
        <w:t xml:space="preserve">, </w:t>
      </w:r>
      <w:proofErr w:type="spellStart"/>
      <w:r w:rsidRPr="004E55F6">
        <w:rPr>
          <w:rFonts w:ascii="Times New Roman" w:hAnsi="Times New Roman" w:cs="Times New Roman"/>
          <w:color w:val="000000"/>
          <w:sz w:val="18"/>
          <w:szCs w:val="18"/>
          <w:lang w:val="es-ES" w:eastAsia="es-ES"/>
        </w:rPr>
        <w:t>Segurança</w:t>
      </w:r>
      <w:proofErr w:type="spellEnd"/>
      <w:r w:rsidRPr="004E55F6">
        <w:rPr>
          <w:rFonts w:ascii="Times New Roman" w:hAnsi="Times New Roman" w:cs="Times New Roman"/>
          <w:color w:val="000000"/>
          <w:sz w:val="18"/>
          <w:szCs w:val="18"/>
          <w:lang w:val="es-ES" w:eastAsia="es-ES"/>
        </w:rPr>
        <w:t xml:space="preserve"> e </w:t>
      </w:r>
      <w:proofErr w:type="spellStart"/>
      <w:r w:rsidRPr="004E55F6">
        <w:rPr>
          <w:rFonts w:ascii="Times New Roman" w:hAnsi="Times New Roman" w:cs="Times New Roman"/>
          <w:color w:val="000000"/>
          <w:sz w:val="18"/>
          <w:szCs w:val="18"/>
          <w:lang w:val="es-ES" w:eastAsia="es-ES"/>
        </w:rPr>
        <w:t>Seruiços</w:t>
      </w:r>
      <w:proofErr w:type="spellEnd"/>
      <w:r w:rsidRPr="004E55F6">
        <w:rPr>
          <w:rFonts w:ascii="Times New Roman" w:hAnsi="Times New Roman" w:cs="Times New Roman"/>
          <w:color w:val="000000"/>
          <w:sz w:val="18"/>
          <w:szCs w:val="18"/>
          <w:lang w:val="es-ES" w:eastAsia="es-ES"/>
        </w:rPr>
        <w:t xml:space="preserve"> Marítimos, Av. De Brasilia, 1449-030, 1449-030 </w:t>
      </w:r>
      <w:proofErr w:type="spellStart"/>
      <w:r w:rsidRPr="004E55F6">
        <w:rPr>
          <w:rFonts w:ascii="Times New Roman" w:hAnsi="Times New Roman" w:cs="Times New Roman"/>
          <w:color w:val="000000"/>
          <w:sz w:val="18"/>
          <w:szCs w:val="18"/>
          <w:lang w:val="es-ES" w:eastAsia="es-ES"/>
        </w:rPr>
        <w:t>Lisbon</w:t>
      </w:r>
      <w:proofErr w:type="spellEnd"/>
      <w:r w:rsidRPr="004E55F6">
        <w:rPr>
          <w:rFonts w:ascii="Times New Roman" w:hAnsi="Times New Roman" w:cs="Times New Roman"/>
          <w:color w:val="000000"/>
          <w:sz w:val="18"/>
          <w:szCs w:val="18"/>
          <w:lang w:val="es-ES" w:eastAsia="es-ES"/>
        </w:rPr>
        <w:t>, Portugal</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+351 21 303 5850, Fax: +351 21 303 5922, E-Mail: ebatista@dgrm.mam.gov.pt</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r w:rsidRPr="004E55F6">
        <w:rPr>
          <w:rFonts w:ascii="Times New Roman" w:hAnsi="Times New Roman" w:cs="Times New Roman"/>
          <w:b/>
          <w:bCs/>
          <w:color w:val="000000"/>
          <w:sz w:val="18"/>
          <w:szCs w:val="18"/>
          <w:lang w:val="en-GB" w:eastAsia="es-ES"/>
        </w:rPr>
        <w:t xml:space="preserve">Cervantes, </w:t>
      </w:r>
      <w:r w:rsidRPr="004E55F6">
        <w:rPr>
          <w:rFonts w:ascii="Times New Roman" w:hAnsi="Times New Roman" w:cs="Times New Roman"/>
          <w:bCs/>
          <w:color w:val="000000"/>
          <w:sz w:val="18"/>
          <w:szCs w:val="18"/>
          <w:lang w:val="en-GB" w:eastAsia="es-ES"/>
        </w:rPr>
        <w:t>Antonio</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Directorate General for Maritime Affairs and Fisheries, European Commission, Office J-99 3/062, B-1049 Brussels, Belgium</w:t>
      </w:r>
    </w:p>
    <w:p w:rsidR="00193034" w:rsidRPr="004E55F6" w:rsidRDefault="004E55F6"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Pr>
          <w:rFonts w:ascii="Times New Roman" w:hAnsi="Times New Roman" w:cs="Times New Roman"/>
          <w:color w:val="000000"/>
          <w:sz w:val="18"/>
          <w:szCs w:val="18"/>
          <w:lang w:val="es-ES" w:eastAsia="es-ES"/>
        </w:rPr>
        <w:t xml:space="preserve">Tel: +32 2 2965162, </w:t>
      </w:r>
      <w:r w:rsidR="00193034" w:rsidRPr="004E55F6">
        <w:rPr>
          <w:rFonts w:ascii="Times New Roman" w:hAnsi="Times New Roman" w:cs="Times New Roman"/>
          <w:color w:val="000000"/>
          <w:sz w:val="18"/>
          <w:szCs w:val="18"/>
          <w:lang w:val="es-ES" w:eastAsia="es-ES"/>
        </w:rPr>
        <w:t>E-Mail: antonio.cervantes@ec.europa.eu</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r w:rsidRPr="004E55F6">
        <w:rPr>
          <w:rFonts w:ascii="Times New Roman" w:hAnsi="Times New Roman" w:cs="Times New Roman"/>
          <w:b/>
          <w:bCs/>
          <w:color w:val="000000"/>
          <w:sz w:val="18"/>
          <w:szCs w:val="18"/>
          <w:lang w:val="es-ES" w:eastAsia="es-ES"/>
        </w:rPr>
        <w:t xml:space="preserve">De Cárdenas González, </w:t>
      </w:r>
      <w:r w:rsidRPr="004E55F6">
        <w:rPr>
          <w:rFonts w:ascii="Times New Roman" w:hAnsi="Times New Roman" w:cs="Times New Roman"/>
          <w:bCs/>
          <w:color w:val="000000"/>
          <w:sz w:val="18"/>
          <w:szCs w:val="18"/>
          <w:lang w:val="es-ES" w:eastAsia="es-ES"/>
        </w:rPr>
        <w:t>Enrique</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 xml:space="preserve">Subdirector General de Protección de los Recursos Pesqueros, Ministerio de Agricultura, Alimentación y Medio Ambiente, Secretaría General de Pesca, C/ Velázquez, 144, 28006 Madrid, </w:t>
      </w:r>
      <w:proofErr w:type="spellStart"/>
      <w:r w:rsidRPr="004E55F6">
        <w:rPr>
          <w:rFonts w:ascii="Times New Roman" w:hAnsi="Times New Roman" w:cs="Times New Roman"/>
          <w:color w:val="000000"/>
          <w:sz w:val="18"/>
          <w:szCs w:val="18"/>
          <w:lang w:val="es-ES" w:eastAsia="es-ES"/>
        </w:rPr>
        <w:t>Spain</w:t>
      </w:r>
      <w:proofErr w:type="spellEnd"/>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8003BD">
        <w:rPr>
          <w:rFonts w:ascii="Times New Roman" w:hAnsi="Times New Roman" w:cs="Times New Roman"/>
          <w:color w:val="000000"/>
          <w:sz w:val="18"/>
          <w:szCs w:val="18"/>
          <w:lang w:val="fr-FR" w:eastAsia="es-ES"/>
        </w:rPr>
        <w:t>Tel: +34 91 347 6110, Fax: +34 91 347 6037, E-Mail: edecarde@magrama.es</w:t>
      </w:r>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8003BD">
        <w:rPr>
          <w:rFonts w:ascii="Times New Roman" w:hAnsi="Times New Roman" w:cs="Times New Roman"/>
          <w:b/>
          <w:bCs/>
          <w:color w:val="000000"/>
          <w:sz w:val="18"/>
          <w:szCs w:val="18"/>
          <w:lang w:val="fr-FR" w:eastAsia="es-ES"/>
        </w:rPr>
        <w:t>Gaertner</w:t>
      </w:r>
      <w:proofErr w:type="spellEnd"/>
      <w:r w:rsidRPr="008003BD">
        <w:rPr>
          <w:rFonts w:ascii="Times New Roman" w:hAnsi="Times New Roman" w:cs="Times New Roman"/>
          <w:b/>
          <w:bCs/>
          <w:color w:val="000000"/>
          <w:sz w:val="18"/>
          <w:szCs w:val="18"/>
          <w:lang w:val="fr-FR" w:eastAsia="es-ES"/>
        </w:rPr>
        <w:t xml:space="preserve">, </w:t>
      </w:r>
      <w:r w:rsidRPr="008003BD">
        <w:rPr>
          <w:rFonts w:ascii="Times New Roman" w:hAnsi="Times New Roman" w:cs="Times New Roman"/>
          <w:bCs/>
          <w:color w:val="000000"/>
          <w:sz w:val="18"/>
          <w:szCs w:val="18"/>
          <w:lang w:val="fr-FR" w:eastAsia="es-ES"/>
        </w:rPr>
        <w:t>Daniel</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 xml:space="preserve">I.R.D. UR nº 109 Centre de Recherche Halieutique Méditerranéenne et Tropicale, Avenue Jean Monnet - B.P. 171, 34203 Sète </w:t>
      </w:r>
      <w:proofErr w:type="spellStart"/>
      <w:r w:rsidRPr="00A837F8">
        <w:rPr>
          <w:rFonts w:ascii="Times New Roman" w:hAnsi="Times New Roman" w:cs="Times New Roman"/>
          <w:color w:val="000000"/>
          <w:sz w:val="18"/>
          <w:szCs w:val="18"/>
          <w:lang w:val="fr-FR" w:eastAsia="es-ES"/>
        </w:rPr>
        <w:t>Cédex</w:t>
      </w:r>
      <w:proofErr w:type="spellEnd"/>
      <w:r w:rsidRPr="00A837F8">
        <w:rPr>
          <w:rFonts w:ascii="Times New Roman" w:hAnsi="Times New Roman" w:cs="Times New Roman"/>
          <w:color w:val="000000"/>
          <w:sz w:val="18"/>
          <w:szCs w:val="18"/>
          <w:lang w:val="fr-FR" w:eastAsia="es-ES"/>
        </w:rPr>
        <w:t>, France</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Tel: +33 4 99 57 32 31, Fax: +33 4 99 57 32 95, E-Mail: daniel.gaertner@ird.fr</w:t>
      </w:r>
    </w:p>
    <w:p w:rsidR="00E80AD7" w:rsidRPr="00A837F8" w:rsidRDefault="00E80AD7"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A837F8">
        <w:rPr>
          <w:rFonts w:ascii="Times New Roman" w:hAnsi="Times New Roman" w:cs="Times New Roman"/>
          <w:b/>
          <w:bCs/>
          <w:color w:val="000000"/>
          <w:sz w:val="18"/>
          <w:szCs w:val="18"/>
          <w:lang w:val="fr-FR" w:eastAsia="es-ES"/>
        </w:rPr>
        <w:t>Katavic</w:t>
      </w:r>
      <w:proofErr w:type="spellEnd"/>
      <w:r w:rsidRPr="00A837F8">
        <w:rPr>
          <w:rFonts w:ascii="Times New Roman" w:hAnsi="Times New Roman" w:cs="Times New Roman"/>
          <w:b/>
          <w:bCs/>
          <w:color w:val="000000"/>
          <w:sz w:val="18"/>
          <w:szCs w:val="18"/>
          <w:lang w:val="fr-FR" w:eastAsia="es-ES"/>
        </w:rPr>
        <w:t xml:space="preserve">, </w:t>
      </w:r>
      <w:r w:rsidRPr="00A837F8">
        <w:rPr>
          <w:rFonts w:ascii="Times New Roman" w:hAnsi="Times New Roman" w:cs="Times New Roman"/>
          <w:bCs/>
          <w:color w:val="000000"/>
          <w:sz w:val="18"/>
          <w:szCs w:val="18"/>
          <w:lang w:val="fr-FR" w:eastAsia="es-ES"/>
        </w:rPr>
        <w:t>Ivan</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Institute of Oceanography and Fisheries, </w:t>
      </w:r>
      <w:proofErr w:type="spellStart"/>
      <w:r w:rsidRPr="004E55F6">
        <w:rPr>
          <w:rFonts w:ascii="Times New Roman" w:hAnsi="Times New Roman" w:cs="Times New Roman"/>
          <w:color w:val="000000"/>
          <w:sz w:val="18"/>
          <w:szCs w:val="18"/>
          <w:lang w:eastAsia="es-ES"/>
        </w:rPr>
        <w:t>Mestrovica</w:t>
      </w:r>
      <w:proofErr w:type="spellEnd"/>
      <w:r w:rsidRPr="004E55F6">
        <w:rPr>
          <w:rFonts w:ascii="Times New Roman" w:hAnsi="Times New Roman" w:cs="Times New Roman"/>
          <w:color w:val="000000"/>
          <w:sz w:val="18"/>
          <w:szCs w:val="18"/>
          <w:lang w:eastAsia="es-ES"/>
        </w:rPr>
        <w:t xml:space="preserve"> 63 - </w:t>
      </w:r>
      <w:proofErr w:type="spellStart"/>
      <w:r w:rsidRPr="004E55F6">
        <w:rPr>
          <w:rFonts w:ascii="Times New Roman" w:hAnsi="Times New Roman" w:cs="Times New Roman"/>
          <w:color w:val="000000"/>
          <w:sz w:val="18"/>
          <w:szCs w:val="18"/>
          <w:lang w:eastAsia="es-ES"/>
        </w:rPr>
        <w:t>P.O.Box</w:t>
      </w:r>
      <w:proofErr w:type="spellEnd"/>
      <w:r w:rsidRPr="004E55F6">
        <w:rPr>
          <w:rFonts w:ascii="Times New Roman" w:hAnsi="Times New Roman" w:cs="Times New Roman"/>
          <w:color w:val="000000"/>
          <w:sz w:val="18"/>
          <w:szCs w:val="18"/>
          <w:lang w:eastAsia="es-ES"/>
        </w:rPr>
        <w:t xml:space="preserve"> 500, 21000 Split, Croatia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A837F8">
        <w:rPr>
          <w:rFonts w:ascii="Times New Roman" w:hAnsi="Times New Roman" w:cs="Times New Roman"/>
          <w:color w:val="000000"/>
          <w:sz w:val="18"/>
          <w:szCs w:val="18"/>
          <w:lang w:eastAsia="es-ES"/>
        </w:rPr>
        <w:t>Tel: +385 61 06531, Fax: +385 6106 558, E-Mail: Katavic@izor.hr</w:t>
      </w:r>
    </w:p>
    <w:p w:rsidR="00E80AD7" w:rsidRPr="00A837F8" w:rsidRDefault="00E80AD7"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A837F8">
        <w:rPr>
          <w:rFonts w:ascii="Times New Roman" w:hAnsi="Times New Roman" w:cs="Times New Roman"/>
          <w:b/>
          <w:bCs/>
          <w:color w:val="000000"/>
          <w:sz w:val="18"/>
          <w:szCs w:val="18"/>
          <w:lang w:eastAsia="es-ES"/>
        </w:rPr>
        <w:t xml:space="preserve">Merino, </w:t>
      </w:r>
      <w:proofErr w:type="spellStart"/>
      <w:r w:rsidRPr="00A837F8">
        <w:rPr>
          <w:rFonts w:ascii="Times New Roman" w:hAnsi="Times New Roman" w:cs="Times New Roman"/>
          <w:bCs/>
          <w:color w:val="000000"/>
          <w:sz w:val="18"/>
          <w:szCs w:val="18"/>
          <w:lang w:eastAsia="es-ES"/>
        </w:rPr>
        <w:t>Gorka</w:t>
      </w:r>
      <w:proofErr w:type="spellEnd"/>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A837F8">
        <w:rPr>
          <w:rFonts w:ascii="Times New Roman" w:hAnsi="Times New Roman" w:cs="Times New Roman"/>
          <w:color w:val="000000"/>
          <w:sz w:val="18"/>
          <w:szCs w:val="18"/>
          <w:lang w:eastAsia="es-ES"/>
        </w:rPr>
        <w:t xml:space="preserve">AZTI - </w:t>
      </w:r>
      <w:proofErr w:type="spellStart"/>
      <w:r w:rsidRPr="00A837F8">
        <w:rPr>
          <w:rFonts w:ascii="Times New Roman" w:hAnsi="Times New Roman" w:cs="Times New Roman"/>
          <w:color w:val="000000"/>
          <w:sz w:val="18"/>
          <w:szCs w:val="18"/>
          <w:lang w:eastAsia="es-ES"/>
        </w:rPr>
        <w:t>Tecnalia</w:t>
      </w:r>
      <w:proofErr w:type="spellEnd"/>
      <w:r w:rsidRPr="00A837F8">
        <w:rPr>
          <w:rFonts w:ascii="Times New Roman" w:hAnsi="Times New Roman" w:cs="Times New Roman"/>
          <w:color w:val="000000"/>
          <w:sz w:val="18"/>
          <w:szCs w:val="18"/>
          <w:lang w:eastAsia="es-ES"/>
        </w:rPr>
        <w:t>/</w:t>
      </w:r>
      <w:proofErr w:type="spellStart"/>
      <w:r w:rsidRPr="00A837F8">
        <w:rPr>
          <w:rFonts w:ascii="Times New Roman" w:hAnsi="Times New Roman" w:cs="Times New Roman"/>
          <w:color w:val="000000"/>
          <w:sz w:val="18"/>
          <w:szCs w:val="18"/>
          <w:lang w:eastAsia="es-ES"/>
        </w:rPr>
        <w:t>Itsas</w:t>
      </w:r>
      <w:proofErr w:type="spellEnd"/>
      <w:r w:rsidRPr="00A837F8">
        <w:rPr>
          <w:rFonts w:ascii="Times New Roman" w:hAnsi="Times New Roman" w:cs="Times New Roman"/>
          <w:color w:val="000000"/>
          <w:sz w:val="18"/>
          <w:szCs w:val="18"/>
          <w:lang w:eastAsia="es-ES"/>
        </w:rPr>
        <w:t xml:space="preserve"> </w:t>
      </w:r>
      <w:proofErr w:type="spellStart"/>
      <w:r w:rsidRPr="00A837F8">
        <w:rPr>
          <w:rFonts w:ascii="Times New Roman" w:hAnsi="Times New Roman" w:cs="Times New Roman"/>
          <w:color w:val="000000"/>
          <w:sz w:val="18"/>
          <w:szCs w:val="18"/>
          <w:lang w:eastAsia="es-ES"/>
        </w:rPr>
        <w:t>Ikerketa</w:t>
      </w:r>
      <w:proofErr w:type="spellEnd"/>
      <w:r w:rsidRPr="00A837F8">
        <w:rPr>
          <w:rFonts w:ascii="Times New Roman" w:hAnsi="Times New Roman" w:cs="Times New Roman"/>
          <w:color w:val="000000"/>
          <w:sz w:val="18"/>
          <w:szCs w:val="18"/>
          <w:lang w:eastAsia="es-ES"/>
        </w:rPr>
        <w:t xml:space="preserve"> </w:t>
      </w:r>
      <w:proofErr w:type="spellStart"/>
      <w:r w:rsidRPr="00A837F8">
        <w:rPr>
          <w:rFonts w:ascii="Times New Roman" w:hAnsi="Times New Roman" w:cs="Times New Roman"/>
          <w:color w:val="000000"/>
          <w:sz w:val="18"/>
          <w:szCs w:val="18"/>
          <w:lang w:eastAsia="es-ES"/>
        </w:rPr>
        <w:t>Saila</w:t>
      </w:r>
      <w:proofErr w:type="spellEnd"/>
      <w:r w:rsidRPr="00A837F8">
        <w:rPr>
          <w:rFonts w:ascii="Times New Roman" w:hAnsi="Times New Roman" w:cs="Times New Roman"/>
          <w:color w:val="000000"/>
          <w:sz w:val="18"/>
          <w:szCs w:val="18"/>
          <w:lang w:eastAsia="es-ES"/>
        </w:rPr>
        <w:t xml:space="preserve">, Herrera Kaia </w:t>
      </w:r>
      <w:proofErr w:type="spellStart"/>
      <w:r w:rsidRPr="00A837F8">
        <w:rPr>
          <w:rFonts w:ascii="Times New Roman" w:hAnsi="Times New Roman" w:cs="Times New Roman"/>
          <w:color w:val="000000"/>
          <w:sz w:val="18"/>
          <w:szCs w:val="18"/>
          <w:lang w:eastAsia="es-ES"/>
        </w:rPr>
        <w:t>Portualde</w:t>
      </w:r>
      <w:proofErr w:type="spellEnd"/>
      <w:r w:rsidRPr="00A837F8">
        <w:rPr>
          <w:rFonts w:ascii="Times New Roman" w:hAnsi="Times New Roman" w:cs="Times New Roman"/>
          <w:color w:val="000000"/>
          <w:sz w:val="18"/>
          <w:szCs w:val="18"/>
          <w:lang w:eastAsia="es-ES"/>
        </w:rPr>
        <w:t xml:space="preserve"> z/g, 20110 </w:t>
      </w:r>
      <w:proofErr w:type="spellStart"/>
      <w:r w:rsidRPr="00A837F8">
        <w:rPr>
          <w:rFonts w:ascii="Times New Roman" w:hAnsi="Times New Roman" w:cs="Times New Roman"/>
          <w:color w:val="000000"/>
          <w:sz w:val="18"/>
          <w:szCs w:val="18"/>
          <w:lang w:eastAsia="es-ES"/>
        </w:rPr>
        <w:t>Pasaia</w:t>
      </w:r>
      <w:proofErr w:type="spellEnd"/>
      <w:r w:rsidRPr="00A837F8">
        <w:rPr>
          <w:rFonts w:ascii="Times New Roman" w:hAnsi="Times New Roman" w:cs="Times New Roman"/>
          <w:color w:val="000000"/>
          <w:sz w:val="18"/>
          <w:szCs w:val="18"/>
          <w:lang w:eastAsia="es-ES"/>
        </w:rPr>
        <w:t xml:space="preserve"> - </w:t>
      </w:r>
      <w:proofErr w:type="spellStart"/>
      <w:r w:rsidRPr="00A837F8">
        <w:rPr>
          <w:rFonts w:ascii="Times New Roman" w:hAnsi="Times New Roman" w:cs="Times New Roman"/>
          <w:color w:val="000000"/>
          <w:sz w:val="18"/>
          <w:szCs w:val="18"/>
          <w:lang w:eastAsia="es-ES"/>
        </w:rPr>
        <w:t>Gipuzkoa</w:t>
      </w:r>
      <w:proofErr w:type="spellEnd"/>
      <w:r w:rsidRPr="00A837F8">
        <w:rPr>
          <w:rFonts w:ascii="Times New Roman" w:hAnsi="Times New Roman" w:cs="Times New Roman"/>
          <w:color w:val="000000"/>
          <w:sz w:val="18"/>
          <w:szCs w:val="18"/>
          <w:lang w:eastAsia="es-ES"/>
        </w:rPr>
        <w:t>, Spain</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A837F8">
        <w:rPr>
          <w:rFonts w:ascii="Times New Roman" w:hAnsi="Times New Roman" w:cs="Times New Roman"/>
          <w:color w:val="000000"/>
          <w:sz w:val="18"/>
          <w:szCs w:val="18"/>
          <w:lang w:val="es-ES" w:eastAsia="es-ES"/>
        </w:rPr>
        <w:t>Tel: +34 94 657 4000, Fax: +34 94 300 4801, E-Mail: gmerino@azti.es</w:t>
      </w:r>
    </w:p>
    <w:p w:rsidR="00E80AD7" w:rsidRPr="00A837F8" w:rsidRDefault="00E80AD7"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r w:rsidRPr="00A837F8">
        <w:rPr>
          <w:rFonts w:ascii="Times New Roman" w:hAnsi="Times New Roman" w:cs="Times New Roman"/>
          <w:b/>
          <w:bCs/>
          <w:color w:val="000000"/>
          <w:sz w:val="18"/>
          <w:szCs w:val="18"/>
          <w:lang w:val="es-ES" w:eastAsia="es-ES"/>
        </w:rPr>
        <w:t xml:space="preserve">Nader, </w:t>
      </w:r>
      <w:proofErr w:type="spellStart"/>
      <w:r w:rsidRPr="00A837F8">
        <w:rPr>
          <w:rFonts w:ascii="Times New Roman" w:hAnsi="Times New Roman" w:cs="Times New Roman"/>
          <w:bCs/>
          <w:color w:val="000000"/>
          <w:sz w:val="18"/>
          <w:szCs w:val="18"/>
          <w:lang w:val="es-ES" w:eastAsia="es-ES"/>
        </w:rPr>
        <w:t>Gelare</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Dutch National Ministry of Economic Affairs, Agriculture and Innovation, Ministry of Economic Affairs, Directorate-General </w:t>
      </w:r>
      <w:proofErr w:type="spellStart"/>
      <w:r w:rsidRPr="004E55F6">
        <w:rPr>
          <w:rFonts w:ascii="Times New Roman" w:hAnsi="Times New Roman" w:cs="Times New Roman"/>
          <w:color w:val="000000"/>
          <w:sz w:val="18"/>
          <w:szCs w:val="18"/>
          <w:lang w:eastAsia="es-ES"/>
        </w:rPr>
        <w:t>AgroPrins</w:t>
      </w:r>
      <w:proofErr w:type="spellEnd"/>
      <w:r w:rsidRPr="004E55F6">
        <w:rPr>
          <w:rFonts w:ascii="Times New Roman" w:hAnsi="Times New Roman" w:cs="Times New Roman"/>
          <w:color w:val="000000"/>
          <w:sz w:val="18"/>
          <w:szCs w:val="18"/>
          <w:lang w:eastAsia="es-ES"/>
        </w:rPr>
        <w:t xml:space="preserve"> </w:t>
      </w:r>
      <w:proofErr w:type="spellStart"/>
      <w:r w:rsidRPr="004E55F6">
        <w:rPr>
          <w:rFonts w:ascii="Times New Roman" w:hAnsi="Times New Roman" w:cs="Times New Roman"/>
          <w:color w:val="000000"/>
          <w:sz w:val="18"/>
          <w:szCs w:val="18"/>
          <w:lang w:eastAsia="es-ES"/>
        </w:rPr>
        <w:t>Clauslaan</w:t>
      </w:r>
      <w:proofErr w:type="spellEnd"/>
      <w:r w:rsidRPr="004E55F6">
        <w:rPr>
          <w:rFonts w:ascii="Times New Roman" w:hAnsi="Times New Roman" w:cs="Times New Roman"/>
          <w:color w:val="000000"/>
          <w:sz w:val="18"/>
          <w:szCs w:val="18"/>
          <w:lang w:eastAsia="es-ES"/>
        </w:rPr>
        <w:t xml:space="preserve"> 8, 2595 AJ </w:t>
      </w:r>
      <w:proofErr w:type="gramStart"/>
      <w:r w:rsidRPr="004E55F6">
        <w:rPr>
          <w:rFonts w:ascii="Times New Roman" w:hAnsi="Times New Roman" w:cs="Times New Roman"/>
          <w:color w:val="000000"/>
          <w:sz w:val="18"/>
          <w:szCs w:val="18"/>
          <w:lang w:eastAsia="es-ES"/>
        </w:rPr>
        <w:t>The</w:t>
      </w:r>
      <w:proofErr w:type="gramEnd"/>
      <w:r w:rsidRPr="004E55F6">
        <w:rPr>
          <w:rFonts w:ascii="Times New Roman" w:hAnsi="Times New Roman" w:cs="Times New Roman"/>
          <w:color w:val="000000"/>
          <w:sz w:val="18"/>
          <w:szCs w:val="18"/>
          <w:lang w:eastAsia="es-ES"/>
        </w:rPr>
        <w:t xml:space="preserve"> Hague, The Netherlands</w:t>
      </w:r>
    </w:p>
    <w:p w:rsidR="00193034" w:rsidRPr="00A837F8" w:rsidRDefault="004E55F6"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Tel: +3170 3785457</w:t>
      </w:r>
      <w:r w:rsidR="00193034" w:rsidRPr="00A837F8">
        <w:rPr>
          <w:rFonts w:ascii="Times New Roman" w:hAnsi="Times New Roman" w:cs="Times New Roman"/>
          <w:color w:val="000000"/>
          <w:sz w:val="18"/>
          <w:szCs w:val="18"/>
          <w:lang w:val="fr-FR" w:eastAsia="es-ES"/>
        </w:rPr>
        <w:t>, E-Mail: g.nader@minez.nl</w:t>
      </w:r>
    </w:p>
    <w:p w:rsidR="00665FAE" w:rsidRPr="00A837F8" w:rsidRDefault="00665FAE"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A837F8">
        <w:rPr>
          <w:rFonts w:ascii="Times New Roman" w:hAnsi="Times New Roman" w:cs="Times New Roman"/>
          <w:b/>
          <w:bCs/>
          <w:color w:val="000000"/>
          <w:sz w:val="18"/>
          <w:szCs w:val="18"/>
          <w:lang w:val="fr-FR" w:eastAsia="es-ES"/>
        </w:rPr>
        <w:t>Pilz</w:t>
      </w:r>
      <w:proofErr w:type="spellEnd"/>
      <w:r w:rsidRPr="00A837F8">
        <w:rPr>
          <w:rFonts w:ascii="Times New Roman" w:hAnsi="Times New Roman" w:cs="Times New Roman"/>
          <w:b/>
          <w:bCs/>
          <w:color w:val="000000"/>
          <w:sz w:val="18"/>
          <w:szCs w:val="18"/>
          <w:lang w:val="fr-FR" w:eastAsia="es-ES"/>
        </w:rPr>
        <w:t xml:space="preserve">, </w:t>
      </w:r>
      <w:r w:rsidRPr="00A837F8">
        <w:rPr>
          <w:rFonts w:ascii="Times New Roman" w:hAnsi="Times New Roman" w:cs="Times New Roman"/>
          <w:bCs/>
          <w:color w:val="000000"/>
          <w:sz w:val="18"/>
          <w:szCs w:val="18"/>
          <w:lang w:val="fr-FR" w:eastAsia="es-ES"/>
        </w:rPr>
        <w:t>Christiane</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proofErr w:type="spellStart"/>
      <w:r w:rsidRPr="004E55F6">
        <w:rPr>
          <w:rFonts w:ascii="Times New Roman" w:hAnsi="Times New Roman" w:cs="Times New Roman"/>
          <w:color w:val="000000"/>
          <w:sz w:val="18"/>
          <w:szCs w:val="18"/>
          <w:lang w:eastAsia="es-ES"/>
        </w:rPr>
        <w:t>Bundesministerium</w:t>
      </w:r>
      <w:proofErr w:type="spellEnd"/>
      <w:r w:rsidRPr="004E55F6">
        <w:rPr>
          <w:rFonts w:ascii="Times New Roman" w:hAnsi="Times New Roman" w:cs="Times New Roman"/>
          <w:color w:val="000000"/>
          <w:sz w:val="18"/>
          <w:szCs w:val="18"/>
          <w:lang w:eastAsia="es-ES"/>
        </w:rPr>
        <w:t xml:space="preserve"> </w:t>
      </w:r>
      <w:proofErr w:type="spellStart"/>
      <w:r w:rsidRPr="004E55F6">
        <w:rPr>
          <w:rFonts w:ascii="Times New Roman" w:hAnsi="Times New Roman" w:cs="Times New Roman"/>
          <w:color w:val="000000"/>
          <w:sz w:val="18"/>
          <w:szCs w:val="18"/>
          <w:lang w:eastAsia="es-ES"/>
        </w:rPr>
        <w:t>für</w:t>
      </w:r>
      <w:proofErr w:type="spellEnd"/>
      <w:r w:rsidRPr="004E55F6">
        <w:rPr>
          <w:rFonts w:ascii="Times New Roman" w:hAnsi="Times New Roman" w:cs="Times New Roman"/>
          <w:color w:val="000000"/>
          <w:sz w:val="18"/>
          <w:szCs w:val="18"/>
          <w:lang w:eastAsia="es-ES"/>
        </w:rPr>
        <w:t xml:space="preserve"> </w:t>
      </w:r>
      <w:proofErr w:type="spellStart"/>
      <w:r w:rsidRPr="004E55F6">
        <w:rPr>
          <w:rFonts w:ascii="Times New Roman" w:hAnsi="Times New Roman" w:cs="Times New Roman"/>
          <w:color w:val="000000"/>
          <w:sz w:val="18"/>
          <w:szCs w:val="18"/>
          <w:lang w:eastAsia="es-ES"/>
        </w:rPr>
        <w:t>Ernährung</w:t>
      </w:r>
      <w:proofErr w:type="spellEnd"/>
      <w:r w:rsidRPr="004E55F6">
        <w:rPr>
          <w:rFonts w:ascii="Times New Roman" w:hAnsi="Times New Roman" w:cs="Times New Roman"/>
          <w:color w:val="000000"/>
          <w:sz w:val="18"/>
          <w:szCs w:val="18"/>
          <w:lang w:eastAsia="es-ES"/>
        </w:rPr>
        <w:t xml:space="preserve">, </w:t>
      </w:r>
      <w:proofErr w:type="spellStart"/>
      <w:r w:rsidRPr="004E55F6">
        <w:rPr>
          <w:rFonts w:ascii="Times New Roman" w:hAnsi="Times New Roman" w:cs="Times New Roman"/>
          <w:color w:val="000000"/>
          <w:sz w:val="18"/>
          <w:szCs w:val="18"/>
          <w:lang w:eastAsia="es-ES"/>
        </w:rPr>
        <w:t>Landwirtschaft</w:t>
      </w:r>
      <w:proofErr w:type="spellEnd"/>
      <w:r w:rsidRPr="004E55F6">
        <w:rPr>
          <w:rFonts w:ascii="Times New Roman" w:hAnsi="Times New Roman" w:cs="Times New Roman"/>
          <w:color w:val="000000"/>
          <w:sz w:val="18"/>
          <w:szCs w:val="18"/>
          <w:lang w:eastAsia="es-ES"/>
        </w:rPr>
        <w:t xml:space="preserve"> und </w:t>
      </w:r>
      <w:proofErr w:type="spellStart"/>
      <w:r w:rsidRPr="004E55F6">
        <w:rPr>
          <w:rFonts w:ascii="Times New Roman" w:hAnsi="Times New Roman" w:cs="Times New Roman"/>
          <w:color w:val="000000"/>
          <w:sz w:val="18"/>
          <w:szCs w:val="18"/>
          <w:lang w:eastAsia="es-ES"/>
        </w:rPr>
        <w:t>VerbraucherschutzWilhelmstrabe</w:t>
      </w:r>
      <w:proofErr w:type="spellEnd"/>
      <w:r w:rsidRPr="004E55F6">
        <w:rPr>
          <w:rFonts w:ascii="Times New Roman" w:hAnsi="Times New Roman" w:cs="Times New Roman"/>
          <w:color w:val="000000"/>
          <w:sz w:val="18"/>
          <w:szCs w:val="18"/>
          <w:lang w:eastAsia="es-ES"/>
        </w:rPr>
        <w:t xml:space="preserve"> 54, 10117 Berlin, Germany</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+49 301 8529 3236, Fax: +49 228 99 529 4084, E-Mail: Christiane.Pilz@bmel.bund.de</w:t>
      </w:r>
    </w:p>
    <w:p w:rsidR="00193034"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lastRenderedPageBreak/>
        <w:t xml:space="preserve">Scott, </w:t>
      </w:r>
      <w:r w:rsidRPr="004E55F6">
        <w:rPr>
          <w:rFonts w:ascii="Times New Roman" w:hAnsi="Times New Roman" w:cs="Times New Roman"/>
          <w:bCs/>
          <w:color w:val="000000"/>
          <w:sz w:val="18"/>
          <w:szCs w:val="18"/>
          <w:lang w:eastAsia="es-ES"/>
        </w:rPr>
        <w:t>Gerald P.</w:t>
      </w:r>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n-GB" w:eastAsia="es-ES"/>
        </w:rPr>
      </w:pPr>
      <w:r w:rsidRPr="008003BD">
        <w:rPr>
          <w:rFonts w:ascii="Times New Roman" w:hAnsi="Times New Roman" w:cs="Times New Roman"/>
          <w:color w:val="000000"/>
          <w:sz w:val="18"/>
          <w:szCs w:val="18"/>
          <w:lang w:val="en-GB" w:eastAsia="es-ES"/>
        </w:rPr>
        <w:t xml:space="preserve">AZTI </w:t>
      </w:r>
      <w:proofErr w:type="spellStart"/>
      <w:r w:rsidRPr="008003BD">
        <w:rPr>
          <w:rFonts w:ascii="Times New Roman" w:hAnsi="Times New Roman" w:cs="Times New Roman"/>
          <w:color w:val="000000"/>
          <w:sz w:val="18"/>
          <w:szCs w:val="18"/>
          <w:lang w:val="en-GB" w:eastAsia="es-ES"/>
        </w:rPr>
        <w:t>Tecnalia</w:t>
      </w:r>
      <w:proofErr w:type="spellEnd"/>
      <w:r w:rsidRPr="008003BD">
        <w:rPr>
          <w:rFonts w:ascii="Times New Roman" w:hAnsi="Times New Roman" w:cs="Times New Roman"/>
          <w:color w:val="000000"/>
          <w:sz w:val="18"/>
          <w:szCs w:val="18"/>
          <w:lang w:val="en-GB" w:eastAsia="es-ES"/>
        </w:rPr>
        <w:t xml:space="preserve">, </w:t>
      </w:r>
      <w:proofErr w:type="spellStart"/>
      <w:r w:rsidRPr="008003BD">
        <w:rPr>
          <w:rFonts w:ascii="Times New Roman" w:hAnsi="Times New Roman" w:cs="Times New Roman"/>
          <w:color w:val="000000"/>
          <w:sz w:val="18"/>
          <w:szCs w:val="18"/>
          <w:lang w:val="en-GB" w:eastAsia="es-ES"/>
        </w:rPr>
        <w:t>Txatxarramendi</w:t>
      </w:r>
      <w:proofErr w:type="spellEnd"/>
      <w:r w:rsidRPr="008003BD">
        <w:rPr>
          <w:rFonts w:ascii="Times New Roman" w:hAnsi="Times New Roman" w:cs="Times New Roman"/>
          <w:color w:val="000000"/>
          <w:sz w:val="18"/>
          <w:szCs w:val="18"/>
          <w:lang w:val="en-GB" w:eastAsia="es-ES"/>
        </w:rPr>
        <w:t xml:space="preserve"> z/g,</w:t>
      </w:r>
      <w:r w:rsidR="00EC1FC8" w:rsidRPr="008003BD">
        <w:rPr>
          <w:rFonts w:ascii="Times New Roman" w:hAnsi="Times New Roman" w:cs="Times New Roman"/>
          <w:color w:val="000000"/>
          <w:sz w:val="18"/>
          <w:szCs w:val="18"/>
          <w:lang w:val="en-GB" w:eastAsia="es-ES"/>
        </w:rPr>
        <w:t xml:space="preserve"> 48395 </w:t>
      </w:r>
      <w:proofErr w:type="spellStart"/>
      <w:r w:rsidR="00EC1FC8" w:rsidRPr="008003BD">
        <w:rPr>
          <w:rFonts w:ascii="Times New Roman" w:hAnsi="Times New Roman" w:cs="Times New Roman"/>
          <w:color w:val="000000"/>
          <w:sz w:val="18"/>
          <w:szCs w:val="18"/>
          <w:lang w:val="en-GB" w:eastAsia="es-ES"/>
        </w:rPr>
        <w:t>Sukarrieta</w:t>
      </w:r>
      <w:proofErr w:type="spellEnd"/>
      <w:r w:rsidR="00EC1FC8" w:rsidRPr="008003BD">
        <w:rPr>
          <w:rFonts w:ascii="Times New Roman" w:hAnsi="Times New Roman" w:cs="Times New Roman"/>
          <w:color w:val="000000"/>
          <w:sz w:val="18"/>
          <w:szCs w:val="18"/>
          <w:lang w:val="en-GB" w:eastAsia="es-ES"/>
        </w:rPr>
        <w:t xml:space="preserve"> (</w:t>
      </w:r>
      <w:proofErr w:type="spellStart"/>
      <w:r w:rsidR="00EC1FC8" w:rsidRPr="008003BD">
        <w:rPr>
          <w:rFonts w:ascii="Times New Roman" w:hAnsi="Times New Roman" w:cs="Times New Roman"/>
          <w:color w:val="000000"/>
          <w:sz w:val="18"/>
          <w:szCs w:val="18"/>
          <w:lang w:val="en-GB" w:eastAsia="es-ES"/>
        </w:rPr>
        <w:t>Bizkaia</w:t>
      </w:r>
      <w:proofErr w:type="spellEnd"/>
      <w:r w:rsidR="00EC1FC8" w:rsidRPr="008003BD">
        <w:rPr>
          <w:rFonts w:ascii="Times New Roman" w:hAnsi="Times New Roman" w:cs="Times New Roman"/>
          <w:color w:val="000000"/>
          <w:sz w:val="18"/>
          <w:szCs w:val="18"/>
          <w:lang w:val="en-GB" w:eastAsia="es-ES"/>
        </w:rPr>
        <w:t>) Basque Country</w:t>
      </w:r>
      <w:r w:rsidRPr="008003BD">
        <w:rPr>
          <w:rFonts w:ascii="Times New Roman" w:hAnsi="Times New Roman" w:cs="Times New Roman"/>
          <w:color w:val="000000"/>
          <w:sz w:val="18"/>
          <w:szCs w:val="18"/>
          <w:lang w:val="en-GB" w:eastAsia="es-ES"/>
        </w:rPr>
        <w:t>, Spain</w:t>
      </w:r>
    </w:p>
    <w:p w:rsidR="00193034" w:rsidRPr="008003BD" w:rsidRDefault="004E55F6"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n-GB" w:eastAsia="es-ES"/>
        </w:rPr>
      </w:pPr>
      <w:r w:rsidRPr="008003BD">
        <w:rPr>
          <w:rFonts w:ascii="Times New Roman" w:hAnsi="Times New Roman" w:cs="Times New Roman"/>
          <w:color w:val="000000"/>
          <w:sz w:val="18"/>
          <w:szCs w:val="18"/>
          <w:lang w:val="en-GB" w:eastAsia="es-ES"/>
        </w:rPr>
        <w:t xml:space="preserve">Tel: +1 954 465 5589, </w:t>
      </w:r>
      <w:r w:rsidR="00193034" w:rsidRPr="008003BD">
        <w:rPr>
          <w:rFonts w:ascii="Times New Roman" w:hAnsi="Times New Roman" w:cs="Times New Roman"/>
          <w:color w:val="000000"/>
          <w:sz w:val="18"/>
          <w:szCs w:val="18"/>
          <w:lang w:val="en-GB" w:eastAsia="es-ES"/>
        </w:rPr>
        <w:t>E-Mail: gpscott_fish@hotmail.com</w:t>
      </w:r>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p>
    <w:p w:rsidR="00193034" w:rsidRPr="008003BD"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Cs/>
          <w:color w:val="000000"/>
          <w:sz w:val="18"/>
          <w:szCs w:val="18"/>
          <w:lang w:val="en-GB" w:eastAsia="es-ES"/>
        </w:rPr>
      </w:pPr>
      <w:proofErr w:type="spellStart"/>
      <w:r w:rsidRPr="008003BD">
        <w:rPr>
          <w:rFonts w:ascii="Times New Roman" w:hAnsi="Times New Roman" w:cs="Times New Roman"/>
          <w:b/>
          <w:bCs/>
          <w:color w:val="000000"/>
          <w:sz w:val="18"/>
          <w:szCs w:val="18"/>
          <w:lang w:val="en-GB" w:eastAsia="es-ES"/>
        </w:rPr>
        <w:t>Veits</w:t>
      </w:r>
      <w:proofErr w:type="spellEnd"/>
      <w:r w:rsidRPr="008003BD">
        <w:rPr>
          <w:rFonts w:ascii="Times New Roman" w:hAnsi="Times New Roman" w:cs="Times New Roman"/>
          <w:b/>
          <w:bCs/>
          <w:color w:val="000000"/>
          <w:sz w:val="18"/>
          <w:szCs w:val="18"/>
          <w:lang w:val="en-GB" w:eastAsia="es-ES"/>
        </w:rPr>
        <w:t xml:space="preserve">, </w:t>
      </w:r>
      <w:proofErr w:type="spellStart"/>
      <w:r w:rsidRPr="008003BD">
        <w:rPr>
          <w:rFonts w:ascii="Times New Roman" w:hAnsi="Times New Roman" w:cs="Times New Roman"/>
          <w:bCs/>
          <w:color w:val="000000"/>
          <w:sz w:val="18"/>
          <w:szCs w:val="18"/>
          <w:lang w:val="en-GB" w:eastAsia="es-ES"/>
        </w:rPr>
        <w:t>Veronika</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Head of Unit MARE-B1, European Commission, Rue Joseph II Office J-99, 03/92, B-1049 Brussels, Belgium</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+32 2 296 7224, Fax: +322 295 5700, E-Mail: veronika.veits@ec.europa.eu</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r w:rsidRPr="004E55F6">
        <w:rPr>
          <w:rFonts w:ascii="Times New Roman" w:hAnsi="Times New Roman" w:cs="Times New Roman"/>
          <w:b/>
          <w:bCs/>
          <w:color w:val="000000"/>
          <w:sz w:val="18"/>
          <w:szCs w:val="18"/>
          <w:lang w:val="es-ES" w:eastAsia="es-ES"/>
        </w:rPr>
        <w:t xml:space="preserve">Walker, </w:t>
      </w:r>
      <w:proofErr w:type="spellStart"/>
      <w:r w:rsidRPr="004E55F6">
        <w:rPr>
          <w:rFonts w:ascii="Times New Roman" w:hAnsi="Times New Roman" w:cs="Times New Roman"/>
          <w:bCs/>
          <w:color w:val="000000"/>
          <w:sz w:val="18"/>
          <w:szCs w:val="18"/>
          <w:lang w:val="es-ES" w:eastAsia="es-ES"/>
        </w:rPr>
        <w:t>Paddy</w:t>
      </w:r>
      <w:proofErr w:type="spellEnd"/>
    </w:p>
    <w:p w:rsidR="00193034" w:rsidRPr="004E55F6" w:rsidRDefault="00193034" w:rsidP="00193034">
      <w:pPr>
        <w:widowControl w:val="0"/>
        <w:tabs>
          <w:tab w:val="left" w:pos="90"/>
        </w:tabs>
        <w:autoSpaceDE w:val="0"/>
        <w:autoSpaceDN w:val="0"/>
        <w:adjustRightInd w:val="0"/>
        <w:spacing w:after="0" w:line="240" w:lineRule="auto"/>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VHL, University of Applied Sciences, Postbox 1528, 8901 BV Leeuwarden, </w:t>
      </w:r>
      <w:proofErr w:type="gramStart"/>
      <w:r w:rsidRPr="004E55F6">
        <w:rPr>
          <w:rFonts w:ascii="Times New Roman" w:hAnsi="Times New Roman" w:cs="Times New Roman"/>
          <w:color w:val="000000"/>
          <w:sz w:val="18"/>
          <w:szCs w:val="18"/>
          <w:lang w:eastAsia="es-ES"/>
        </w:rPr>
        <w:t>The</w:t>
      </w:r>
      <w:proofErr w:type="gramEnd"/>
      <w:r w:rsidRPr="004E55F6">
        <w:rPr>
          <w:rFonts w:ascii="Times New Roman" w:hAnsi="Times New Roman" w:cs="Times New Roman"/>
          <w:color w:val="000000"/>
          <w:sz w:val="18"/>
          <w:szCs w:val="18"/>
          <w:lang w:eastAsia="es-ES"/>
        </w:rPr>
        <w:t xml:space="preserve"> Netherlands</w:t>
      </w:r>
    </w:p>
    <w:p w:rsidR="00193034" w:rsidRPr="00A837F8" w:rsidRDefault="00193034" w:rsidP="00193034">
      <w:pPr>
        <w:widowControl w:val="0"/>
        <w:tabs>
          <w:tab w:val="left" w:pos="90"/>
        </w:tabs>
        <w:autoSpaceDE w:val="0"/>
        <w:autoSpaceDN w:val="0"/>
        <w:adjustRightInd w:val="0"/>
        <w:spacing w:after="0" w:line="240" w:lineRule="auto"/>
        <w:rPr>
          <w:rFonts w:ascii="Times New Roman" w:hAnsi="Times New Roman" w:cs="Times New Roman"/>
          <w:color w:val="000000"/>
          <w:sz w:val="18"/>
          <w:szCs w:val="18"/>
          <w:lang w:val="en-GB" w:eastAsia="es-ES"/>
        </w:rPr>
      </w:pPr>
      <w:r w:rsidRPr="00A837F8">
        <w:rPr>
          <w:rFonts w:ascii="Times New Roman" w:hAnsi="Times New Roman" w:cs="Times New Roman"/>
          <w:color w:val="000000"/>
          <w:sz w:val="18"/>
          <w:szCs w:val="18"/>
          <w:lang w:val="en-GB" w:eastAsia="es-ES"/>
        </w:rPr>
        <w:t>Tel: +31 6222 78193, Fax: +31 5828 46423, E-Mail: paddy.walker@wur.nl</w:t>
      </w:r>
    </w:p>
    <w:p w:rsidR="00193034" w:rsidRPr="00A837F8" w:rsidRDefault="00193034" w:rsidP="00193034">
      <w:pPr>
        <w:spacing w:after="0"/>
        <w:rPr>
          <w:rFonts w:ascii="Times New Roman" w:hAnsi="Times New Roman" w:cs="Times New Roman"/>
          <w:b/>
          <w:sz w:val="18"/>
          <w:szCs w:val="18"/>
          <w:lang w:val="en-GB" w:eastAsia="es-ES"/>
        </w:rPr>
      </w:pPr>
    </w:p>
    <w:p w:rsidR="00193034" w:rsidRPr="00A837F8" w:rsidRDefault="00193034" w:rsidP="00193034">
      <w:pPr>
        <w:spacing w:after="0"/>
        <w:rPr>
          <w:rFonts w:ascii="Times New Roman" w:hAnsi="Times New Roman" w:cs="Times New Roman"/>
          <w:b/>
          <w:sz w:val="18"/>
          <w:szCs w:val="18"/>
          <w:lang w:val="en-GB" w:eastAsia="es-ES"/>
        </w:rPr>
      </w:pPr>
      <w:r w:rsidRPr="00A837F8">
        <w:rPr>
          <w:rFonts w:ascii="Times New Roman" w:hAnsi="Times New Roman" w:cs="Times New Roman"/>
          <w:b/>
          <w:sz w:val="18"/>
          <w:szCs w:val="18"/>
          <w:lang w:val="en-GB" w:eastAsia="es-ES"/>
        </w:rPr>
        <w:t>GHANA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proofErr w:type="spellStart"/>
      <w:proofErr w:type="gramStart"/>
      <w:r w:rsidRPr="00A837F8">
        <w:rPr>
          <w:rFonts w:ascii="Times New Roman" w:hAnsi="Times New Roman" w:cs="Times New Roman"/>
          <w:b/>
          <w:bCs/>
          <w:color w:val="000000"/>
          <w:sz w:val="18"/>
          <w:szCs w:val="18"/>
          <w:lang w:val="en-GB" w:eastAsia="es-ES"/>
        </w:rPr>
        <w:t>Quaatey</w:t>
      </w:r>
      <w:proofErr w:type="spellEnd"/>
      <w:r w:rsidRPr="00A837F8">
        <w:rPr>
          <w:rFonts w:ascii="Times New Roman" w:hAnsi="Times New Roman" w:cs="Times New Roman"/>
          <w:b/>
          <w:bCs/>
          <w:color w:val="000000"/>
          <w:sz w:val="18"/>
          <w:szCs w:val="18"/>
          <w:lang w:val="en-GB" w:eastAsia="es-ES"/>
        </w:rPr>
        <w:t xml:space="preserve">, </w:t>
      </w:r>
      <w:r w:rsidRPr="00A837F8">
        <w:rPr>
          <w:rFonts w:ascii="Times New Roman" w:hAnsi="Times New Roman" w:cs="Times New Roman"/>
          <w:bCs/>
          <w:color w:val="000000"/>
          <w:sz w:val="18"/>
          <w:szCs w:val="18"/>
          <w:lang w:val="en-GB" w:eastAsia="es-ES"/>
        </w:rPr>
        <w:t xml:space="preserve">Samuel </w:t>
      </w:r>
      <w:proofErr w:type="spellStart"/>
      <w:r w:rsidRPr="00A837F8">
        <w:rPr>
          <w:rFonts w:ascii="Times New Roman" w:hAnsi="Times New Roman" w:cs="Times New Roman"/>
          <w:bCs/>
          <w:color w:val="000000"/>
          <w:sz w:val="18"/>
          <w:szCs w:val="18"/>
          <w:lang w:val="en-GB" w:eastAsia="es-ES"/>
        </w:rPr>
        <w:t>Nii</w:t>
      </w:r>
      <w:proofErr w:type="spellEnd"/>
      <w:r w:rsidRPr="00A837F8">
        <w:rPr>
          <w:rFonts w:ascii="Times New Roman" w:hAnsi="Times New Roman" w:cs="Times New Roman"/>
          <w:bCs/>
          <w:color w:val="000000"/>
          <w:sz w:val="18"/>
          <w:szCs w:val="18"/>
          <w:lang w:val="en-GB" w:eastAsia="es-ES"/>
        </w:rPr>
        <w:t xml:space="preserve"> K. *</w:t>
      </w:r>
      <w:proofErr w:type="gram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Director of Fisheries, Fisheries Commission, Ministry of Fisheries &amp; Aquaculture Development P.O. Box GP 630, Accra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A837F8">
        <w:rPr>
          <w:rFonts w:ascii="Times New Roman" w:hAnsi="Times New Roman" w:cs="Times New Roman"/>
          <w:color w:val="000000"/>
          <w:sz w:val="18"/>
          <w:szCs w:val="18"/>
          <w:lang w:val="es-ES" w:eastAsia="es-ES"/>
        </w:rPr>
        <w:t>Tel: +233 302 67 51 44, Fax: +233 302 675146, E-Mail: samquaatey@yahoo.com</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A837F8">
        <w:rPr>
          <w:rFonts w:ascii="Times New Roman" w:hAnsi="Times New Roman" w:cs="Times New Roman"/>
          <w:b/>
          <w:bCs/>
          <w:color w:val="000000"/>
          <w:sz w:val="18"/>
          <w:szCs w:val="18"/>
          <w:lang w:val="es-ES" w:eastAsia="es-ES"/>
        </w:rPr>
        <w:t>Aboagye</w:t>
      </w:r>
      <w:proofErr w:type="spellEnd"/>
      <w:r w:rsidRPr="00A837F8">
        <w:rPr>
          <w:rFonts w:ascii="Times New Roman" w:hAnsi="Times New Roman" w:cs="Times New Roman"/>
          <w:b/>
          <w:bCs/>
          <w:color w:val="000000"/>
          <w:sz w:val="18"/>
          <w:szCs w:val="18"/>
          <w:lang w:val="es-ES" w:eastAsia="es-ES"/>
        </w:rPr>
        <w:t xml:space="preserve">, </w:t>
      </w:r>
      <w:r w:rsidRPr="00A837F8">
        <w:rPr>
          <w:rFonts w:ascii="Times New Roman" w:hAnsi="Times New Roman" w:cs="Times New Roman"/>
          <w:bCs/>
          <w:color w:val="000000"/>
          <w:sz w:val="18"/>
          <w:szCs w:val="18"/>
          <w:lang w:val="es-ES" w:eastAsia="es-ES"/>
        </w:rPr>
        <w:t xml:space="preserve">Rebecca </w:t>
      </w:r>
      <w:proofErr w:type="spellStart"/>
      <w:r w:rsidRPr="00A837F8">
        <w:rPr>
          <w:rFonts w:ascii="Times New Roman" w:hAnsi="Times New Roman" w:cs="Times New Roman"/>
          <w:bCs/>
          <w:color w:val="000000"/>
          <w:sz w:val="18"/>
          <w:szCs w:val="18"/>
          <w:lang w:val="es-ES" w:eastAsia="es-ES"/>
        </w:rPr>
        <w:t>Amooh</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Chief Director, Ministry of Fisheries and Aquaculture Development, P.O. Box GP 630, Accra</w:t>
      </w:r>
    </w:p>
    <w:p w:rsidR="00193034" w:rsidRPr="004E55F6" w:rsidRDefault="00EC1FC8"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Pr>
          <w:rFonts w:ascii="Times New Roman" w:hAnsi="Times New Roman" w:cs="Times New Roman"/>
          <w:color w:val="000000"/>
          <w:sz w:val="18"/>
          <w:szCs w:val="18"/>
          <w:lang w:eastAsia="es-ES"/>
        </w:rPr>
        <w:t xml:space="preserve">Tel: 233 277550445, </w:t>
      </w:r>
      <w:r w:rsidR="00193034" w:rsidRPr="004E55F6">
        <w:rPr>
          <w:rFonts w:ascii="Times New Roman" w:hAnsi="Times New Roman" w:cs="Times New Roman"/>
          <w:color w:val="000000"/>
          <w:sz w:val="18"/>
          <w:szCs w:val="18"/>
          <w:lang w:eastAsia="es-ES"/>
        </w:rPr>
        <w:t>E-Mail: sikadodoo54@yahoo.co.uk</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Bannerman, </w:t>
      </w:r>
      <w:r w:rsidRPr="004E55F6">
        <w:rPr>
          <w:rFonts w:ascii="Times New Roman" w:hAnsi="Times New Roman" w:cs="Times New Roman"/>
          <w:bCs/>
          <w:color w:val="000000"/>
          <w:sz w:val="18"/>
          <w:szCs w:val="18"/>
          <w:lang w:eastAsia="es-ES"/>
        </w:rPr>
        <w:t>Paul</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Ministry of Fisheries, Marine Fisheries Research Division P.O. Box BT 62, </w:t>
      </w:r>
      <w:proofErr w:type="spellStart"/>
      <w:r w:rsidRPr="004E55F6">
        <w:rPr>
          <w:rFonts w:ascii="Times New Roman" w:hAnsi="Times New Roman" w:cs="Times New Roman"/>
          <w:color w:val="000000"/>
          <w:sz w:val="18"/>
          <w:szCs w:val="18"/>
          <w:lang w:eastAsia="es-ES"/>
        </w:rPr>
        <w:t>Tema</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+233 244 794859, Fax: +233 302 208048, E-Mail: paulbann@hotmail.com</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Tsamenyi, </w:t>
      </w:r>
      <w:r w:rsidRPr="004E55F6">
        <w:rPr>
          <w:rFonts w:ascii="Times New Roman" w:hAnsi="Times New Roman" w:cs="Times New Roman"/>
          <w:bCs/>
          <w:color w:val="000000"/>
          <w:sz w:val="18"/>
          <w:szCs w:val="18"/>
          <w:lang w:eastAsia="es-ES"/>
        </w:rPr>
        <w:t>Martin</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Adviser, Ministry of Fisheries and Aquaculture Development, P.O. Box GP 630, Accra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n-GB" w:eastAsia="es-ES"/>
        </w:rPr>
      </w:pPr>
      <w:r w:rsidRPr="00A837F8">
        <w:rPr>
          <w:rFonts w:ascii="Times New Roman" w:hAnsi="Times New Roman" w:cs="Times New Roman"/>
          <w:color w:val="000000"/>
          <w:sz w:val="18"/>
          <w:szCs w:val="18"/>
          <w:lang w:val="en-GB" w:eastAsia="es-ES"/>
        </w:rPr>
        <w:t>Tel: +614 19257322, Fax: +61 2 422 15544, E-Mail: tsamenyi@uow.edu.au</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p>
    <w:p w:rsidR="00193034" w:rsidRPr="00A837F8" w:rsidRDefault="00193034" w:rsidP="00193034">
      <w:pPr>
        <w:spacing w:after="0"/>
        <w:rPr>
          <w:rFonts w:ascii="Times New Roman" w:hAnsi="Times New Roman" w:cs="Times New Roman"/>
          <w:b/>
          <w:sz w:val="18"/>
          <w:szCs w:val="18"/>
          <w:lang w:val="en-GB" w:eastAsia="es-ES"/>
        </w:rPr>
      </w:pPr>
      <w:r w:rsidRPr="00A837F8">
        <w:rPr>
          <w:rFonts w:ascii="Times New Roman" w:hAnsi="Times New Roman" w:cs="Times New Roman"/>
          <w:b/>
          <w:sz w:val="18"/>
          <w:szCs w:val="18"/>
          <w:lang w:val="en-GB" w:eastAsia="es-ES"/>
        </w:rPr>
        <w:t>JAPAN</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r w:rsidRPr="00A837F8">
        <w:rPr>
          <w:rFonts w:ascii="Times New Roman" w:hAnsi="Times New Roman" w:cs="Times New Roman"/>
          <w:b/>
          <w:bCs/>
          <w:color w:val="000000"/>
          <w:sz w:val="18"/>
          <w:szCs w:val="18"/>
          <w:lang w:val="en-GB" w:eastAsia="es-ES"/>
        </w:rPr>
        <w:t xml:space="preserve">Miyahara, </w:t>
      </w:r>
      <w:r w:rsidRPr="00A837F8">
        <w:rPr>
          <w:rFonts w:ascii="Times New Roman" w:hAnsi="Times New Roman" w:cs="Times New Roman"/>
          <w:bCs/>
          <w:color w:val="000000"/>
          <w:sz w:val="18"/>
          <w:szCs w:val="18"/>
          <w:lang w:val="en-GB" w:eastAsia="es-ES"/>
        </w:rPr>
        <w:t>Masanori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Adviser to the Minister of Agriculture, Forestry and Fisheries, Fisheries Research Agency, 1-2-1, </w:t>
      </w:r>
      <w:proofErr w:type="spellStart"/>
      <w:r w:rsidRPr="004E55F6">
        <w:rPr>
          <w:rFonts w:ascii="Times New Roman" w:hAnsi="Times New Roman" w:cs="Times New Roman"/>
          <w:color w:val="000000"/>
          <w:sz w:val="18"/>
          <w:szCs w:val="18"/>
          <w:lang w:eastAsia="es-ES"/>
        </w:rPr>
        <w:t>Kasumigaseki</w:t>
      </w:r>
      <w:proofErr w:type="spellEnd"/>
      <w:r w:rsidRPr="004E55F6">
        <w:rPr>
          <w:rFonts w:ascii="Times New Roman" w:hAnsi="Times New Roman" w:cs="Times New Roman"/>
          <w:color w:val="000000"/>
          <w:sz w:val="18"/>
          <w:szCs w:val="18"/>
          <w:lang w:eastAsia="es-ES"/>
        </w:rPr>
        <w:t>, Tokyo Chiyoda-</w:t>
      </w:r>
      <w:proofErr w:type="spellStart"/>
      <w:r w:rsidRPr="004E55F6">
        <w:rPr>
          <w:rFonts w:ascii="Times New Roman" w:hAnsi="Times New Roman" w:cs="Times New Roman"/>
          <w:color w:val="000000"/>
          <w:sz w:val="18"/>
          <w:szCs w:val="18"/>
          <w:lang w:eastAsia="es-ES"/>
        </w:rPr>
        <w:t>ku</w:t>
      </w:r>
      <w:proofErr w:type="spellEnd"/>
      <w:r w:rsidRPr="004E55F6">
        <w:rPr>
          <w:rFonts w:ascii="Times New Roman" w:hAnsi="Times New Roman" w:cs="Times New Roman"/>
          <w:color w:val="000000"/>
          <w:sz w:val="18"/>
          <w:szCs w:val="18"/>
          <w:lang w:eastAsia="es-ES"/>
        </w:rPr>
        <w:t xml:space="preserve"> 100-8907</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+81 3 3502 8460, Fax: +81 3 3504 2649, E-Mail: masanori_miyahara1@nm.maff.go.jp</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roofErr w:type="spellStart"/>
      <w:r w:rsidRPr="004E55F6">
        <w:rPr>
          <w:rFonts w:ascii="Times New Roman" w:hAnsi="Times New Roman" w:cs="Times New Roman"/>
          <w:b/>
          <w:bCs/>
          <w:color w:val="000000"/>
          <w:sz w:val="18"/>
          <w:szCs w:val="18"/>
          <w:lang w:eastAsia="es-ES"/>
        </w:rPr>
        <w:t>Hiwatari</w:t>
      </w:r>
      <w:proofErr w:type="spellEnd"/>
      <w:r w:rsidRPr="004E55F6">
        <w:rPr>
          <w:rFonts w:ascii="Times New Roman" w:hAnsi="Times New Roman" w:cs="Times New Roman"/>
          <w:b/>
          <w:bCs/>
          <w:color w:val="000000"/>
          <w:sz w:val="18"/>
          <w:szCs w:val="18"/>
          <w:lang w:eastAsia="es-ES"/>
        </w:rPr>
        <w:t xml:space="preserve">, </w:t>
      </w:r>
      <w:proofErr w:type="spellStart"/>
      <w:r w:rsidRPr="004E55F6">
        <w:rPr>
          <w:rFonts w:ascii="Times New Roman" w:hAnsi="Times New Roman" w:cs="Times New Roman"/>
          <w:bCs/>
          <w:color w:val="000000"/>
          <w:sz w:val="18"/>
          <w:szCs w:val="18"/>
          <w:lang w:eastAsia="es-ES"/>
        </w:rPr>
        <w:t>Kimiyoshi</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Technical Official, International Affairs Division, Fisheries Agency of Japan, Ministry of Agriculture, Forestry and Fisheries, 1-2-1 </w:t>
      </w:r>
      <w:proofErr w:type="spellStart"/>
      <w:r w:rsidRPr="004E55F6">
        <w:rPr>
          <w:rFonts w:ascii="Times New Roman" w:hAnsi="Times New Roman" w:cs="Times New Roman"/>
          <w:color w:val="000000"/>
          <w:sz w:val="18"/>
          <w:szCs w:val="18"/>
          <w:lang w:eastAsia="es-ES"/>
        </w:rPr>
        <w:t>Kasumigaseki</w:t>
      </w:r>
      <w:proofErr w:type="spellEnd"/>
      <w:r w:rsidRPr="004E55F6">
        <w:rPr>
          <w:rFonts w:ascii="Times New Roman" w:hAnsi="Times New Roman" w:cs="Times New Roman"/>
          <w:color w:val="000000"/>
          <w:sz w:val="18"/>
          <w:szCs w:val="18"/>
          <w:lang w:eastAsia="es-ES"/>
        </w:rPr>
        <w:t>, Chiyoda-Ku, Tokyo 100-8907</w:t>
      </w:r>
    </w:p>
    <w:p w:rsidR="00193034" w:rsidRPr="00A837F8" w:rsidRDefault="000C31CC"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n-GB" w:eastAsia="es-ES"/>
        </w:rPr>
      </w:pPr>
      <w:r w:rsidRPr="00A837F8">
        <w:rPr>
          <w:rFonts w:ascii="Times New Roman" w:hAnsi="Times New Roman" w:cs="Times New Roman"/>
          <w:color w:val="000000"/>
          <w:sz w:val="18"/>
          <w:szCs w:val="18"/>
          <w:lang w:val="en-GB" w:eastAsia="es-ES"/>
        </w:rPr>
        <w:t xml:space="preserve">Tel: +81 3 3502 8460, </w:t>
      </w:r>
      <w:r w:rsidR="00193034" w:rsidRPr="00A837F8">
        <w:rPr>
          <w:rFonts w:ascii="Times New Roman" w:hAnsi="Times New Roman" w:cs="Times New Roman"/>
          <w:color w:val="000000"/>
          <w:sz w:val="18"/>
          <w:szCs w:val="18"/>
          <w:lang w:val="en-GB" w:eastAsia="es-ES"/>
        </w:rPr>
        <w:t>E-Mail: kimiyoshi_hiwatari@nm.maff.go.jp</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r w:rsidRPr="00A837F8">
        <w:rPr>
          <w:rFonts w:ascii="Times New Roman" w:hAnsi="Times New Roman" w:cs="Times New Roman"/>
          <w:b/>
          <w:bCs/>
          <w:color w:val="000000"/>
          <w:sz w:val="18"/>
          <w:szCs w:val="18"/>
          <w:lang w:val="en-GB" w:eastAsia="es-ES"/>
        </w:rPr>
        <w:t xml:space="preserve">Takeuchi, </w:t>
      </w:r>
      <w:r w:rsidRPr="00A837F8">
        <w:rPr>
          <w:rFonts w:ascii="Times New Roman" w:hAnsi="Times New Roman" w:cs="Times New Roman"/>
          <w:bCs/>
          <w:color w:val="000000"/>
          <w:sz w:val="18"/>
          <w:szCs w:val="18"/>
          <w:lang w:val="en-GB" w:eastAsia="es-ES"/>
        </w:rPr>
        <w:t>Yukio</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Bluefin Tuna Resources Group, National Research Institute of Far Seas Fisheries, Fisheries Research Agency of Japan, Mathematical Biology Section - Pelagic Resource Division, 7-1, 5 </w:t>
      </w:r>
      <w:proofErr w:type="spellStart"/>
      <w:r w:rsidRPr="004E55F6">
        <w:rPr>
          <w:rFonts w:ascii="Times New Roman" w:hAnsi="Times New Roman" w:cs="Times New Roman"/>
          <w:color w:val="000000"/>
          <w:sz w:val="18"/>
          <w:szCs w:val="18"/>
          <w:lang w:eastAsia="es-ES"/>
        </w:rPr>
        <w:t>chome</w:t>
      </w:r>
      <w:proofErr w:type="spellEnd"/>
      <w:r w:rsidRPr="004E55F6">
        <w:rPr>
          <w:rFonts w:ascii="Times New Roman" w:hAnsi="Times New Roman" w:cs="Times New Roman"/>
          <w:color w:val="000000"/>
          <w:sz w:val="18"/>
          <w:szCs w:val="18"/>
          <w:lang w:eastAsia="es-ES"/>
        </w:rPr>
        <w:t xml:space="preserve"> </w:t>
      </w:r>
      <w:proofErr w:type="spellStart"/>
      <w:r w:rsidRPr="004E55F6">
        <w:rPr>
          <w:rFonts w:ascii="Times New Roman" w:hAnsi="Times New Roman" w:cs="Times New Roman"/>
          <w:color w:val="000000"/>
          <w:sz w:val="18"/>
          <w:szCs w:val="18"/>
          <w:lang w:eastAsia="es-ES"/>
        </w:rPr>
        <w:t>Orido</w:t>
      </w:r>
      <w:proofErr w:type="spellEnd"/>
      <w:r w:rsidRPr="004E55F6">
        <w:rPr>
          <w:rFonts w:ascii="Times New Roman" w:hAnsi="Times New Roman" w:cs="Times New Roman"/>
          <w:color w:val="000000"/>
          <w:sz w:val="18"/>
          <w:szCs w:val="18"/>
          <w:lang w:eastAsia="es-ES"/>
        </w:rPr>
        <w:t>, Shizuoka-Shi Shimizu-</w:t>
      </w:r>
      <w:proofErr w:type="spellStart"/>
      <w:r w:rsidRPr="004E55F6">
        <w:rPr>
          <w:rFonts w:ascii="Times New Roman" w:hAnsi="Times New Roman" w:cs="Times New Roman"/>
          <w:color w:val="000000"/>
          <w:sz w:val="18"/>
          <w:szCs w:val="18"/>
          <w:lang w:eastAsia="es-ES"/>
        </w:rPr>
        <w:t>ku</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+81 543 36 6039, Fax: +81 543 35 9642, E-Mail: yukiot@fra.affrc.go.jp</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roofErr w:type="spellStart"/>
      <w:r w:rsidRPr="004E55F6">
        <w:rPr>
          <w:rFonts w:ascii="Times New Roman" w:hAnsi="Times New Roman" w:cs="Times New Roman"/>
          <w:b/>
          <w:bCs/>
          <w:color w:val="000000"/>
          <w:sz w:val="18"/>
          <w:szCs w:val="18"/>
          <w:lang w:eastAsia="es-ES"/>
        </w:rPr>
        <w:t>Tominaga</w:t>
      </w:r>
      <w:proofErr w:type="spellEnd"/>
      <w:r w:rsidRPr="004E55F6">
        <w:rPr>
          <w:rFonts w:ascii="Times New Roman" w:hAnsi="Times New Roman" w:cs="Times New Roman"/>
          <w:b/>
          <w:bCs/>
          <w:color w:val="000000"/>
          <w:sz w:val="18"/>
          <w:szCs w:val="18"/>
          <w:lang w:eastAsia="es-ES"/>
        </w:rPr>
        <w:t xml:space="preserve">, </w:t>
      </w:r>
      <w:proofErr w:type="spellStart"/>
      <w:r w:rsidRPr="004E55F6">
        <w:rPr>
          <w:rFonts w:ascii="Times New Roman" w:hAnsi="Times New Roman" w:cs="Times New Roman"/>
          <w:bCs/>
          <w:color w:val="000000"/>
          <w:sz w:val="18"/>
          <w:szCs w:val="18"/>
          <w:lang w:eastAsia="es-ES"/>
        </w:rPr>
        <w:t>Haruo</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Assistant Director, International Affairs Division, Fisheries Agency, Ministry of Agriculture, Forestry and Fisheries, 1-2-1 </w:t>
      </w:r>
      <w:proofErr w:type="spellStart"/>
      <w:r w:rsidRPr="004E55F6">
        <w:rPr>
          <w:rFonts w:ascii="Times New Roman" w:hAnsi="Times New Roman" w:cs="Times New Roman"/>
          <w:color w:val="000000"/>
          <w:sz w:val="18"/>
          <w:szCs w:val="18"/>
          <w:lang w:eastAsia="es-ES"/>
        </w:rPr>
        <w:t>Kasumigaseki</w:t>
      </w:r>
      <w:proofErr w:type="spellEnd"/>
      <w:r w:rsidRPr="004E55F6">
        <w:rPr>
          <w:rFonts w:ascii="Times New Roman" w:hAnsi="Times New Roman" w:cs="Times New Roman"/>
          <w:color w:val="000000"/>
          <w:sz w:val="18"/>
          <w:szCs w:val="18"/>
          <w:lang w:eastAsia="es-ES"/>
        </w:rPr>
        <w:t>, Chiyoda-</w:t>
      </w:r>
      <w:proofErr w:type="spellStart"/>
      <w:r w:rsidRPr="004E55F6">
        <w:rPr>
          <w:rFonts w:ascii="Times New Roman" w:hAnsi="Times New Roman" w:cs="Times New Roman"/>
          <w:color w:val="000000"/>
          <w:sz w:val="18"/>
          <w:szCs w:val="18"/>
          <w:lang w:eastAsia="es-ES"/>
        </w:rPr>
        <w:t>ku</w:t>
      </w:r>
      <w:proofErr w:type="spellEnd"/>
      <w:r w:rsidRPr="004E55F6">
        <w:rPr>
          <w:rFonts w:ascii="Times New Roman" w:hAnsi="Times New Roman" w:cs="Times New Roman"/>
          <w:color w:val="000000"/>
          <w:sz w:val="18"/>
          <w:szCs w:val="18"/>
          <w:lang w:eastAsia="es-ES"/>
        </w:rPr>
        <w:t>, Tokyo 100-8907</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Tel: +81 3 3502 8460, Fax: +81 3 3504 2649, E-Mail: haruo_tominaga@nm.maff.go.jp</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spacing w:after="0"/>
        <w:rPr>
          <w:rFonts w:ascii="Times New Roman" w:hAnsi="Times New Roman" w:cs="Times New Roman"/>
          <w:b/>
          <w:sz w:val="18"/>
          <w:szCs w:val="18"/>
          <w:lang w:val="fr-FR" w:eastAsia="es-ES"/>
        </w:rPr>
      </w:pPr>
      <w:r w:rsidRPr="00A837F8">
        <w:rPr>
          <w:rFonts w:ascii="Times New Roman" w:hAnsi="Times New Roman" w:cs="Times New Roman"/>
          <w:b/>
          <w:sz w:val="18"/>
          <w:szCs w:val="18"/>
          <w:lang w:val="fr-FR" w:eastAsia="es-ES"/>
        </w:rPr>
        <w:t>MOROCCO</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r w:rsidRPr="00A837F8">
        <w:rPr>
          <w:rFonts w:ascii="Times New Roman" w:hAnsi="Times New Roman" w:cs="Times New Roman"/>
          <w:b/>
          <w:bCs/>
          <w:color w:val="000000"/>
          <w:sz w:val="18"/>
          <w:szCs w:val="18"/>
          <w:lang w:val="fr-FR" w:eastAsia="es-ES"/>
        </w:rPr>
        <w:t xml:space="preserve">El </w:t>
      </w:r>
      <w:proofErr w:type="spellStart"/>
      <w:r w:rsidRPr="00A837F8">
        <w:rPr>
          <w:rFonts w:ascii="Times New Roman" w:hAnsi="Times New Roman" w:cs="Times New Roman"/>
          <w:b/>
          <w:bCs/>
          <w:color w:val="000000"/>
          <w:sz w:val="18"/>
          <w:szCs w:val="18"/>
          <w:lang w:val="fr-FR" w:eastAsia="es-ES"/>
        </w:rPr>
        <w:t>Ktiri</w:t>
      </w:r>
      <w:proofErr w:type="spellEnd"/>
      <w:r w:rsidRPr="00A837F8">
        <w:rPr>
          <w:rFonts w:ascii="Times New Roman" w:hAnsi="Times New Roman" w:cs="Times New Roman"/>
          <w:b/>
          <w:bCs/>
          <w:color w:val="000000"/>
          <w:sz w:val="18"/>
          <w:szCs w:val="18"/>
          <w:lang w:val="fr-FR" w:eastAsia="es-ES"/>
        </w:rPr>
        <w:t xml:space="preserve">, </w:t>
      </w:r>
      <w:proofErr w:type="spellStart"/>
      <w:r w:rsidRPr="00A837F8">
        <w:rPr>
          <w:rFonts w:ascii="Times New Roman" w:hAnsi="Times New Roman" w:cs="Times New Roman"/>
          <w:bCs/>
          <w:color w:val="000000"/>
          <w:sz w:val="18"/>
          <w:szCs w:val="18"/>
          <w:lang w:val="fr-FR" w:eastAsia="es-ES"/>
        </w:rPr>
        <w:t>Taoufik</w:t>
      </w:r>
      <w:proofErr w:type="spellEnd"/>
      <w:r w:rsidRPr="00A837F8">
        <w:rPr>
          <w:rFonts w:ascii="Times New Roman" w:hAnsi="Times New Roman" w:cs="Times New Roman"/>
          <w:bCs/>
          <w:color w:val="000000"/>
          <w:sz w:val="18"/>
          <w:szCs w:val="18"/>
          <w:lang w:val="fr-FR" w:eastAsia="es-ES"/>
        </w:rPr>
        <w:t xml:space="preserve"> *</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 xml:space="preserve">Directeur des Pêches Maritimes et de l’Aquaculture, Direction des Pêches Maritimes et de l'Aquaculture, Ministère de l'Agriculture et de la Pêche Maritime, Département de la Pêche Maritime, Nouveau Quartier Administratif; BP 476, Haut </w:t>
      </w:r>
      <w:proofErr w:type="spellStart"/>
      <w:r w:rsidRPr="00A837F8">
        <w:rPr>
          <w:rFonts w:ascii="Times New Roman" w:hAnsi="Times New Roman" w:cs="Times New Roman"/>
          <w:color w:val="000000"/>
          <w:sz w:val="18"/>
          <w:szCs w:val="18"/>
          <w:lang w:val="fr-FR" w:eastAsia="es-ES"/>
        </w:rPr>
        <w:t>Agdal</w:t>
      </w:r>
      <w:proofErr w:type="spellEnd"/>
      <w:r w:rsidRPr="00A837F8">
        <w:rPr>
          <w:rFonts w:ascii="Times New Roman" w:hAnsi="Times New Roman" w:cs="Times New Roman"/>
          <w:color w:val="000000"/>
          <w:sz w:val="18"/>
          <w:szCs w:val="18"/>
          <w:lang w:val="fr-FR" w:eastAsia="es-ES"/>
        </w:rPr>
        <w:t xml:space="preserve"> Rabat</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Tel: +212 5 37 68 8244-46, Fax: +212 5 37 68 8245, E-Mail: elktiri@mpm.gov.ma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A837F8">
        <w:rPr>
          <w:rFonts w:ascii="Times New Roman" w:hAnsi="Times New Roman" w:cs="Times New Roman"/>
          <w:b/>
          <w:bCs/>
          <w:color w:val="000000"/>
          <w:sz w:val="18"/>
          <w:szCs w:val="18"/>
          <w:lang w:val="fr-FR" w:eastAsia="es-ES"/>
        </w:rPr>
        <w:t>Faraj</w:t>
      </w:r>
      <w:proofErr w:type="spellEnd"/>
      <w:r w:rsidRPr="00A837F8">
        <w:rPr>
          <w:rFonts w:ascii="Times New Roman" w:hAnsi="Times New Roman" w:cs="Times New Roman"/>
          <w:b/>
          <w:bCs/>
          <w:color w:val="000000"/>
          <w:sz w:val="18"/>
          <w:szCs w:val="18"/>
          <w:lang w:val="fr-FR" w:eastAsia="es-ES"/>
        </w:rPr>
        <w:t xml:space="preserve">, </w:t>
      </w:r>
      <w:r w:rsidRPr="00A837F8">
        <w:rPr>
          <w:rFonts w:ascii="Times New Roman" w:hAnsi="Times New Roman" w:cs="Times New Roman"/>
          <w:bCs/>
          <w:color w:val="000000"/>
          <w:sz w:val="18"/>
          <w:szCs w:val="18"/>
          <w:lang w:val="fr-FR" w:eastAsia="es-ES"/>
        </w:rPr>
        <w:t>Abdelmalek</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Directeur de l'Institut National de Recherche Halieutique, Institut National de Recherche Halieutique, Département des Ressources Halieutiques Centre de Sidi Abderrahmane, 20000 Casablanca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+212 6 61079909, Fax: +212 6 61649185, E-Mail: faraj@ihrh.org.ma;abdelmalekfaraj@yahoo.fr</w:t>
      </w:r>
    </w:p>
    <w:p w:rsidR="00355821" w:rsidRPr="004E55F6" w:rsidRDefault="00355821"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spacing w:after="0"/>
        <w:rPr>
          <w:rFonts w:ascii="Times New Roman" w:hAnsi="Times New Roman" w:cs="Times New Roman"/>
          <w:b/>
          <w:sz w:val="18"/>
          <w:szCs w:val="18"/>
          <w:lang w:eastAsia="es-ES"/>
        </w:rPr>
      </w:pPr>
      <w:r w:rsidRPr="004E55F6">
        <w:rPr>
          <w:rFonts w:ascii="Times New Roman" w:hAnsi="Times New Roman" w:cs="Times New Roman"/>
          <w:b/>
          <w:sz w:val="18"/>
          <w:szCs w:val="18"/>
          <w:lang w:eastAsia="es-ES"/>
        </w:rPr>
        <w:t>NAMIBIA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Iilende, </w:t>
      </w:r>
      <w:r w:rsidRPr="004E55F6">
        <w:rPr>
          <w:rFonts w:ascii="Times New Roman" w:hAnsi="Times New Roman" w:cs="Times New Roman"/>
          <w:bCs/>
          <w:color w:val="000000"/>
          <w:sz w:val="18"/>
          <w:szCs w:val="18"/>
          <w:lang w:eastAsia="es-ES"/>
        </w:rPr>
        <w:t>Titus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Deputy Director Resource Management, Ministry of Fisheries and Marine Resources, P/BAG 13355, 9000 Windhoek</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color w:val="000000"/>
          <w:sz w:val="18"/>
          <w:szCs w:val="18"/>
          <w:lang w:eastAsia="es-ES"/>
        </w:rPr>
        <w:t>Tel: +264 61 205 3911, Fax: +264 61 220 558, E-Mail: tiilende@mfmr.gov.na</w:t>
      </w:r>
    </w:p>
    <w:p w:rsidR="00193034" w:rsidRPr="004E55F6" w:rsidRDefault="00193034" w:rsidP="00193034">
      <w:pPr>
        <w:spacing w:after="0"/>
        <w:rPr>
          <w:rFonts w:ascii="Times New Roman" w:hAnsi="Times New Roman" w:cs="Times New Roman"/>
          <w:b/>
          <w:sz w:val="18"/>
          <w:szCs w:val="18"/>
          <w:lang w:eastAsia="es-ES"/>
        </w:rPr>
      </w:pPr>
      <w:r w:rsidRPr="004E55F6">
        <w:rPr>
          <w:rFonts w:ascii="Times New Roman" w:hAnsi="Times New Roman" w:cs="Times New Roman"/>
          <w:b/>
          <w:sz w:val="18"/>
          <w:szCs w:val="18"/>
          <w:lang w:eastAsia="es-ES"/>
        </w:rPr>
        <w:lastRenderedPageBreak/>
        <w:t>NIGERIA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roofErr w:type="spellStart"/>
      <w:r w:rsidRPr="004E55F6">
        <w:rPr>
          <w:rFonts w:ascii="Times New Roman" w:hAnsi="Times New Roman" w:cs="Times New Roman"/>
          <w:b/>
          <w:bCs/>
          <w:color w:val="000000"/>
          <w:sz w:val="18"/>
          <w:szCs w:val="18"/>
          <w:lang w:eastAsia="es-ES"/>
        </w:rPr>
        <w:t>Okpe</w:t>
      </w:r>
      <w:proofErr w:type="spellEnd"/>
      <w:r w:rsidRPr="004E55F6">
        <w:rPr>
          <w:rFonts w:ascii="Times New Roman" w:hAnsi="Times New Roman" w:cs="Times New Roman"/>
          <w:b/>
          <w:bCs/>
          <w:color w:val="000000"/>
          <w:sz w:val="18"/>
          <w:szCs w:val="18"/>
          <w:lang w:eastAsia="es-ES"/>
        </w:rPr>
        <w:t xml:space="preserve">, </w:t>
      </w:r>
      <w:r w:rsidRPr="004E55F6">
        <w:rPr>
          <w:rFonts w:ascii="Times New Roman" w:hAnsi="Times New Roman" w:cs="Times New Roman"/>
          <w:bCs/>
          <w:color w:val="000000"/>
          <w:sz w:val="18"/>
          <w:szCs w:val="18"/>
          <w:lang w:eastAsia="es-ES"/>
        </w:rPr>
        <w:t xml:space="preserve">Hyacinth </w:t>
      </w:r>
      <w:proofErr w:type="spellStart"/>
      <w:r w:rsidRPr="004E55F6">
        <w:rPr>
          <w:rFonts w:ascii="Times New Roman" w:hAnsi="Times New Roman" w:cs="Times New Roman"/>
          <w:bCs/>
          <w:color w:val="000000"/>
          <w:sz w:val="18"/>
          <w:szCs w:val="18"/>
          <w:lang w:eastAsia="es-ES"/>
        </w:rPr>
        <w:t>Anebi</w:t>
      </w:r>
      <w:proofErr w:type="spellEnd"/>
      <w:r w:rsidRPr="004E55F6">
        <w:rPr>
          <w:rFonts w:ascii="Times New Roman" w:hAnsi="Times New Roman" w:cs="Times New Roman"/>
          <w:bCs/>
          <w:color w:val="000000"/>
          <w:sz w:val="18"/>
          <w:szCs w:val="18"/>
          <w:lang w:eastAsia="es-ES"/>
        </w:rPr>
        <w:t xml:space="preserve">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Chief Fisheries Officer, Fisheries Resources Monitoring, Control &amp; Surveillance (MCS) Division, Federal Ministry of Agriculture and Rural Development, Department of Fisheries Lagos Victoria Island</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A837F8">
        <w:rPr>
          <w:rFonts w:ascii="Times New Roman" w:hAnsi="Times New Roman" w:cs="Times New Roman"/>
          <w:color w:val="000000"/>
          <w:sz w:val="18"/>
          <w:szCs w:val="18"/>
          <w:lang w:val="es-ES" w:eastAsia="es-ES"/>
        </w:rPr>
        <w:t>Tel: +234 70 6623 2156, Fax: +234 09 314 4665, E-Mail: hokpe@yahoo.com</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A837F8">
        <w:rPr>
          <w:rFonts w:ascii="Times New Roman" w:hAnsi="Times New Roman" w:cs="Times New Roman"/>
          <w:b/>
          <w:bCs/>
          <w:color w:val="000000"/>
          <w:sz w:val="18"/>
          <w:szCs w:val="18"/>
          <w:lang w:val="es-ES" w:eastAsia="es-ES"/>
        </w:rPr>
        <w:t>Solarin</w:t>
      </w:r>
      <w:proofErr w:type="spellEnd"/>
      <w:r w:rsidRPr="00A837F8">
        <w:rPr>
          <w:rFonts w:ascii="Times New Roman" w:hAnsi="Times New Roman" w:cs="Times New Roman"/>
          <w:b/>
          <w:bCs/>
          <w:color w:val="000000"/>
          <w:sz w:val="18"/>
          <w:szCs w:val="18"/>
          <w:lang w:val="es-ES" w:eastAsia="es-ES"/>
        </w:rPr>
        <w:t xml:space="preserve">, </w:t>
      </w:r>
      <w:proofErr w:type="spellStart"/>
      <w:r w:rsidRPr="00A837F8">
        <w:rPr>
          <w:rFonts w:ascii="Times New Roman" w:hAnsi="Times New Roman" w:cs="Times New Roman"/>
          <w:bCs/>
          <w:color w:val="000000"/>
          <w:sz w:val="18"/>
          <w:szCs w:val="18"/>
          <w:lang w:val="es-ES" w:eastAsia="es-ES"/>
        </w:rPr>
        <w:t>Boluwaji</w:t>
      </w:r>
      <w:proofErr w:type="spellEnd"/>
      <w:r w:rsidRPr="00A837F8">
        <w:rPr>
          <w:rFonts w:ascii="Times New Roman" w:hAnsi="Times New Roman" w:cs="Times New Roman"/>
          <w:bCs/>
          <w:color w:val="000000"/>
          <w:sz w:val="18"/>
          <w:szCs w:val="18"/>
          <w:lang w:val="es-ES" w:eastAsia="es-ES"/>
        </w:rPr>
        <w:t xml:space="preserve"> </w:t>
      </w:r>
      <w:proofErr w:type="spellStart"/>
      <w:r w:rsidRPr="00A837F8">
        <w:rPr>
          <w:rFonts w:ascii="Times New Roman" w:hAnsi="Times New Roman" w:cs="Times New Roman"/>
          <w:bCs/>
          <w:color w:val="000000"/>
          <w:sz w:val="18"/>
          <w:szCs w:val="18"/>
          <w:lang w:val="es-ES" w:eastAsia="es-ES"/>
        </w:rPr>
        <w:t>Bashir</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Director (Fisheries Resources), Nigerian Institute for Oceanography and Marine Research, P.M.B. 12729, Lagos Victoria Island</w:t>
      </w:r>
    </w:p>
    <w:p w:rsidR="00193034" w:rsidRPr="00A837F8" w:rsidRDefault="000C31CC"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A837F8">
        <w:rPr>
          <w:rFonts w:ascii="Times New Roman" w:hAnsi="Times New Roman" w:cs="Times New Roman"/>
          <w:color w:val="000000"/>
          <w:sz w:val="18"/>
          <w:szCs w:val="18"/>
          <w:lang w:val="es-ES" w:eastAsia="es-ES"/>
        </w:rPr>
        <w:t>Tel: +234 8034669112,</w:t>
      </w:r>
      <w:r w:rsidR="00193034" w:rsidRPr="00A837F8">
        <w:rPr>
          <w:rFonts w:ascii="Times New Roman" w:hAnsi="Times New Roman" w:cs="Times New Roman"/>
          <w:color w:val="000000"/>
          <w:sz w:val="18"/>
          <w:szCs w:val="18"/>
          <w:lang w:val="es-ES" w:eastAsia="es-ES"/>
        </w:rPr>
        <w:t xml:space="preserve"> E-Mail: bolusolarin@yahoo.com</w:t>
      </w:r>
    </w:p>
    <w:p w:rsidR="00193034" w:rsidRPr="00A837F8" w:rsidRDefault="00193034" w:rsidP="00193034">
      <w:pPr>
        <w:spacing w:after="0"/>
        <w:rPr>
          <w:rFonts w:ascii="Times New Roman" w:hAnsi="Times New Roman" w:cs="Times New Roman"/>
          <w:b/>
          <w:sz w:val="18"/>
          <w:szCs w:val="18"/>
          <w:lang w:val="es-ES" w:eastAsia="es-ES"/>
        </w:rPr>
      </w:pPr>
    </w:p>
    <w:p w:rsidR="00193034" w:rsidRPr="00A837F8" w:rsidRDefault="00193034" w:rsidP="00193034">
      <w:pPr>
        <w:spacing w:after="0"/>
        <w:rPr>
          <w:rFonts w:ascii="Times New Roman" w:hAnsi="Times New Roman" w:cs="Times New Roman"/>
          <w:b/>
          <w:sz w:val="18"/>
          <w:szCs w:val="18"/>
          <w:lang w:val="es-ES" w:eastAsia="es-ES"/>
        </w:rPr>
      </w:pPr>
      <w:r w:rsidRPr="00A837F8">
        <w:rPr>
          <w:rFonts w:ascii="Times New Roman" w:hAnsi="Times New Roman" w:cs="Times New Roman"/>
          <w:b/>
          <w:sz w:val="18"/>
          <w:szCs w:val="18"/>
          <w:lang w:val="es-ES" w:eastAsia="es-ES"/>
        </w:rPr>
        <w:t>S. TOMÉ AND PRÍNCIPE</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4E55F6">
        <w:rPr>
          <w:rFonts w:ascii="Times New Roman" w:hAnsi="Times New Roman" w:cs="Times New Roman"/>
          <w:b/>
          <w:bCs/>
          <w:color w:val="000000"/>
          <w:sz w:val="18"/>
          <w:szCs w:val="18"/>
          <w:lang w:val="es-ES" w:eastAsia="es-ES"/>
        </w:rPr>
        <w:t>Viegas</w:t>
      </w:r>
      <w:proofErr w:type="spellEnd"/>
      <w:r w:rsidRPr="004E55F6">
        <w:rPr>
          <w:rFonts w:ascii="Times New Roman" w:hAnsi="Times New Roman" w:cs="Times New Roman"/>
          <w:b/>
          <w:bCs/>
          <w:color w:val="000000"/>
          <w:sz w:val="18"/>
          <w:szCs w:val="18"/>
          <w:lang w:val="es-ES" w:eastAsia="es-ES"/>
        </w:rPr>
        <w:t xml:space="preserve"> da Costa </w:t>
      </w:r>
      <w:proofErr w:type="spellStart"/>
      <w:r w:rsidRPr="004E55F6">
        <w:rPr>
          <w:rFonts w:ascii="Times New Roman" w:hAnsi="Times New Roman" w:cs="Times New Roman"/>
          <w:b/>
          <w:bCs/>
          <w:color w:val="000000"/>
          <w:sz w:val="18"/>
          <w:szCs w:val="18"/>
          <w:lang w:val="es-ES" w:eastAsia="es-ES"/>
        </w:rPr>
        <w:t>Cravid</w:t>
      </w:r>
      <w:proofErr w:type="spellEnd"/>
      <w:r w:rsidRPr="004E55F6">
        <w:rPr>
          <w:rFonts w:ascii="Times New Roman" w:hAnsi="Times New Roman" w:cs="Times New Roman"/>
          <w:b/>
          <w:bCs/>
          <w:color w:val="000000"/>
          <w:sz w:val="18"/>
          <w:szCs w:val="18"/>
          <w:lang w:val="es-ES" w:eastAsia="es-ES"/>
        </w:rPr>
        <w:t xml:space="preserve">, </w:t>
      </w:r>
      <w:r w:rsidRPr="004E55F6">
        <w:rPr>
          <w:rFonts w:ascii="Times New Roman" w:hAnsi="Times New Roman" w:cs="Times New Roman"/>
          <w:bCs/>
          <w:color w:val="000000"/>
          <w:sz w:val="18"/>
          <w:szCs w:val="18"/>
          <w:lang w:val="es-ES" w:eastAsia="es-ES"/>
        </w:rPr>
        <w:t>João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proofErr w:type="spellStart"/>
      <w:r w:rsidRPr="004E55F6">
        <w:rPr>
          <w:rFonts w:ascii="Times New Roman" w:hAnsi="Times New Roman" w:cs="Times New Roman"/>
          <w:color w:val="000000"/>
          <w:sz w:val="18"/>
          <w:szCs w:val="18"/>
          <w:lang w:val="es-ES" w:eastAsia="es-ES"/>
        </w:rPr>
        <w:t>Diretor</w:t>
      </w:r>
      <w:proofErr w:type="spellEnd"/>
      <w:r w:rsidRPr="004E55F6">
        <w:rPr>
          <w:rFonts w:ascii="Times New Roman" w:hAnsi="Times New Roman" w:cs="Times New Roman"/>
          <w:color w:val="000000"/>
          <w:sz w:val="18"/>
          <w:szCs w:val="18"/>
          <w:lang w:val="es-ES" w:eastAsia="es-ES"/>
        </w:rPr>
        <w:t xml:space="preserve"> das Pescas, </w:t>
      </w:r>
      <w:proofErr w:type="spellStart"/>
      <w:r w:rsidRPr="004E55F6">
        <w:rPr>
          <w:rFonts w:ascii="Times New Roman" w:hAnsi="Times New Roman" w:cs="Times New Roman"/>
          <w:color w:val="000000"/>
          <w:sz w:val="18"/>
          <w:szCs w:val="18"/>
          <w:lang w:val="es-ES" w:eastAsia="es-ES"/>
        </w:rPr>
        <w:t>Direcçao</w:t>
      </w:r>
      <w:proofErr w:type="spellEnd"/>
      <w:r w:rsidRPr="004E55F6">
        <w:rPr>
          <w:rFonts w:ascii="Times New Roman" w:hAnsi="Times New Roman" w:cs="Times New Roman"/>
          <w:color w:val="000000"/>
          <w:sz w:val="18"/>
          <w:szCs w:val="18"/>
          <w:lang w:val="es-ES" w:eastAsia="es-ES"/>
        </w:rPr>
        <w:t xml:space="preserve"> das Pescas, C.P. 59</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+239 12 22 091, Fax: +239 12 22 414, E-Mail: dirpesca1@cstome.net; joviegas_59@hotmail.com</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4E55F6">
        <w:rPr>
          <w:rFonts w:ascii="Times New Roman" w:hAnsi="Times New Roman" w:cs="Times New Roman"/>
          <w:b/>
          <w:bCs/>
          <w:color w:val="000000"/>
          <w:sz w:val="18"/>
          <w:szCs w:val="18"/>
          <w:lang w:val="es-ES" w:eastAsia="es-ES"/>
        </w:rPr>
        <w:t>Aurélio</w:t>
      </w:r>
      <w:proofErr w:type="spellEnd"/>
      <w:r w:rsidRPr="004E55F6">
        <w:rPr>
          <w:rFonts w:ascii="Times New Roman" w:hAnsi="Times New Roman" w:cs="Times New Roman"/>
          <w:b/>
          <w:bCs/>
          <w:color w:val="000000"/>
          <w:sz w:val="18"/>
          <w:szCs w:val="18"/>
          <w:lang w:val="es-ES" w:eastAsia="es-ES"/>
        </w:rPr>
        <w:t xml:space="preserve">, </w:t>
      </w:r>
      <w:r w:rsidRPr="004E55F6">
        <w:rPr>
          <w:rFonts w:ascii="Times New Roman" w:hAnsi="Times New Roman" w:cs="Times New Roman"/>
          <w:bCs/>
          <w:color w:val="000000"/>
          <w:sz w:val="18"/>
          <w:szCs w:val="18"/>
          <w:lang w:val="es-ES" w:eastAsia="es-ES"/>
        </w:rPr>
        <w:t>José Eva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proofErr w:type="spellStart"/>
      <w:r w:rsidRPr="004E55F6">
        <w:rPr>
          <w:rFonts w:ascii="Times New Roman" w:hAnsi="Times New Roman" w:cs="Times New Roman"/>
          <w:color w:val="000000"/>
          <w:sz w:val="18"/>
          <w:szCs w:val="18"/>
          <w:lang w:val="es-ES" w:eastAsia="es-ES"/>
        </w:rPr>
        <w:t>Direcçao</w:t>
      </w:r>
      <w:proofErr w:type="spellEnd"/>
      <w:r w:rsidRPr="004E55F6">
        <w:rPr>
          <w:rFonts w:ascii="Times New Roman" w:hAnsi="Times New Roman" w:cs="Times New Roman"/>
          <w:color w:val="000000"/>
          <w:sz w:val="18"/>
          <w:szCs w:val="18"/>
          <w:lang w:val="es-ES" w:eastAsia="es-ES"/>
        </w:rPr>
        <w:t xml:space="preserve"> das Pescas, C.P. 59</w:t>
      </w:r>
    </w:p>
    <w:p w:rsidR="00193034" w:rsidRPr="004E55F6" w:rsidRDefault="000C31CC"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Pr>
          <w:rFonts w:ascii="Times New Roman" w:hAnsi="Times New Roman" w:cs="Times New Roman"/>
          <w:color w:val="000000"/>
          <w:sz w:val="18"/>
          <w:szCs w:val="18"/>
          <w:lang w:val="es-ES" w:eastAsia="es-ES"/>
        </w:rPr>
        <w:t xml:space="preserve">Tel: +239 991 6577, </w:t>
      </w:r>
      <w:r w:rsidR="00193034" w:rsidRPr="004E55F6">
        <w:rPr>
          <w:rFonts w:ascii="Times New Roman" w:hAnsi="Times New Roman" w:cs="Times New Roman"/>
          <w:color w:val="000000"/>
          <w:sz w:val="18"/>
          <w:szCs w:val="18"/>
          <w:lang w:val="es-ES" w:eastAsia="es-ES"/>
        </w:rPr>
        <w:t>E-Mail: aurelioeva57@yahoo.com.br;dirpesca1@cstome.net</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spacing w:after="0"/>
        <w:rPr>
          <w:rFonts w:ascii="Times New Roman" w:hAnsi="Times New Roman" w:cs="Times New Roman"/>
          <w:b/>
          <w:sz w:val="18"/>
          <w:szCs w:val="18"/>
          <w:lang w:val="es-ES" w:eastAsia="es-ES"/>
        </w:rPr>
      </w:pPr>
      <w:r w:rsidRPr="004E55F6">
        <w:rPr>
          <w:rFonts w:ascii="Times New Roman" w:hAnsi="Times New Roman" w:cs="Times New Roman"/>
          <w:b/>
          <w:sz w:val="18"/>
          <w:szCs w:val="18"/>
          <w:lang w:val="es-ES" w:eastAsia="es-ES"/>
        </w:rPr>
        <w:t>SENEGAL</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4E55F6">
        <w:rPr>
          <w:rFonts w:ascii="Times New Roman" w:hAnsi="Times New Roman" w:cs="Times New Roman"/>
          <w:b/>
          <w:bCs/>
          <w:color w:val="000000"/>
          <w:sz w:val="18"/>
          <w:szCs w:val="18"/>
          <w:lang w:val="es-ES" w:eastAsia="es-ES"/>
        </w:rPr>
        <w:t>Faye</w:t>
      </w:r>
      <w:proofErr w:type="spellEnd"/>
      <w:r w:rsidRPr="004E55F6">
        <w:rPr>
          <w:rFonts w:ascii="Times New Roman" w:hAnsi="Times New Roman" w:cs="Times New Roman"/>
          <w:b/>
          <w:bCs/>
          <w:color w:val="000000"/>
          <w:sz w:val="18"/>
          <w:szCs w:val="18"/>
          <w:lang w:val="es-ES" w:eastAsia="es-ES"/>
        </w:rPr>
        <w:t xml:space="preserve">, </w:t>
      </w:r>
      <w:r w:rsidRPr="004E55F6">
        <w:rPr>
          <w:rFonts w:ascii="Times New Roman" w:hAnsi="Times New Roman" w:cs="Times New Roman"/>
          <w:bCs/>
          <w:color w:val="000000"/>
          <w:sz w:val="18"/>
          <w:szCs w:val="18"/>
          <w:lang w:val="es-ES" w:eastAsia="es-ES"/>
        </w:rPr>
        <w:t>Adama *</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 xml:space="preserve">Direction Protection et Surveillance des </w:t>
      </w:r>
      <w:proofErr w:type="spellStart"/>
      <w:r w:rsidRPr="00A837F8">
        <w:rPr>
          <w:rFonts w:ascii="Times New Roman" w:hAnsi="Times New Roman" w:cs="Times New Roman"/>
          <w:color w:val="000000"/>
          <w:sz w:val="18"/>
          <w:szCs w:val="18"/>
          <w:lang w:val="fr-FR" w:eastAsia="es-ES"/>
        </w:rPr>
        <w:t>Peches</w:t>
      </w:r>
      <w:proofErr w:type="spellEnd"/>
      <w:r w:rsidRPr="00A837F8">
        <w:rPr>
          <w:rFonts w:ascii="Times New Roman" w:hAnsi="Times New Roman" w:cs="Times New Roman"/>
          <w:color w:val="000000"/>
          <w:sz w:val="18"/>
          <w:szCs w:val="18"/>
          <w:lang w:val="fr-FR" w:eastAsia="es-ES"/>
        </w:rPr>
        <w:t>, Cité Fenêtre Mermoz, Dakar</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E-Mail: adafaye2000@yahoo.fr</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FF0000"/>
          <w:sz w:val="18"/>
          <w:szCs w:val="18"/>
          <w:lang w:val="fr-FR" w:eastAsia="es-ES"/>
        </w:rPr>
      </w:pPr>
    </w:p>
    <w:p w:rsidR="00193034" w:rsidRPr="00A837F8" w:rsidRDefault="00193034" w:rsidP="00193034">
      <w:pPr>
        <w:spacing w:after="0"/>
        <w:rPr>
          <w:rFonts w:ascii="Times New Roman" w:hAnsi="Times New Roman" w:cs="Times New Roman"/>
          <w:b/>
          <w:sz w:val="18"/>
          <w:szCs w:val="18"/>
          <w:lang w:val="fr-FR" w:eastAsia="es-ES"/>
        </w:rPr>
      </w:pPr>
      <w:r w:rsidRPr="00A837F8">
        <w:rPr>
          <w:rFonts w:ascii="Times New Roman" w:hAnsi="Times New Roman" w:cs="Times New Roman"/>
          <w:b/>
          <w:sz w:val="18"/>
          <w:szCs w:val="18"/>
          <w:lang w:val="fr-FR" w:eastAsia="es-ES"/>
        </w:rPr>
        <w:t>TUNISIA</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r w:rsidRPr="00A837F8">
        <w:rPr>
          <w:rFonts w:ascii="Times New Roman" w:hAnsi="Times New Roman" w:cs="Times New Roman"/>
          <w:b/>
          <w:bCs/>
          <w:color w:val="000000"/>
          <w:sz w:val="18"/>
          <w:szCs w:val="18"/>
          <w:lang w:val="fr-FR" w:eastAsia="es-ES"/>
        </w:rPr>
        <w:t xml:space="preserve">Hmani, </w:t>
      </w:r>
      <w:r w:rsidRPr="00A837F8">
        <w:rPr>
          <w:rFonts w:ascii="Times New Roman" w:hAnsi="Times New Roman" w:cs="Times New Roman"/>
          <w:bCs/>
          <w:color w:val="000000"/>
          <w:sz w:val="18"/>
          <w:szCs w:val="18"/>
          <w:lang w:val="fr-FR" w:eastAsia="es-ES"/>
        </w:rPr>
        <w:t>Mohamed *</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Directeur de la Conservation des Ressources Halieutiques, Ministère de l'Agriculture, des Ressources Hydrauliques et de la Pêche, Direction Général de la Pêche et de l'Aquaculture, 30 Rue Alain Savary, 1002</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Tel: +216 71 890 784, Fax: +216 71 892 799, E-Mail: m.hmani09@yahoo.fr</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spacing w:after="0"/>
        <w:rPr>
          <w:rFonts w:ascii="Times New Roman" w:hAnsi="Times New Roman" w:cs="Times New Roman"/>
          <w:b/>
          <w:sz w:val="18"/>
          <w:szCs w:val="18"/>
          <w:lang w:val="fr-FR" w:eastAsia="es-ES"/>
        </w:rPr>
      </w:pPr>
      <w:r w:rsidRPr="00A837F8">
        <w:rPr>
          <w:rFonts w:ascii="Times New Roman" w:hAnsi="Times New Roman" w:cs="Times New Roman"/>
          <w:b/>
          <w:sz w:val="18"/>
          <w:szCs w:val="18"/>
          <w:lang w:val="fr-FR" w:eastAsia="es-ES"/>
        </w:rPr>
        <w:t>TURKEY</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A837F8">
        <w:rPr>
          <w:rFonts w:ascii="Times New Roman" w:hAnsi="Times New Roman" w:cs="Times New Roman"/>
          <w:b/>
          <w:bCs/>
          <w:color w:val="000000"/>
          <w:sz w:val="18"/>
          <w:szCs w:val="18"/>
          <w:lang w:val="fr-FR" w:eastAsia="es-ES"/>
        </w:rPr>
        <w:t>Anbar</w:t>
      </w:r>
      <w:proofErr w:type="spellEnd"/>
      <w:r w:rsidRPr="00A837F8">
        <w:rPr>
          <w:rFonts w:ascii="Times New Roman" w:hAnsi="Times New Roman" w:cs="Times New Roman"/>
          <w:b/>
          <w:bCs/>
          <w:color w:val="000000"/>
          <w:sz w:val="18"/>
          <w:szCs w:val="18"/>
          <w:lang w:val="fr-FR" w:eastAsia="es-ES"/>
        </w:rPr>
        <w:t xml:space="preserve">, </w:t>
      </w:r>
      <w:proofErr w:type="spellStart"/>
      <w:r w:rsidRPr="00A837F8">
        <w:rPr>
          <w:rFonts w:ascii="Times New Roman" w:hAnsi="Times New Roman" w:cs="Times New Roman"/>
          <w:bCs/>
          <w:color w:val="000000"/>
          <w:sz w:val="18"/>
          <w:szCs w:val="18"/>
          <w:lang w:val="fr-FR" w:eastAsia="es-ES"/>
        </w:rPr>
        <w:t>Nedim</w:t>
      </w:r>
      <w:proofErr w:type="spellEnd"/>
      <w:r w:rsidRPr="00A837F8">
        <w:rPr>
          <w:rFonts w:ascii="Times New Roman" w:hAnsi="Times New Roman" w:cs="Times New Roman"/>
          <w:bCs/>
          <w:color w:val="000000"/>
          <w:sz w:val="18"/>
          <w:szCs w:val="18"/>
          <w:lang w:val="fr-FR" w:eastAsia="es-ES"/>
        </w:rPr>
        <w:t xml:space="preserve"> *</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proofErr w:type="spellStart"/>
      <w:r w:rsidRPr="00A837F8">
        <w:rPr>
          <w:rFonts w:ascii="Times New Roman" w:hAnsi="Times New Roman" w:cs="Times New Roman"/>
          <w:color w:val="000000"/>
          <w:sz w:val="18"/>
          <w:szCs w:val="18"/>
          <w:lang w:val="fr-FR" w:eastAsia="es-ES"/>
        </w:rPr>
        <w:t>Akdeniz</w:t>
      </w:r>
      <w:proofErr w:type="spellEnd"/>
      <w:r w:rsidRPr="00A837F8">
        <w:rPr>
          <w:rFonts w:ascii="Times New Roman" w:hAnsi="Times New Roman" w:cs="Times New Roman"/>
          <w:color w:val="000000"/>
          <w:sz w:val="18"/>
          <w:szCs w:val="18"/>
          <w:lang w:val="fr-FR" w:eastAsia="es-ES"/>
        </w:rPr>
        <w:t xml:space="preserve"> Mah. </w:t>
      </w:r>
      <w:proofErr w:type="spellStart"/>
      <w:r w:rsidRPr="00A837F8">
        <w:rPr>
          <w:rFonts w:ascii="Times New Roman" w:hAnsi="Times New Roman" w:cs="Times New Roman"/>
          <w:color w:val="000000"/>
          <w:sz w:val="18"/>
          <w:szCs w:val="18"/>
          <w:lang w:val="fr-FR" w:eastAsia="es-ES"/>
        </w:rPr>
        <w:t>Vali</w:t>
      </w:r>
      <w:proofErr w:type="spellEnd"/>
      <w:r w:rsidRPr="00A837F8">
        <w:rPr>
          <w:rFonts w:ascii="Times New Roman" w:hAnsi="Times New Roman" w:cs="Times New Roman"/>
          <w:color w:val="000000"/>
          <w:sz w:val="18"/>
          <w:szCs w:val="18"/>
          <w:lang w:val="fr-FR" w:eastAsia="es-ES"/>
        </w:rPr>
        <w:t xml:space="preserve"> </w:t>
      </w:r>
      <w:proofErr w:type="spellStart"/>
      <w:r w:rsidRPr="00A837F8">
        <w:rPr>
          <w:rFonts w:ascii="Times New Roman" w:hAnsi="Times New Roman" w:cs="Times New Roman"/>
          <w:color w:val="000000"/>
          <w:sz w:val="18"/>
          <w:szCs w:val="18"/>
          <w:lang w:val="fr-FR" w:eastAsia="es-ES"/>
        </w:rPr>
        <w:t>Kazım</w:t>
      </w:r>
      <w:proofErr w:type="spellEnd"/>
      <w:r w:rsidRPr="00A837F8">
        <w:rPr>
          <w:rFonts w:ascii="Times New Roman" w:hAnsi="Times New Roman" w:cs="Times New Roman"/>
          <w:color w:val="000000"/>
          <w:sz w:val="18"/>
          <w:szCs w:val="18"/>
          <w:lang w:val="fr-FR" w:eastAsia="es-ES"/>
        </w:rPr>
        <w:t xml:space="preserve"> </w:t>
      </w:r>
      <w:proofErr w:type="spellStart"/>
      <w:r w:rsidRPr="00A837F8">
        <w:rPr>
          <w:rFonts w:ascii="Times New Roman" w:hAnsi="Times New Roman" w:cs="Times New Roman"/>
          <w:color w:val="000000"/>
          <w:sz w:val="18"/>
          <w:szCs w:val="18"/>
          <w:lang w:val="fr-FR" w:eastAsia="es-ES"/>
        </w:rPr>
        <w:t>Dirik</w:t>
      </w:r>
      <w:proofErr w:type="spellEnd"/>
      <w:r w:rsidRPr="00A837F8">
        <w:rPr>
          <w:rFonts w:ascii="Times New Roman" w:hAnsi="Times New Roman" w:cs="Times New Roman"/>
          <w:color w:val="000000"/>
          <w:sz w:val="18"/>
          <w:szCs w:val="18"/>
          <w:lang w:val="fr-FR" w:eastAsia="es-ES"/>
        </w:rPr>
        <w:t xml:space="preserve"> </w:t>
      </w:r>
      <w:proofErr w:type="spellStart"/>
      <w:r w:rsidRPr="00A837F8">
        <w:rPr>
          <w:rFonts w:ascii="Times New Roman" w:hAnsi="Times New Roman" w:cs="Times New Roman"/>
          <w:color w:val="000000"/>
          <w:sz w:val="18"/>
          <w:szCs w:val="18"/>
          <w:lang w:val="fr-FR" w:eastAsia="es-ES"/>
        </w:rPr>
        <w:t>Cad</w:t>
      </w:r>
      <w:proofErr w:type="spellEnd"/>
      <w:r w:rsidRPr="00A837F8">
        <w:rPr>
          <w:rFonts w:ascii="Times New Roman" w:hAnsi="Times New Roman" w:cs="Times New Roman"/>
          <w:color w:val="000000"/>
          <w:sz w:val="18"/>
          <w:szCs w:val="18"/>
          <w:lang w:val="fr-FR" w:eastAsia="es-ES"/>
        </w:rPr>
        <w:t xml:space="preserve">.; MOLA </w:t>
      </w:r>
      <w:proofErr w:type="spellStart"/>
      <w:r w:rsidRPr="00A837F8">
        <w:rPr>
          <w:rFonts w:ascii="Times New Roman" w:hAnsi="Times New Roman" w:cs="Times New Roman"/>
          <w:color w:val="000000"/>
          <w:sz w:val="18"/>
          <w:szCs w:val="18"/>
          <w:lang w:val="fr-FR" w:eastAsia="es-ES"/>
        </w:rPr>
        <w:t>Residence</w:t>
      </w:r>
      <w:proofErr w:type="spellEnd"/>
      <w:r w:rsidRPr="00A837F8">
        <w:rPr>
          <w:rFonts w:ascii="Times New Roman" w:hAnsi="Times New Roman" w:cs="Times New Roman"/>
          <w:color w:val="000000"/>
          <w:sz w:val="18"/>
          <w:szCs w:val="18"/>
          <w:lang w:val="fr-FR" w:eastAsia="es-ES"/>
        </w:rPr>
        <w:t xml:space="preserve">, No: 32, Kat-3, D-5, </w:t>
      </w:r>
      <w:proofErr w:type="spellStart"/>
      <w:r w:rsidRPr="00A837F8">
        <w:rPr>
          <w:rFonts w:ascii="Times New Roman" w:hAnsi="Times New Roman" w:cs="Times New Roman"/>
          <w:color w:val="000000"/>
          <w:sz w:val="18"/>
          <w:szCs w:val="18"/>
          <w:lang w:val="fr-FR" w:eastAsia="es-ES"/>
        </w:rPr>
        <w:t>Konak</w:t>
      </w:r>
      <w:proofErr w:type="spellEnd"/>
      <w:r w:rsidRPr="00A837F8">
        <w:rPr>
          <w:rFonts w:ascii="Times New Roman" w:hAnsi="Times New Roman" w:cs="Times New Roman"/>
          <w:color w:val="000000"/>
          <w:sz w:val="18"/>
          <w:szCs w:val="18"/>
          <w:lang w:val="fr-FR" w:eastAsia="es-ES"/>
        </w:rPr>
        <w:t>-İzmir</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 xml:space="preserve">Tel: +90 232 446 33 06/07 </w:t>
      </w:r>
      <w:proofErr w:type="spellStart"/>
      <w:r w:rsidRPr="00A837F8">
        <w:rPr>
          <w:rFonts w:ascii="Times New Roman" w:hAnsi="Times New Roman" w:cs="Times New Roman"/>
          <w:color w:val="000000"/>
          <w:sz w:val="18"/>
          <w:szCs w:val="18"/>
          <w:lang w:val="fr-FR" w:eastAsia="es-ES"/>
        </w:rPr>
        <w:t>Pbx</w:t>
      </w:r>
      <w:proofErr w:type="spellEnd"/>
      <w:r w:rsidRPr="00A837F8">
        <w:rPr>
          <w:rFonts w:ascii="Times New Roman" w:hAnsi="Times New Roman" w:cs="Times New Roman"/>
          <w:color w:val="000000"/>
          <w:sz w:val="18"/>
          <w:szCs w:val="18"/>
          <w:lang w:val="fr-FR" w:eastAsia="es-ES"/>
        </w:rPr>
        <w:t>; mobile: +90 532 220 21 75, Fax: +90 232 446 33 08, E-Mail: nanbar@akua-group.com; nanbar@akua-dem.com</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4E55F6" w:rsidRDefault="00193034" w:rsidP="00193034">
      <w:pPr>
        <w:spacing w:after="0"/>
        <w:rPr>
          <w:rFonts w:ascii="Times New Roman" w:hAnsi="Times New Roman" w:cs="Times New Roman"/>
          <w:b/>
          <w:sz w:val="18"/>
          <w:szCs w:val="18"/>
          <w:lang w:val="en-GB" w:eastAsia="es-ES"/>
        </w:rPr>
      </w:pPr>
      <w:r w:rsidRPr="004E55F6">
        <w:rPr>
          <w:rFonts w:ascii="Times New Roman" w:hAnsi="Times New Roman" w:cs="Times New Roman"/>
          <w:b/>
          <w:sz w:val="18"/>
          <w:szCs w:val="18"/>
          <w:lang w:val="en-GB" w:eastAsia="es-ES"/>
        </w:rPr>
        <w:t>UNITED STATES</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Smith, </w:t>
      </w:r>
      <w:r w:rsidRPr="004E55F6">
        <w:rPr>
          <w:rFonts w:ascii="Times New Roman" w:hAnsi="Times New Roman" w:cs="Times New Roman"/>
          <w:bCs/>
          <w:color w:val="000000"/>
          <w:sz w:val="18"/>
          <w:szCs w:val="18"/>
          <w:lang w:eastAsia="es-ES"/>
        </w:rPr>
        <w:t>Russell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Deputy Assistant Secretary for International Fisheries, Office of the Under Secretary, Room 6224, National Oceanic and Atmospheric Administration; U.S. Department of Commerce, 14th and Constitution Avenue, N.W., Washington, D.C. 20503</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+1 202 482 5682, Fax: +1 202 482 4307, E-Mail: russell.smith@noaa.gov</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Blankenbeker, </w:t>
      </w:r>
      <w:r w:rsidRPr="004E55F6">
        <w:rPr>
          <w:rFonts w:ascii="Times New Roman" w:hAnsi="Times New Roman" w:cs="Times New Roman"/>
          <w:bCs/>
          <w:color w:val="000000"/>
          <w:sz w:val="18"/>
          <w:szCs w:val="18"/>
          <w:lang w:eastAsia="es-ES"/>
        </w:rPr>
        <w:t>Kimberly</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Foreign Affairs Specialist, Office of International Affairs (F/IA1), National Marine Fisheries Service, 1315 East-West Highway, Silver Spring Maryland 20910</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+1 301 427 8357, Fax: +1 301 713 2313, E-Mail: kimberly.blankenbeker@noaa.gov</w:t>
      </w:r>
    </w:p>
    <w:p w:rsidR="0015213C" w:rsidRPr="004E55F6" w:rsidRDefault="0015213C"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Brown, </w:t>
      </w:r>
      <w:r w:rsidRPr="004E55F6">
        <w:rPr>
          <w:rFonts w:ascii="Times New Roman" w:hAnsi="Times New Roman" w:cs="Times New Roman"/>
          <w:bCs/>
          <w:color w:val="000000"/>
          <w:sz w:val="18"/>
          <w:szCs w:val="18"/>
          <w:lang w:eastAsia="es-ES"/>
        </w:rPr>
        <w:t>Craig 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Chief, Highly Migratory Species Branch, Sustainable Fisheries Division, NOAA Fisheries Southeast Fisheries Science Center, 75 Virginia Beach Drive, Miami Florida 33149</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+1 305 361 4590, Fax: +1 305 361 4562, E-Mail: craig.brown@noaa.gov</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r w:rsidRPr="004E55F6">
        <w:rPr>
          <w:rFonts w:ascii="Times New Roman" w:hAnsi="Times New Roman" w:cs="Times New Roman"/>
          <w:b/>
          <w:bCs/>
          <w:color w:val="000000"/>
          <w:sz w:val="18"/>
          <w:szCs w:val="18"/>
          <w:lang w:val="es-ES" w:eastAsia="es-ES"/>
        </w:rPr>
        <w:t xml:space="preserve">Díaz, </w:t>
      </w:r>
      <w:r w:rsidRPr="004E55F6">
        <w:rPr>
          <w:rFonts w:ascii="Times New Roman" w:hAnsi="Times New Roman" w:cs="Times New Roman"/>
          <w:bCs/>
          <w:color w:val="000000"/>
          <w:sz w:val="18"/>
          <w:szCs w:val="18"/>
          <w:lang w:val="es-ES" w:eastAsia="es-ES"/>
        </w:rPr>
        <w:t>Guillermo</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NOAA-Fisheries, Southeast Fisheries Science Center, 75 Virginia Beach Drive, Miami Florida 33149</w:t>
      </w:r>
    </w:p>
    <w:p w:rsidR="00193034" w:rsidRPr="004E55F6" w:rsidRDefault="000C31CC"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Pr>
          <w:rFonts w:ascii="Times New Roman" w:hAnsi="Times New Roman" w:cs="Times New Roman"/>
          <w:color w:val="000000"/>
          <w:sz w:val="18"/>
          <w:szCs w:val="18"/>
          <w:lang w:eastAsia="es-ES"/>
        </w:rPr>
        <w:t xml:space="preserve">Tel: +1 305 361 4277, </w:t>
      </w:r>
      <w:r w:rsidR="00193034" w:rsidRPr="004E55F6">
        <w:rPr>
          <w:rFonts w:ascii="Times New Roman" w:hAnsi="Times New Roman" w:cs="Times New Roman"/>
          <w:color w:val="000000"/>
          <w:sz w:val="18"/>
          <w:szCs w:val="18"/>
          <w:lang w:eastAsia="es-ES"/>
        </w:rPr>
        <w:t>E-Mail: guillermo.diaz@noaa.gov</w:t>
      </w:r>
    </w:p>
    <w:p w:rsidR="000C31CC" w:rsidRDefault="000C31CC"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Fleming, </w:t>
      </w:r>
      <w:r w:rsidRPr="004E55F6">
        <w:rPr>
          <w:rFonts w:ascii="Times New Roman" w:hAnsi="Times New Roman" w:cs="Times New Roman"/>
          <w:bCs/>
          <w:color w:val="000000"/>
          <w:sz w:val="18"/>
          <w:szCs w:val="18"/>
          <w:lang w:eastAsia="es-ES"/>
        </w:rPr>
        <w:t>Alyson</w:t>
      </w:r>
    </w:p>
    <w:p w:rsidR="00193034" w:rsidRPr="004E55F6" w:rsidRDefault="00193034" w:rsidP="00193034">
      <w:pPr>
        <w:widowControl w:val="0"/>
        <w:tabs>
          <w:tab w:val="left" w:pos="90"/>
        </w:tabs>
        <w:autoSpaceDE w:val="0"/>
        <w:autoSpaceDN w:val="0"/>
        <w:adjustRightInd w:val="0"/>
        <w:spacing w:after="0" w:line="240" w:lineRule="auto"/>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2201 C St NW Rm 2758, Washington DC 20520</w:t>
      </w:r>
    </w:p>
    <w:p w:rsidR="00193034" w:rsidRPr="00A837F8" w:rsidRDefault="000C31CC" w:rsidP="00193034">
      <w:pPr>
        <w:widowControl w:val="0"/>
        <w:tabs>
          <w:tab w:val="left" w:pos="90"/>
        </w:tabs>
        <w:autoSpaceDE w:val="0"/>
        <w:autoSpaceDN w:val="0"/>
        <w:adjustRightInd w:val="0"/>
        <w:spacing w:after="0" w:line="240" w:lineRule="auto"/>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 xml:space="preserve">Tel: +1 202 647 3464, </w:t>
      </w:r>
      <w:r w:rsidR="00193034" w:rsidRPr="00A837F8">
        <w:rPr>
          <w:rFonts w:ascii="Times New Roman" w:hAnsi="Times New Roman" w:cs="Times New Roman"/>
          <w:color w:val="000000"/>
          <w:sz w:val="18"/>
          <w:szCs w:val="18"/>
          <w:lang w:val="fr-FR" w:eastAsia="es-ES"/>
        </w:rPr>
        <w:t>E-Mail: flemingah@state.gov</w:t>
      </w:r>
    </w:p>
    <w:p w:rsidR="0006490D" w:rsidRPr="00A837F8" w:rsidRDefault="0006490D"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roofErr w:type="spellStart"/>
      <w:r w:rsidRPr="00A837F8">
        <w:rPr>
          <w:rFonts w:ascii="Times New Roman" w:hAnsi="Times New Roman" w:cs="Times New Roman"/>
          <w:b/>
          <w:bCs/>
          <w:color w:val="000000"/>
          <w:sz w:val="18"/>
          <w:szCs w:val="18"/>
          <w:lang w:val="fr-FR" w:eastAsia="es-ES"/>
        </w:rPr>
        <w:t>O'Malley</w:t>
      </w:r>
      <w:proofErr w:type="spellEnd"/>
      <w:r w:rsidRPr="00A837F8">
        <w:rPr>
          <w:rFonts w:ascii="Times New Roman" w:hAnsi="Times New Roman" w:cs="Times New Roman"/>
          <w:b/>
          <w:bCs/>
          <w:color w:val="000000"/>
          <w:sz w:val="18"/>
          <w:szCs w:val="18"/>
          <w:lang w:val="fr-FR" w:eastAsia="es-ES"/>
        </w:rPr>
        <w:t xml:space="preserve">, </w:t>
      </w:r>
      <w:r w:rsidRPr="00A837F8">
        <w:rPr>
          <w:rFonts w:ascii="Times New Roman" w:hAnsi="Times New Roman" w:cs="Times New Roman"/>
          <w:bCs/>
          <w:color w:val="000000"/>
          <w:sz w:val="18"/>
          <w:szCs w:val="18"/>
          <w:lang w:val="fr-FR" w:eastAsia="es-ES"/>
        </w:rPr>
        <w:t>Rachel</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Office of International Affairs, National Marine Fisheries Service, 1315 East-West Highway - Room 10653, Silver Spring, MD 20910</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+1 301 427 8373, Fax: +1 301 713 2313, E-Mail: rachel.o'malley@noaa.gov</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4E55F6">
        <w:rPr>
          <w:rFonts w:ascii="Times New Roman" w:hAnsi="Times New Roman" w:cs="Times New Roman"/>
          <w:b/>
          <w:bCs/>
          <w:color w:val="000000"/>
          <w:sz w:val="18"/>
          <w:szCs w:val="18"/>
          <w:lang w:val="es-ES" w:eastAsia="es-ES"/>
        </w:rPr>
        <w:lastRenderedPageBreak/>
        <w:t>Schulze-Haugen</w:t>
      </w:r>
      <w:proofErr w:type="spellEnd"/>
      <w:r w:rsidRPr="004E55F6">
        <w:rPr>
          <w:rFonts w:ascii="Times New Roman" w:hAnsi="Times New Roman" w:cs="Times New Roman"/>
          <w:b/>
          <w:bCs/>
          <w:color w:val="000000"/>
          <w:sz w:val="18"/>
          <w:szCs w:val="18"/>
          <w:lang w:val="es-ES" w:eastAsia="es-ES"/>
        </w:rPr>
        <w:t xml:space="preserve">, </w:t>
      </w:r>
      <w:r w:rsidRPr="004E55F6">
        <w:rPr>
          <w:rFonts w:ascii="Times New Roman" w:hAnsi="Times New Roman" w:cs="Times New Roman"/>
          <w:bCs/>
          <w:color w:val="000000"/>
          <w:sz w:val="18"/>
          <w:szCs w:val="18"/>
          <w:lang w:val="es-ES" w:eastAsia="es-ES"/>
        </w:rPr>
        <w:t>Margo</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Chief, Highly Migratory Species Division, Office of Sustainable Fisheries, U.S. National Marine Fisheries Service, 1315 East-West Highway, Rm 13458, Silver Spring Maryland 20910</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+1 301 427 8503, Fax: +1 301 713 1917, E-Mail: margo.schulze-haugen@noaa.gov</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4E55F6">
        <w:rPr>
          <w:rFonts w:ascii="Times New Roman" w:hAnsi="Times New Roman" w:cs="Times New Roman"/>
          <w:b/>
          <w:bCs/>
          <w:color w:val="000000"/>
          <w:sz w:val="18"/>
          <w:szCs w:val="18"/>
          <w:lang w:val="es-ES" w:eastAsia="es-ES"/>
        </w:rPr>
        <w:t>Walline</w:t>
      </w:r>
      <w:proofErr w:type="spellEnd"/>
      <w:r w:rsidRPr="004E55F6">
        <w:rPr>
          <w:rFonts w:ascii="Times New Roman" w:hAnsi="Times New Roman" w:cs="Times New Roman"/>
          <w:b/>
          <w:bCs/>
          <w:color w:val="000000"/>
          <w:sz w:val="18"/>
          <w:szCs w:val="18"/>
          <w:lang w:val="es-ES" w:eastAsia="es-ES"/>
        </w:rPr>
        <w:t xml:space="preserve">, </w:t>
      </w:r>
      <w:r w:rsidRPr="004E55F6">
        <w:rPr>
          <w:rFonts w:ascii="Times New Roman" w:hAnsi="Times New Roman" w:cs="Times New Roman"/>
          <w:bCs/>
          <w:color w:val="000000"/>
          <w:sz w:val="18"/>
          <w:szCs w:val="18"/>
          <w:lang w:val="es-ES" w:eastAsia="es-ES"/>
        </w:rPr>
        <w:t>Megan J.</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Attorney-Advisor, Office of the General Counsel for Fisheries, National Oceanic and Atmospheric Administration, U.S. Department of Commerce, 1315 East-West Highway SSMC-III, Silver Spring Maryland 20910</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Tel: +301 713 9695, Fax: +1 301 713 0658, E-Mail: megan.walline@noaa.gov</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p>
    <w:p w:rsidR="00193034" w:rsidRPr="00A837F8" w:rsidRDefault="00193034" w:rsidP="00193034">
      <w:pPr>
        <w:spacing w:after="0"/>
        <w:rPr>
          <w:rFonts w:ascii="Times New Roman" w:hAnsi="Times New Roman" w:cs="Times New Roman"/>
          <w:b/>
          <w:sz w:val="18"/>
          <w:szCs w:val="18"/>
          <w:lang w:val="fr-FR" w:eastAsia="es-ES"/>
        </w:rPr>
      </w:pPr>
      <w:r w:rsidRPr="00A837F8">
        <w:rPr>
          <w:rFonts w:ascii="Times New Roman" w:hAnsi="Times New Roman" w:cs="Times New Roman"/>
          <w:b/>
          <w:sz w:val="18"/>
          <w:szCs w:val="18"/>
          <w:lang w:val="fr-FR" w:eastAsia="es-ES"/>
        </w:rPr>
        <w:t>URUGUAY</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fr-FR" w:eastAsia="es-ES"/>
        </w:rPr>
      </w:pPr>
      <w:r w:rsidRPr="00A837F8">
        <w:rPr>
          <w:rFonts w:ascii="Times New Roman" w:hAnsi="Times New Roman" w:cs="Times New Roman"/>
          <w:b/>
          <w:bCs/>
          <w:color w:val="000000"/>
          <w:sz w:val="18"/>
          <w:szCs w:val="18"/>
          <w:lang w:val="fr-FR" w:eastAsia="es-ES"/>
        </w:rPr>
        <w:t xml:space="preserve">Domingo, </w:t>
      </w:r>
      <w:r w:rsidRPr="00A837F8">
        <w:rPr>
          <w:rFonts w:ascii="Times New Roman" w:hAnsi="Times New Roman" w:cs="Times New Roman"/>
          <w:bCs/>
          <w:color w:val="000000"/>
          <w:sz w:val="18"/>
          <w:szCs w:val="18"/>
          <w:lang w:val="fr-FR" w:eastAsia="es-ES"/>
        </w:rPr>
        <w:t>Andrés *</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Dirección Nacional de Recursos Acuáticos - DINARA, Laboratorio de Recursos Pelágicos, Constituyente 1497, 11200 Montevideo</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n-GB" w:eastAsia="es-ES"/>
        </w:rPr>
      </w:pPr>
      <w:r w:rsidRPr="004E55F6">
        <w:rPr>
          <w:rFonts w:ascii="Times New Roman" w:hAnsi="Times New Roman" w:cs="Times New Roman"/>
          <w:color w:val="000000"/>
          <w:sz w:val="18"/>
          <w:szCs w:val="18"/>
          <w:lang w:val="en-GB" w:eastAsia="es-ES"/>
        </w:rPr>
        <w:t>Tel: +5982 400 46 89, Fax: +5982 401 32 16, E-Mail: adomingo@dinara.gub.uy</w:t>
      </w:r>
    </w:p>
    <w:p w:rsidR="00193034" w:rsidRPr="004E55F6" w:rsidRDefault="00193034" w:rsidP="00193034">
      <w:pPr>
        <w:spacing w:after="0"/>
        <w:rPr>
          <w:rFonts w:ascii="Times New Roman" w:hAnsi="Times New Roman" w:cs="Times New Roman"/>
          <w:b/>
          <w:sz w:val="18"/>
          <w:szCs w:val="18"/>
          <w:lang w:val="en-GB" w:eastAsia="es-ES"/>
        </w:rPr>
      </w:pPr>
    </w:p>
    <w:p w:rsidR="00193034" w:rsidRPr="004E55F6" w:rsidRDefault="00193034" w:rsidP="00193034">
      <w:pPr>
        <w:spacing w:after="0"/>
        <w:jc w:val="both"/>
        <w:rPr>
          <w:rFonts w:ascii="Times New Roman" w:hAnsi="Times New Roman" w:cs="Times New Roman"/>
          <w:b/>
          <w:i/>
          <w:sz w:val="18"/>
          <w:szCs w:val="18"/>
          <w:lang w:val="en-GB" w:eastAsia="es-ES"/>
        </w:rPr>
      </w:pPr>
      <w:r w:rsidRPr="004E55F6">
        <w:rPr>
          <w:rFonts w:ascii="Times New Roman" w:hAnsi="Times New Roman" w:cs="Times New Roman"/>
          <w:b/>
          <w:i/>
          <w:sz w:val="18"/>
          <w:szCs w:val="18"/>
          <w:lang w:val="en-GB" w:eastAsia="es-ES"/>
        </w:rPr>
        <w:t>OBSERVERS FROM COOPERATING NON-CONTRACTING PARTIES, ENTITIES, FISHING ENTITIES</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n-GB" w:eastAsia="es-ES"/>
        </w:rPr>
      </w:pPr>
    </w:p>
    <w:p w:rsidR="00193034" w:rsidRPr="004E55F6" w:rsidRDefault="00193034" w:rsidP="00193034">
      <w:pPr>
        <w:spacing w:after="0"/>
        <w:rPr>
          <w:rFonts w:ascii="Times New Roman" w:hAnsi="Times New Roman" w:cs="Times New Roman"/>
          <w:b/>
          <w:sz w:val="18"/>
          <w:szCs w:val="18"/>
          <w:lang w:eastAsia="es-ES"/>
        </w:rPr>
      </w:pPr>
      <w:r w:rsidRPr="004E55F6">
        <w:rPr>
          <w:rFonts w:ascii="Times New Roman" w:hAnsi="Times New Roman" w:cs="Times New Roman"/>
          <w:b/>
          <w:sz w:val="18"/>
          <w:szCs w:val="18"/>
          <w:lang w:eastAsia="es-ES"/>
        </w:rPr>
        <w:t>CHINESE TAIPEI</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Chou, </w:t>
      </w:r>
      <w:r w:rsidRPr="004E55F6">
        <w:rPr>
          <w:rFonts w:ascii="Times New Roman" w:hAnsi="Times New Roman" w:cs="Times New Roman"/>
          <w:bCs/>
          <w:color w:val="000000"/>
          <w:sz w:val="18"/>
          <w:szCs w:val="18"/>
          <w:lang w:eastAsia="es-ES"/>
        </w:rPr>
        <w:t>Shih-Chin</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Section Chief, International Economics and Trade Section, Deep Sea Fisheries Division, Fisheries Agency, Council of Agriculture, 70-1, Sec. 1 </w:t>
      </w:r>
      <w:proofErr w:type="spellStart"/>
      <w:r w:rsidRPr="004E55F6">
        <w:rPr>
          <w:rFonts w:ascii="Times New Roman" w:hAnsi="Times New Roman" w:cs="Times New Roman"/>
          <w:color w:val="000000"/>
          <w:sz w:val="18"/>
          <w:szCs w:val="18"/>
          <w:lang w:eastAsia="es-ES"/>
        </w:rPr>
        <w:t>Jinshan</w:t>
      </w:r>
      <w:proofErr w:type="spellEnd"/>
      <w:r w:rsidRPr="004E55F6">
        <w:rPr>
          <w:rFonts w:ascii="Times New Roman" w:hAnsi="Times New Roman" w:cs="Times New Roman"/>
          <w:color w:val="000000"/>
          <w:sz w:val="18"/>
          <w:szCs w:val="18"/>
          <w:lang w:eastAsia="es-ES"/>
        </w:rPr>
        <w:t xml:space="preserve"> S. Rd.</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+886 2 3343 6175, Fax: +886 2 3343 6097, E-Mail: shihcin@ms1.fa.gov.tw</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4E55F6">
        <w:rPr>
          <w:rFonts w:ascii="Times New Roman" w:hAnsi="Times New Roman" w:cs="Times New Roman"/>
          <w:b/>
          <w:bCs/>
          <w:color w:val="000000"/>
          <w:sz w:val="18"/>
          <w:szCs w:val="18"/>
          <w:lang w:val="es-ES" w:eastAsia="es-ES"/>
        </w:rPr>
        <w:t>Hu</w:t>
      </w:r>
      <w:proofErr w:type="spellEnd"/>
      <w:r w:rsidRPr="004E55F6">
        <w:rPr>
          <w:rFonts w:ascii="Times New Roman" w:hAnsi="Times New Roman" w:cs="Times New Roman"/>
          <w:b/>
          <w:bCs/>
          <w:color w:val="000000"/>
          <w:sz w:val="18"/>
          <w:szCs w:val="18"/>
          <w:lang w:val="es-ES" w:eastAsia="es-ES"/>
        </w:rPr>
        <w:t xml:space="preserve">, </w:t>
      </w:r>
      <w:proofErr w:type="spellStart"/>
      <w:r w:rsidRPr="004E55F6">
        <w:rPr>
          <w:rFonts w:ascii="Times New Roman" w:hAnsi="Times New Roman" w:cs="Times New Roman"/>
          <w:bCs/>
          <w:color w:val="000000"/>
          <w:sz w:val="18"/>
          <w:szCs w:val="18"/>
          <w:lang w:val="es-ES" w:eastAsia="es-ES"/>
        </w:rPr>
        <w:t>Nien-Tsu</w:t>
      </w:r>
      <w:proofErr w:type="spellEnd"/>
      <w:r w:rsidRPr="004E55F6">
        <w:rPr>
          <w:rFonts w:ascii="Times New Roman" w:hAnsi="Times New Roman" w:cs="Times New Roman"/>
          <w:bCs/>
          <w:color w:val="000000"/>
          <w:sz w:val="18"/>
          <w:szCs w:val="18"/>
          <w:lang w:val="es-ES" w:eastAsia="es-ES"/>
        </w:rPr>
        <w:t xml:space="preserve"> Alfred</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The Center for Marine Policy Studies, National Sun </w:t>
      </w:r>
      <w:proofErr w:type="spellStart"/>
      <w:r w:rsidRPr="004E55F6">
        <w:rPr>
          <w:rFonts w:ascii="Times New Roman" w:hAnsi="Times New Roman" w:cs="Times New Roman"/>
          <w:color w:val="000000"/>
          <w:sz w:val="18"/>
          <w:szCs w:val="18"/>
          <w:lang w:eastAsia="es-ES"/>
        </w:rPr>
        <w:t>Yat-sen</w:t>
      </w:r>
      <w:proofErr w:type="spellEnd"/>
      <w:r w:rsidRPr="004E55F6">
        <w:rPr>
          <w:rFonts w:ascii="Times New Roman" w:hAnsi="Times New Roman" w:cs="Times New Roman"/>
          <w:color w:val="000000"/>
          <w:sz w:val="18"/>
          <w:szCs w:val="18"/>
          <w:lang w:eastAsia="es-ES"/>
        </w:rPr>
        <w:t xml:space="preserve"> University, 70, Lien-Hai Rd., 80424 Kaohsiung</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+886 7 525 5799, Fax: +886 7 525 6126, E-Mail: omps@faculty.nsysu.edu.tw</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Huang, </w:t>
      </w:r>
      <w:r w:rsidRPr="004E55F6">
        <w:rPr>
          <w:rFonts w:ascii="Times New Roman" w:hAnsi="Times New Roman" w:cs="Times New Roman"/>
          <w:bCs/>
          <w:color w:val="000000"/>
          <w:sz w:val="18"/>
          <w:szCs w:val="18"/>
          <w:lang w:eastAsia="es-ES"/>
        </w:rPr>
        <w:t>Julia Hsiang-Wen</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Associate Professor, Institute of Marine Affairs and Resources Management, National Taiwan Ocean University, 2 Pei-</w:t>
      </w:r>
      <w:proofErr w:type="spellStart"/>
      <w:r w:rsidRPr="004E55F6">
        <w:rPr>
          <w:rFonts w:ascii="Times New Roman" w:hAnsi="Times New Roman" w:cs="Times New Roman"/>
          <w:color w:val="000000"/>
          <w:sz w:val="18"/>
          <w:szCs w:val="18"/>
          <w:lang w:eastAsia="es-ES"/>
        </w:rPr>
        <w:t>Ning</w:t>
      </w:r>
      <w:proofErr w:type="spellEnd"/>
      <w:r w:rsidRPr="004E55F6">
        <w:rPr>
          <w:rFonts w:ascii="Times New Roman" w:hAnsi="Times New Roman" w:cs="Times New Roman"/>
          <w:color w:val="000000"/>
          <w:sz w:val="18"/>
          <w:szCs w:val="18"/>
          <w:lang w:eastAsia="es-ES"/>
        </w:rPr>
        <w:t xml:space="preserve"> Road, 20224 Keelung</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+886 2 2462 2192, Fax: +886 2 2463 3986, E-Mail: julia@ntou.edu.tw</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r w:rsidRPr="004E55F6">
        <w:rPr>
          <w:rFonts w:ascii="Times New Roman" w:hAnsi="Times New Roman" w:cs="Times New Roman"/>
          <w:b/>
          <w:bCs/>
          <w:color w:val="000000"/>
          <w:sz w:val="18"/>
          <w:szCs w:val="18"/>
          <w:lang w:val="es-ES" w:eastAsia="es-ES"/>
        </w:rPr>
        <w:t xml:space="preserve">Lee, </w:t>
      </w:r>
      <w:proofErr w:type="spellStart"/>
      <w:r w:rsidRPr="004E55F6">
        <w:rPr>
          <w:rFonts w:ascii="Times New Roman" w:hAnsi="Times New Roman" w:cs="Times New Roman"/>
          <w:bCs/>
          <w:color w:val="000000"/>
          <w:sz w:val="18"/>
          <w:szCs w:val="18"/>
          <w:lang w:val="es-ES" w:eastAsia="es-ES"/>
        </w:rPr>
        <w:t>Guann</w:t>
      </w:r>
      <w:proofErr w:type="spellEnd"/>
      <w:r w:rsidRPr="004E55F6">
        <w:rPr>
          <w:rFonts w:ascii="Times New Roman" w:hAnsi="Times New Roman" w:cs="Times New Roman"/>
          <w:bCs/>
          <w:color w:val="000000"/>
          <w:sz w:val="18"/>
          <w:szCs w:val="18"/>
          <w:lang w:val="es-ES" w:eastAsia="es-ES"/>
        </w:rPr>
        <w:t>-Der</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Section Chief, Department of International Organizations, 2 </w:t>
      </w:r>
      <w:proofErr w:type="spellStart"/>
      <w:r w:rsidRPr="004E55F6">
        <w:rPr>
          <w:rFonts w:ascii="Times New Roman" w:hAnsi="Times New Roman" w:cs="Times New Roman"/>
          <w:color w:val="000000"/>
          <w:sz w:val="18"/>
          <w:szCs w:val="18"/>
          <w:lang w:eastAsia="es-ES"/>
        </w:rPr>
        <w:t>Kaitakelan</w:t>
      </w:r>
      <w:proofErr w:type="spellEnd"/>
      <w:r w:rsidRPr="004E55F6">
        <w:rPr>
          <w:rFonts w:ascii="Times New Roman" w:hAnsi="Times New Roman" w:cs="Times New Roman"/>
          <w:color w:val="000000"/>
          <w:sz w:val="18"/>
          <w:szCs w:val="18"/>
          <w:lang w:eastAsia="es-ES"/>
        </w:rPr>
        <w:t xml:space="preserve"> Blvd., 10048</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+886 2 2348 2526, Fax: +886 2 2361 7694, E-Mail: gdlee@mofa.gov.tw</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4E55F6">
        <w:rPr>
          <w:rFonts w:ascii="Times New Roman" w:hAnsi="Times New Roman" w:cs="Times New Roman"/>
          <w:b/>
          <w:bCs/>
          <w:color w:val="000000"/>
          <w:sz w:val="18"/>
          <w:szCs w:val="18"/>
          <w:lang w:val="es-ES" w:eastAsia="es-ES"/>
        </w:rPr>
        <w:t>Lin</w:t>
      </w:r>
      <w:proofErr w:type="spellEnd"/>
      <w:r w:rsidRPr="004E55F6">
        <w:rPr>
          <w:rFonts w:ascii="Times New Roman" w:hAnsi="Times New Roman" w:cs="Times New Roman"/>
          <w:b/>
          <w:bCs/>
          <w:color w:val="000000"/>
          <w:sz w:val="18"/>
          <w:szCs w:val="18"/>
          <w:lang w:val="es-ES" w:eastAsia="es-ES"/>
        </w:rPr>
        <w:t xml:space="preserve">, </w:t>
      </w:r>
      <w:r w:rsidRPr="004E55F6">
        <w:rPr>
          <w:rFonts w:ascii="Times New Roman" w:hAnsi="Times New Roman" w:cs="Times New Roman"/>
          <w:bCs/>
          <w:color w:val="000000"/>
          <w:sz w:val="18"/>
          <w:szCs w:val="18"/>
          <w:lang w:val="es-ES" w:eastAsia="es-ES"/>
        </w:rPr>
        <w:t>Yen-Ju</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proofErr w:type="gramStart"/>
      <w:r w:rsidRPr="004E55F6">
        <w:rPr>
          <w:rFonts w:ascii="Times New Roman" w:hAnsi="Times New Roman" w:cs="Times New Roman"/>
          <w:color w:val="000000"/>
          <w:sz w:val="18"/>
          <w:szCs w:val="18"/>
          <w:lang w:eastAsia="es-ES"/>
        </w:rPr>
        <w:t xml:space="preserve">International Economics and Trade Section, Deep Sea Fisheries Division, Fisheries Agency, 70-1, Sec. 1, </w:t>
      </w:r>
      <w:proofErr w:type="spellStart"/>
      <w:r w:rsidRPr="004E55F6">
        <w:rPr>
          <w:rFonts w:ascii="Times New Roman" w:hAnsi="Times New Roman" w:cs="Times New Roman"/>
          <w:color w:val="000000"/>
          <w:sz w:val="18"/>
          <w:szCs w:val="18"/>
          <w:lang w:eastAsia="es-ES"/>
        </w:rPr>
        <w:t>Jinshan</w:t>
      </w:r>
      <w:proofErr w:type="spellEnd"/>
      <w:r w:rsidRPr="004E55F6">
        <w:rPr>
          <w:rFonts w:ascii="Times New Roman" w:hAnsi="Times New Roman" w:cs="Times New Roman"/>
          <w:color w:val="000000"/>
          <w:sz w:val="18"/>
          <w:szCs w:val="18"/>
          <w:lang w:eastAsia="es-ES"/>
        </w:rPr>
        <w:t xml:space="preserve"> </w:t>
      </w:r>
      <w:proofErr w:type="spellStart"/>
      <w:r w:rsidRPr="004E55F6">
        <w:rPr>
          <w:rFonts w:ascii="Times New Roman" w:hAnsi="Times New Roman" w:cs="Times New Roman"/>
          <w:color w:val="000000"/>
          <w:sz w:val="18"/>
          <w:szCs w:val="18"/>
          <w:lang w:eastAsia="es-ES"/>
        </w:rPr>
        <w:t>S.Rd</w:t>
      </w:r>
      <w:proofErr w:type="spellEnd"/>
      <w:r w:rsidRPr="004E55F6">
        <w:rPr>
          <w:rFonts w:ascii="Times New Roman" w:hAnsi="Times New Roman" w:cs="Times New Roman"/>
          <w:color w:val="000000"/>
          <w:sz w:val="18"/>
          <w:szCs w:val="18"/>
          <w:lang w:eastAsia="es-ES"/>
        </w:rPr>
        <w:t>.</w:t>
      </w:r>
      <w:proofErr w:type="gram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+886 2 3343 6037, Fax: +886 2 3343 6097, E-Mail: yenju@ms1.fa.gov.tw</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Lin, </w:t>
      </w:r>
      <w:r w:rsidRPr="004E55F6">
        <w:rPr>
          <w:rFonts w:ascii="Times New Roman" w:hAnsi="Times New Roman" w:cs="Times New Roman"/>
          <w:bCs/>
          <w:color w:val="000000"/>
          <w:sz w:val="18"/>
          <w:szCs w:val="18"/>
          <w:lang w:eastAsia="es-ES"/>
        </w:rPr>
        <w:t>Yu-Ling Emma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The Center for Marine Policy Studies, National Sun </w:t>
      </w:r>
      <w:proofErr w:type="spellStart"/>
      <w:r w:rsidRPr="004E55F6">
        <w:rPr>
          <w:rFonts w:ascii="Times New Roman" w:hAnsi="Times New Roman" w:cs="Times New Roman"/>
          <w:color w:val="000000"/>
          <w:sz w:val="18"/>
          <w:szCs w:val="18"/>
          <w:lang w:eastAsia="es-ES"/>
        </w:rPr>
        <w:t>Yat-sen</w:t>
      </w:r>
      <w:proofErr w:type="spellEnd"/>
      <w:r w:rsidRPr="004E55F6">
        <w:rPr>
          <w:rFonts w:ascii="Times New Roman" w:hAnsi="Times New Roman" w:cs="Times New Roman"/>
          <w:color w:val="000000"/>
          <w:sz w:val="18"/>
          <w:szCs w:val="18"/>
          <w:lang w:eastAsia="es-ES"/>
        </w:rPr>
        <w:t xml:space="preserve"> University, 70, Lien-Hai Rd., 80424 Kaohsiung City</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+886 7 525 5799, Fax: +886 7 525 6126, E-Mail: lemma@mail.nsysu.edu.tw</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roofErr w:type="spellStart"/>
      <w:r w:rsidRPr="004E55F6">
        <w:rPr>
          <w:rFonts w:ascii="Times New Roman" w:hAnsi="Times New Roman" w:cs="Times New Roman"/>
          <w:b/>
          <w:bCs/>
          <w:color w:val="000000"/>
          <w:sz w:val="18"/>
          <w:szCs w:val="18"/>
          <w:lang w:val="es-ES" w:eastAsia="es-ES"/>
        </w:rPr>
        <w:t>Tso</w:t>
      </w:r>
      <w:proofErr w:type="spellEnd"/>
      <w:r w:rsidRPr="004E55F6">
        <w:rPr>
          <w:rFonts w:ascii="Times New Roman" w:hAnsi="Times New Roman" w:cs="Times New Roman"/>
          <w:b/>
          <w:bCs/>
          <w:color w:val="000000"/>
          <w:sz w:val="18"/>
          <w:szCs w:val="18"/>
          <w:lang w:val="es-ES" w:eastAsia="es-ES"/>
        </w:rPr>
        <w:t xml:space="preserve">, </w:t>
      </w:r>
      <w:r w:rsidRPr="004E55F6">
        <w:rPr>
          <w:rFonts w:ascii="Times New Roman" w:hAnsi="Times New Roman" w:cs="Times New Roman"/>
          <w:bCs/>
          <w:color w:val="000000"/>
          <w:sz w:val="18"/>
          <w:szCs w:val="18"/>
          <w:lang w:val="es-ES" w:eastAsia="es-ES"/>
        </w:rPr>
        <w:t>Ya-</w:t>
      </w:r>
      <w:proofErr w:type="spellStart"/>
      <w:r w:rsidRPr="004E55F6">
        <w:rPr>
          <w:rFonts w:ascii="Times New Roman" w:hAnsi="Times New Roman" w:cs="Times New Roman"/>
          <w:bCs/>
          <w:color w:val="000000"/>
          <w:sz w:val="18"/>
          <w:szCs w:val="18"/>
          <w:lang w:val="es-ES" w:eastAsia="es-ES"/>
        </w:rPr>
        <w:t>Ling</w:t>
      </w:r>
      <w:proofErr w:type="spellEnd"/>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2 </w:t>
      </w:r>
      <w:proofErr w:type="spellStart"/>
      <w:r w:rsidRPr="004E55F6">
        <w:rPr>
          <w:rFonts w:ascii="Times New Roman" w:hAnsi="Times New Roman" w:cs="Times New Roman"/>
          <w:color w:val="000000"/>
          <w:sz w:val="18"/>
          <w:szCs w:val="18"/>
          <w:lang w:eastAsia="es-ES"/>
        </w:rPr>
        <w:t>Kaitakelan</w:t>
      </w:r>
      <w:proofErr w:type="spellEnd"/>
      <w:r w:rsidRPr="004E55F6">
        <w:rPr>
          <w:rFonts w:ascii="Times New Roman" w:hAnsi="Times New Roman" w:cs="Times New Roman"/>
          <w:color w:val="000000"/>
          <w:sz w:val="18"/>
          <w:szCs w:val="18"/>
          <w:lang w:eastAsia="es-ES"/>
        </w:rPr>
        <w:t xml:space="preserve"> Blvd., 10048</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+886 2 2348 2528, Fax: +886 2 2361 7694, E-Mail: yltso@mofa.gov.tw</w:t>
      </w:r>
    </w:p>
    <w:p w:rsidR="0015213C" w:rsidRPr="004E55F6" w:rsidRDefault="0015213C" w:rsidP="00193034">
      <w:pPr>
        <w:spacing w:after="0"/>
        <w:rPr>
          <w:rFonts w:ascii="Times New Roman" w:hAnsi="Times New Roman" w:cs="Times New Roman"/>
          <w:b/>
          <w:i/>
          <w:sz w:val="18"/>
          <w:szCs w:val="18"/>
          <w:lang w:eastAsia="es-ES"/>
        </w:rPr>
      </w:pPr>
    </w:p>
    <w:p w:rsidR="00193034" w:rsidRPr="004E55F6" w:rsidRDefault="00193034" w:rsidP="00193034">
      <w:pPr>
        <w:spacing w:after="0"/>
        <w:rPr>
          <w:rFonts w:ascii="Times New Roman" w:hAnsi="Times New Roman" w:cs="Times New Roman"/>
          <w:b/>
          <w:i/>
          <w:sz w:val="18"/>
          <w:szCs w:val="18"/>
          <w:lang w:eastAsia="es-ES"/>
        </w:rPr>
      </w:pPr>
      <w:r w:rsidRPr="004E55F6">
        <w:rPr>
          <w:rFonts w:ascii="Times New Roman" w:hAnsi="Times New Roman" w:cs="Times New Roman"/>
          <w:b/>
          <w:i/>
          <w:sz w:val="18"/>
          <w:szCs w:val="18"/>
          <w:lang w:eastAsia="es-ES"/>
        </w:rPr>
        <w:t>OBSERVERS FROM INTERGOVERNMENTAL ORGANIZATIONS</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spacing w:after="0"/>
        <w:rPr>
          <w:rFonts w:ascii="Times New Roman" w:hAnsi="Times New Roman" w:cs="Times New Roman"/>
          <w:b/>
          <w:sz w:val="18"/>
          <w:szCs w:val="18"/>
          <w:lang w:eastAsia="es-ES"/>
        </w:rPr>
      </w:pPr>
      <w:r w:rsidRPr="004E55F6">
        <w:rPr>
          <w:rFonts w:ascii="Times New Roman" w:hAnsi="Times New Roman" w:cs="Times New Roman"/>
          <w:b/>
          <w:sz w:val="18"/>
          <w:szCs w:val="18"/>
          <w:lang w:eastAsia="es-ES"/>
        </w:rPr>
        <w:t>INDIAN OCEAN TUNA COMMISSION - IOTC</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Sharma, </w:t>
      </w:r>
      <w:r w:rsidRPr="004E55F6">
        <w:rPr>
          <w:rFonts w:ascii="Times New Roman" w:hAnsi="Times New Roman" w:cs="Times New Roman"/>
          <w:bCs/>
          <w:color w:val="000000"/>
          <w:sz w:val="18"/>
          <w:szCs w:val="18"/>
          <w:lang w:eastAsia="es-ES"/>
        </w:rPr>
        <w:t>Rishi</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Indian Ocean Tuna Commission - IOTC, PO Box 1011, Le </w:t>
      </w:r>
      <w:proofErr w:type="spellStart"/>
      <w:r w:rsidRPr="004E55F6">
        <w:rPr>
          <w:rFonts w:ascii="Times New Roman" w:hAnsi="Times New Roman" w:cs="Times New Roman"/>
          <w:color w:val="000000"/>
          <w:sz w:val="18"/>
          <w:szCs w:val="18"/>
          <w:lang w:eastAsia="es-ES"/>
        </w:rPr>
        <w:t>Chantier</w:t>
      </w:r>
      <w:proofErr w:type="spellEnd"/>
      <w:r w:rsidRPr="004E55F6">
        <w:rPr>
          <w:rFonts w:ascii="Times New Roman" w:hAnsi="Times New Roman" w:cs="Times New Roman"/>
          <w:color w:val="000000"/>
          <w:sz w:val="18"/>
          <w:szCs w:val="18"/>
          <w:lang w:eastAsia="es-ES"/>
        </w:rPr>
        <w:t xml:space="preserve"> Mall, Victoria, Republic of Seychelles</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+248</w:t>
      </w:r>
      <w:r w:rsidR="000C31CC">
        <w:rPr>
          <w:rFonts w:ascii="Times New Roman" w:hAnsi="Times New Roman" w:cs="Times New Roman"/>
          <w:color w:val="000000"/>
          <w:sz w:val="18"/>
          <w:szCs w:val="18"/>
          <w:lang w:eastAsia="es-ES"/>
        </w:rPr>
        <w:t xml:space="preserve"> 2529697, </w:t>
      </w:r>
      <w:r w:rsidRPr="004E55F6">
        <w:rPr>
          <w:rFonts w:ascii="Times New Roman" w:hAnsi="Times New Roman" w:cs="Times New Roman"/>
          <w:color w:val="000000"/>
          <w:sz w:val="18"/>
          <w:szCs w:val="18"/>
          <w:lang w:eastAsia="es-ES"/>
        </w:rPr>
        <w:t>E-Mail: rishi.sharma@iotc.org</w:t>
      </w:r>
    </w:p>
    <w:p w:rsidR="00E80AD7" w:rsidRPr="004E55F6" w:rsidRDefault="00E80AD7"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spacing w:after="0"/>
        <w:rPr>
          <w:rFonts w:ascii="Times New Roman" w:hAnsi="Times New Roman" w:cs="Times New Roman"/>
          <w:b/>
          <w:i/>
          <w:sz w:val="18"/>
          <w:szCs w:val="18"/>
          <w:lang w:eastAsia="es-ES"/>
        </w:rPr>
      </w:pPr>
      <w:r w:rsidRPr="004E55F6">
        <w:rPr>
          <w:rFonts w:ascii="Times New Roman" w:hAnsi="Times New Roman" w:cs="Times New Roman"/>
          <w:b/>
          <w:i/>
          <w:sz w:val="18"/>
          <w:szCs w:val="18"/>
          <w:lang w:eastAsia="es-ES"/>
        </w:rPr>
        <w:t>OBSERVERS FROM NON-GOVERNMENTAL ORGANIZATIONS</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spacing w:after="0" w:line="240" w:lineRule="auto"/>
        <w:rPr>
          <w:rFonts w:ascii="Times New Roman" w:hAnsi="Times New Roman" w:cs="Times New Roman"/>
          <w:b/>
          <w:sz w:val="18"/>
          <w:szCs w:val="18"/>
        </w:rPr>
      </w:pPr>
      <w:r w:rsidRPr="004E55F6">
        <w:rPr>
          <w:rFonts w:ascii="Times New Roman" w:hAnsi="Times New Roman" w:cs="Times New Roman"/>
          <w:b/>
          <w:sz w:val="18"/>
          <w:szCs w:val="18"/>
        </w:rPr>
        <w:t>INTERNATIONAL SEAFOOD SUSTAINABILITY FOUNDATION – ISSF</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Restrepo, </w:t>
      </w:r>
      <w:r w:rsidRPr="004E55F6">
        <w:rPr>
          <w:rFonts w:ascii="Times New Roman" w:hAnsi="Times New Roman" w:cs="Times New Roman"/>
          <w:bCs/>
          <w:color w:val="000000"/>
          <w:sz w:val="18"/>
          <w:szCs w:val="18"/>
          <w:lang w:eastAsia="es-ES"/>
        </w:rPr>
        <w:t>Victor</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Chair of the ISSF Scientific Advisory Committee, ISS-Foundation, 805 15th Street N.W. Suite 650, Washington 20005, United States</w:t>
      </w:r>
    </w:p>
    <w:p w:rsidR="00193034" w:rsidRPr="00A837F8" w:rsidRDefault="000C31CC"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fr-FR" w:eastAsia="es-ES"/>
        </w:rPr>
      </w:pPr>
      <w:r w:rsidRPr="00A837F8">
        <w:rPr>
          <w:rFonts w:ascii="Times New Roman" w:hAnsi="Times New Roman" w:cs="Times New Roman"/>
          <w:color w:val="000000"/>
          <w:sz w:val="18"/>
          <w:szCs w:val="18"/>
          <w:lang w:val="fr-FR" w:eastAsia="es-ES"/>
        </w:rPr>
        <w:t xml:space="preserve">Tel: + 946 572 555, </w:t>
      </w:r>
      <w:r w:rsidR="00193034" w:rsidRPr="00A837F8">
        <w:rPr>
          <w:rFonts w:ascii="Times New Roman" w:hAnsi="Times New Roman" w:cs="Times New Roman"/>
          <w:color w:val="000000"/>
          <w:sz w:val="18"/>
          <w:szCs w:val="18"/>
          <w:lang w:val="fr-FR" w:eastAsia="es-ES"/>
        </w:rPr>
        <w:t>E-Mail: vrestrepo@iss-foundation.org; vrestrepo@mail.com</w:t>
      </w:r>
    </w:p>
    <w:p w:rsidR="00193034" w:rsidRPr="00A837F8" w:rsidRDefault="00193034" w:rsidP="00193034">
      <w:pPr>
        <w:spacing w:after="0"/>
        <w:rPr>
          <w:rFonts w:ascii="Times New Roman" w:hAnsi="Times New Roman" w:cs="Times New Roman"/>
          <w:b/>
          <w:sz w:val="18"/>
          <w:szCs w:val="18"/>
          <w:lang w:val="fr-FR" w:eastAsia="es-ES"/>
        </w:rPr>
      </w:pPr>
    </w:p>
    <w:p w:rsidR="00665FAE" w:rsidRPr="00A837F8" w:rsidRDefault="00665FAE" w:rsidP="00193034">
      <w:pPr>
        <w:spacing w:after="0"/>
        <w:rPr>
          <w:rFonts w:ascii="Times New Roman" w:hAnsi="Times New Roman" w:cs="Times New Roman"/>
          <w:b/>
          <w:sz w:val="18"/>
          <w:szCs w:val="18"/>
          <w:lang w:val="fr-FR" w:eastAsia="es-ES"/>
        </w:rPr>
      </w:pPr>
    </w:p>
    <w:p w:rsidR="00665FAE" w:rsidRPr="00A837F8" w:rsidRDefault="00665FAE" w:rsidP="00193034">
      <w:pPr>
        <w:spacing w:after="0"/>
        <w:rPr>
          <w:rFonts w:ascii="Times New Roman" w:hAnsi="Times New Roman" w:cs="Times New Roman"/>
          <w:b/>
          <w:sz w:val="18"/>
          <w:szCs w:val="18"/>
          <w:lang w:val="fr-FR" w:eastAsia="es-ES"/>
        </w:rPr>
      </w:pPr>
    </w:p>
    <w:p w:rsidR="00193034" w:rsidRPr="00A837F8" w:rsidRDefault="00193034" w:rsidP="00193034">
      <w:pPr>
        <w:spacing w:after="0"/>
        <w:rPr>
          <w:rFonts w:ascii="Times New Roman" w:hAnsi="Times New Roman" w:cs="Times New Roman"/>
          <w:b/>
          <w:sz w:val="18"/>
          <w:szCs w:val="18"/>
          <w:lang w:val="fr-FR" w:eastAsia="es-ES"/>
        </w:rPr>
      </w:pPr>
      <w:r w:rsidRPr="00A837F8">
        <w:rPr>
          <w:rFonts w:ascii="Times New Roman" w:hAnsi="Times New Roman" w:cs="Times New Roman"/>
          <w:b/>
          <w:sz w:val="18"/>
          <w:szCs w:val="18"/>
          <w:lang w:val="fr-FR" w:eastAsia="es-ES"/>
        </w:rPr>
        <w:lastRenderedPageBreak/>
        <w:t>PEW ENVIRONMENT GROUP</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r w:rsidRPr="004E55F6">
        <w:rPr>
          <w:rFonts w:ascii="Times New Roman" w:hAnsi="Times New Roman" w:cs="Times New Roman"/>
          <w:b/>
          <w:bCs/>
          <w:color w:val="000000"/>
          <w:sz w:val="18"/>
          <w:szCs w:val="18"/>
          <w:lang w:eastAsia="es-ES"/>
        </w:rPr>
        <w:t xml:space="preserve">Gibbon, </w:t>
      </w:r>
      <w:r w:rsidRPr="004E55F6">
        <w:rPr>
          <w:rFonts w:ascii="Times New Roman" w:hAnsi="Times New Roman" w:cs="Times New Roman"/>
          <w:bCs/>
          <w:color w:val="000000"/>
          <w:sz w:val="18"/>
          <w:szCs w:val="18"/>
          <w:lang w:eastAsia="es-ES"/>
        </w:rPr>
        <w:t>Jamie</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Pew Environment Group, 901 E </w:t>
      </w:r>
      <w:proofErr w:type="gramStart"/>
      <w:r w:rsidRPr="004E55F6">
        <w:rPr>
          <w:rFonts w:ascii="Times New Roman" w:hAnsi="Times New Roman" w:cs="Times New Roman"/>
          <w:color w:val="000000"/>
          <w:sz w:val="18"/>
          <w:szCs w:val="18"/>
          <w:lang w:eastAsia="es-ES"/>
        </w:rPr>
        <w:t>Street</w:t>
      </w:r>
      <w:proofErr w:type="gramEnd"/>
      <w:r w:rsidRPr="004E55F6">
        <w:rPr>
          <w:rFonts w:ascii="Times New Roman" w:hAnsi="Times New Roman" w:cs="Times New Roman"/>
          <w:color w:val="000000"/>
          <w:sz w:val="18"/>
          <w:szCs w:val="18"/>
          <w:lang w:eastAsia="es-ES"/>
        </w:rPr>
        <w:t xml:space="preserve"> NW, Washington, DC 20004, United States</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Tel: +1 202 540 6447, Fax: +1 202 552 2299, E-Mail: jgibbon@pewtrusts.org</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p w:rsidR="00193034" w:rsidRPr="004E55F6" w:rsidRDefault="00193034" w:rsidP="00193034">
      <w:pPr>
        <w:spacing w:after="0"/>
        <w:rPr>
          <w:rFonts w:ascii="Times New Roman" w:hAnsi="Times New Roman" w:cs="Times New Roman"/>
          <w:b/>
          <w:sz w:val="18"/>
          <w:szCs w:val="18"/>
          <w:lang w:eastAsia="es-ES"/>
        </w:rPr>
      </w:pPr>
      <w:r w:rsidRPr="004E55F6">
        <w:rPr>
          <w:rFonts w:ascii="Times New Roman" w:hAnsi="Times New Roman" w:cs="Times New Roman"/>
          <w:b/>
          <w:sz w:val="18"/>
          <w:szCs w:val="18"/>
          <w:lang w:eastAsia="es-ES"/>
        </w:rPr>
        <w:t>WWF MEDITERRANEAN PROGRAMME – WWF</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roofErr w:type="spellStart"/>
      <w:r w:rsidRPr="004E55F6">
        <w:rPr>
          <w:rFonts w:ascii="Times New Roman" w:hAnsi="Times New Roman" w:cs="Times New Roman"/>
          <w:b/>
          <w:bCs/>
          <w:color w:val="000000"/>
          <w:sz w:val="18"/>
          <w:szCs w:val="18"/>
          <w:lang w:eastAsia="es-ES"/>
        </w:rPr>
        <w:t>Quílez</w:t>
      </w:r>
      <w:proofErr w:type="spellEnd"/>
      <w:r w:rsidRPr="004E55F6">
        <w:rPr>
          <w:rFonts w:ascii="Times New Roman" w:hAnsi="Times New Roman" w:cs="Times New Roman"/>
          <w:b/>
          <w:bCs/>
          <w:color w:val="000000"/>
          <w:sz w:val="18"/>
          <w:szCs w:val="18"/>
          <w:lang w:eastAsia="es-ES"/>
        </w:rPr>
        <w:t xml:space="preserve"> </w:t>
      </w:r>
      <w:proofErr w:type="spellStart"/>
      <w:r w:rsidRPr="004E55F6">
        <w:rPr>
          <w:rFonts w:ascii="Times New Roman" w:hAnsi="Times New Roman" w:cs="Times New Roman"/>
          <w:b/>
          <w:bCs/>
          <w:color w:val="000000"/>
          <w:sz w:val="18"/>
          <w:szCs w:val="18"/>
          <w:lang w:eastAsia="es-ES"/>
        </w:rPr>
        <w:t>Badia</w:t>
      </w:r>
      <w:proofErr w:type="spellEnd"/>
      <w:r w:rsidRPr="004E55F6">
        <w:rPr>
          <w:rFonts w:ascii="Times New Roman" w:hAnsi="Times New Roman" w:cs="Times New Roman"/>
          <w:b/>
          <w:bCs/>
          <w:color w:val="000000"/>
          <w:sz w:val="18"/>
          <w:szCs w:val="18"/>
          <w:lang w:eastAsia="es-ES"/>
        </w:rPr>
        <w:t xml:space="preserve">, </w:t>
      </w:r>
      <w:r w:rsidRPr="004E55F6">
        <w:rPr>
          <w:rFonts w:ascii="Times New Roman" w:hAnsi="Times New Roman" w:cs="Times New Roman"/>
          <w:bCs/>
          <w:color w:val="000000"/>
          <w:sz w:val="18"/>
          <w:szCs w:val="18"/>
          <w:lang w:eastAsia="es-ES"/>
        </w:rPr>
        <w:t>Gemma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eastAsia="es-ES"/>
        </w:rPr>
      </w:pPr>
      <w:r w:rsidRPr="004E55F6">
        <w:rPr>
          <w:rFonts w:ascii="Times New Roman" w:hAnsi="Times New Roman" w:cs="Times New Roman"/>
          <w:color w:val="000000"/>
          <w:sz w:val="18"/>
          <w:szCs w:val="18"/>
          <w:lang w:eastAsia="es-ES"/>
        </w:rPr>
        <w:t xml:space="preserve">WWF Mediterranean </w:t>
      </w:r>
      <w:proofErr w:type="spellStart"/>
      <w:r w:rsidRPr="004E55F6">
        <w:rPr>
          <w:rFonts w:ascii="Times New Roman" w:hAnsi="Times New Roman" w:cs="Times New Roman"/>
          <w:color w:val="000000"/>
          <w:sz w:val="18"/>
          <w:szCs w:val="18"/>
          <w:lang w:eastAsia="es-ES"/>
        </w:rPr>
        <w:t>Programme</w:t>
      </w:r>
      <w:proofErr w:type="spellEnd"/>
      <w:r w:rsidRPr="004E55F6">
        <w:rPr>
          <w:rFonts w:ascii="Times New Roman" w:hAnsi="Times New Roman" w:cs="Times New Roman"/>
          <w:color w:val="000000"/>
          <w:sz w:val="18"/>
          <w:szCs w:val="18"/>
          <w:lang w:eastAsia="es-ES"/>
        </w:rPr>
        <w:t xml:space="preserve"> Office, C/ </w:t>
      </w:r>
      <w:proofErr w:type="spellStart"/>
      <w:r w:rsidRPr="004E55F6">
        <w:rPr>
          <w:rFonts w:ascii="Times New Roman" w:hAnsi="Times New Roman" w:cs="Times New Roman"/>
          <w:color w:val="000000"/>
          <w:sz w:val="18"/>
          <w:szCs w:val="18"/>
          <w:lang w:eastAsia="es-ES"/>
        </w:rPr>
        <w:t>Carrer</w:t>
      </w:r>
      <w:proofErr w:type="spellEnd"/>
      <w:r w:rsidRPr="004E55F6">
        <w:rPr>
          <w:rFonts w:ascii="Times New Roman" w:hAnsi="Times New Roman" w:cs="Times New Roman"/>
          <w:color w:val="000000"/>
          <w:sz w:val="18"/>
          <w:szCs w:val="18"/>
          <w:lang w:eastAsia="es-ES"/>
        </w:rPr>
        <w:t xml:space="preserve"> </w:t>
      </w:r>
      <w:proofErr w:type="spellStart"/>
      <w:r w:rsidRPr="004E55F6">
        <w:rPr>
          <w:rFonts w:ascii="Times New Roman" w:hAnsi="Times New Roman" w:cs="Times New Roman"/>
          <w:color w:val="000000"/>
          <w:sz w:val="18"/>
          <w:szCs w:val="18"/>
          <w:lang w:eastAsia="es-ES"/>
        </w:rPr>
        <w:t>Canuda</w:t>
      </w:r>
      <w:proofErr w:type="spellEnd"/>
      <w:r w:rsidRPr="004E55F6">
        <w:rPr>
          <w:rFonts w:ascii="Times New Roman" w:hAnsi="Times New Roman" w:cs="Times New Roman"/>
          <w:color w:val="000000"/>
          <w:sz w:val="18"/>
          <w:szCs w:val="18"/>
          <w:lang w:eastAsia="es-ES"/>
        </w:rPr>
        <w:t>, 37 3er, 08002 Barcelona, Spain</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lang w:val="es-ES" w:eastAsia="es-ES"/>
        </w:rPr>
      </w:pPr>
      <w:r w:rsidRPr="004E55F6">
        <w:rPr>
          <w:rFonts w:ascii="Times New Roman" w:hAnsi="Times New Roman" w:cs="Times New Roman"/>
          <w:color w:val="000000"/>
          <w:sz w:val="18"/>
          <w:szCs w:val="18"/>
          <w:lang w:val="es-ES" w:eastAsia="es-ES"/>
        </w:rPr>
        <w:t>Tel: +34 93 305 6252, Fax: +34 93 278 8030, E-Mail: gquilez@atw-wwf.org</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sz w:val="18"/>
          <w:szCs w:val="18"/>
          <w:lang w:val="es-ES" w:eastAsia="es-ES"/>
        </w:rPr>
      </w:pPr>
      <w:r w:rsidRPr="004E55F6">
        <w:rPr>
          <w:rFonts w:ascii="Times New Roman" w:hAnsi="Times New Roman" w:cs="Times New Roman"/>
          <w:b/>
          <w:bCs/>
          <w:sz w:val="18"/>
          <w:szCs w:val="18"/>
          <w:lang w:val="es-ES" w:eastAsia="es-ES"/>
        </w:rPr>
        <w:t>Sainz-</w:t>
      </w:r>
      <w:proofErr w:type="spellStart"/>
      <w:r w:rsidRPr="004E55F6">
        <w:rPr>
          <w:rFonts w:ascii="Times New Roman" w:hAnsi="Times New Roman" w:cs="Times New Roman"/>
          <w:b/>
          <w:bCs/>
          <w:sz w:val="18"/>
          <w:szCs w:val="18"/>
          <w:lang w:val="es-ES" w:eastAsia="es-ES"/>
        </w:rPr>
        <w:t>Trápaga</w:t>
      </w:r>
      <w:proofErr w:type="spellEnd"/>
      <w:r w:rsidRPr="004E55F6">
        <w:rPr>
          <w:rFonts w:ascii="Times New Roman" w:hAnsi="Times New Roman" w:cs="Times New Roman"/>
          <w:b/>
          <w:bCs/>
          <w:sz w:val="18"/>
          <w:szCs w:val="18"/>
          <w:lang w:val="es-ES" w:eastAsia="es-ES"/>
        </w:rPr>
        <w:t xml:space="preserve">, </w:t>
      </w:r>
      <w:r w:rsidRPr="004E55F6">
        <w:rPr>
          <w:rFonts w:ascii="Times New Roman" w:hAnsi="Times New Roman" w:cs="Times New Roman"/>
          <w:bCs/>
          <w:sz w:val="18"/>
          <w:szCs w:val="18"/>
          <w:lang w:val="es-ES" w:eastAsia="es-ES"/>
        </w:rPr>
        <w:t>Susana</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sz w:val="18"/>
          <w:szCs w:val="18"/>
          <w:lang w:eastAsia="es-ES"/>
        </w:rPr>
      </w:pPr>
      <w:r w:rsidRPr="004E55F6">
        <w:rPr>
          <w:rFonts w:ascii="Times New Roman" w:hAnsi="Times New Roman" w:cs="Times New Roman"/>
          <w:sz w:val="18"/>
          <w:szCs w:val="18"/>
          <w:lang w:eastAsia="es-ES"/>
        </w:rPr>
        <w:t xml:space="preserve">WWF Mediterranean, World Wide Fund for Nature, C/ </w:t>
      </w:r>
      <w:proofErr w:type="spellStart"/>
      <w:r w:rsidRPr="004E55F6">
        <w:rPr>
          <w:rFonts w:ascii="Times New Roman" w:hAnsi="Times New Roman" w:cs="Times New Roman"/>
          <w:sz w:val="18"/>
          <w:szCs w:val="18"/>
          <w:lang w:eastAsia="es-ES"/>
        </w:rPr>
        <w:t>Canuda</w:t>
      </w:r>
      <w:proofErr w:type="spellEnd"/>
      <w:r w:rsidRPr="004E55F6">
        <w:rPr>
          <w:rFonts w:ascii="Times New Roman" w:hAnsi="Times New Roman" w:cs="Times New Roman"/>
          <w:sz w:val="18"/>
          <w:szCs w:val="18"/>
          <w:lang w:eastAsia="es-ES"/>
        </w:rPr>
        <w:t>, 37, 3º, 8002 Barcelona, Spain</w:t>
      </w:r>
    </w:p>
    <w:p w:rsidR="00193034" w:rsidRPr="00A837F8"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sz w:val="18"/>
          <w:szCs w:val="18"/>
          <w:lang w:val="es-ES" w:eastAsia="es-ES"/>
        </w:rPr>
      </w:pPr>
      <w:r w:rsidRPr="00A837F8">
        <w:rPr>
          <w:rFonts w:ascii="Times New Roman" w:hAnsi="Times New Roman" w:cs="Times New Roman"/>
          <w:sz w:val="18"/>
          <w:szCs w:val="18"/>
          <w:lang w:val="es-ES" w:eastAsia="es-ES"/>
        </w:rPr>
        <w:t>Tel: +3493 305 6252, Fax: +3493 278 8030, E-Mail: ssainztrapaga@atw-wwf.org</w:t>
      </w:r>
    </w:p>
    <w:p w:rsidR="00193034" w:rsidRPr="00A837F8" w:rsidRDefault="00193034" w:rsidP="00193034">
      <w:pPr>
        <w:widowControl w:val="0"/>
        <w:tabs>
          <w:tab w:val="left" w:pos="90"/>
        </w:tabs>
        <w:autoSpaceDE w:val="0"/>
        <w:autoSpaceDN w:val="0"/>
        <w:adjustRightInd w:val="0"/>
        <w:spacing w:after="0" w:line="240" w:lineRule="auto"/>
        <w:jc w:val="center"/>
        <w:rPr>
          <w:rFonts w:ascii="Times New Roman" w:hAnsi="Times New Roman" w:cs="Times New Roman"/>
          <w:b/>
          <w:bCs/>
          <w:color w:val="000000"/>
          <w:sz w:val="18"/>
          <w:szCs w:val="18"/>
          <w:lang w:val="es-ES" w:eastAsia="es-ES"/>
        </w:rPr>
      </w:pPr>
    </w:p>
    <w:p w:rsidR="00193034" w:rsidRPr="00A837F8" w:rsidRDefault="00193034" w:rsidP="00193034">
      <w:pPr>
        <w:widowControl w:val="0"/>
        <w:tabs>
          <w:tab w:val="left" w:pos="90"/>
        </w:tabs>
        <w:autoSpaceDE w:val="0"/>
        <w:autoSpaceDN w:val="0"/>
        <w:adjustRightInd w:val="0"/>
        <w:spacing w:after="0" w:line="240" w:lineRule="auto"/>
        <w:jc w:val="center"/>
        <w:rPr>
          <w:rFonts w:ascii="Times New Roman" w:hAnsi="Times New Roman" w:cs="Times New Roman"/>
          <w:b/>
          <w:bCs/>
          <w:color w:val="000000"/>
          <w:sz w:val="18"/>
          <w:szCs w:val="18"/>
          <w:lang w:val="es-ES" w:eastAsia="es-ES"/>
        </w:rPr>
      </w:pPr>
      <w:r w:rsidRPr="00A837F8">
        <w:rPr>
          <w:rFonts w:ascii="Times New Roman" w:hAnsi="Times New Roman" w:cs="Times New Roman"/>
          <w:b/>
          <w:bCs/>
          <w:color w:val="000000"/>
          <w:sz w:val="18"/>
          <w:szCs w:val="18"/>
          <w:lang w:val="es-ES" w:eastAsia="es-ES"/>
        </w:rPr>
        <w:t>****</w:t>
      </w:r>
    </w:p>
    <w:p w:rsidR="00193034" w:rsidRPr="00A837F8" w:rsidRDefault="00193034" w:rsidP="00193034">
      <w:pPr>
        <w:widowControl w:val="0"/>
        <w:tabs>
          <w:tab w:val="left" w:pos="90"/>
        </w:tabs>
        <w:autoSpaceDE w:val="0"/>
        <w:autoSpaceDN w:val="0"/>
        <w:adjustRightInd w:val="0"/>
        <w:spacing w:after="0" w:line="240" w:lineRule="auto"/>
        <w:jc w:val="center"/>
        <w:rPr>
          <w:rFonts w:ascii="Times New Roman" w:hAnsi="Times New Roman" w:cs="Times New Roman"/>
          <w:b/>
          <w:bCs/>
          <w:color w:val="000000"/>
          <w:sz w:val="18"/>
          <w:szCs w:val="18"/>
          <w:lang w:val="es-ES" w:eastAsia="es-ES"/>
        </w:rPr>
      </w:pPr>
    </w:p>
    <w:p w:rsidR="00193034" w:rsidRPr="00A837F8" w:rsidRDefault="00193034" w:rsidP="00193034">
      <w:pPr>
        <w:widowControl w:val="0"/>
        <w:tabs>
          <w:tab w:val="left" w:pos="90"/>
        </w:tabs>
        <w:autoSpaceDE w:val="0"/>
        <w:autoSpaceDN w:val="0"/>
        <w:adjustRightInd w:val="0"/>
        <w:spacing w:after="0" w:line="240" w:lineRule="auto"/>
        <w:jc w:val="center"/>
        <w:rPr>
          <w:rFonts w:ascii="Times New Roman" w:hAnsi="Times New Roman" w:cs="Times New Roman"/>
          <w:b/>
          <w:bCs/>
          <w:color w:val="000000"/>
          <w:sz w:val="18"/>
          <w:szCs w:val="18"/>
          <w:lang w:val="es-ES" w:eastAsia="es-ES"/>
        </w:rPr>
      </w:pPr>
      <w:r w:rsidRPr="00A837F8">
        <w:rPr>
          <w:rFonts w:ascii="Times New Roman" w:hAnsi="Times New Roman" w:cs="Times New Roman"/>
          <w:b/>
          <w:bCs/>
          <w:color w:val="000000"/>
          <w:sz w:val="18"/>
          <w:szCs w:val="18"/>
          <w:lang w:val="es-ES" w:eastAsia="es-ES"/>
        </w:rPr>
        <w:t xml:space="preserve">ICCAT </w:t>
      </w:r>
      <w:proofErr w:type="spellStart"/>
      <w:r w:rsidRPr="00A837F8">
        <w:rPr>
          <w:rFonts w:ascii="Times New Roman" w:hAnsi="Times New Roman" w:cs="Times New Roman"/>
          <w:b/>
          <w:bCs/>
          <w:color w:val="000000"/>
          <w:sz w:val="18"/>
          <w:szCs w:val="18"/>
          <w:lang w:val="es-ES" w:eastAsia="es-ES"/>
        </w:rPr>
        <w:t>Secretariat</w:t>
      </w:r>
      <w:proofErr w:type="spellEnd"/>
    </w:p>
    <w:p w:rsidR="00193034" w:rsidRPr="00A837F8" w:rsidRDefault="00193034" w:rsidP="00193034">
      <w:pPr>
        <w:widowControl w:val="0"/>
        <w:tabs>
          <w:tab w:val="left" w:pos="90"/>
        </w:tabs>
        <w:autoSpaceDE w:val="0"/>
        <w:autoSpaceDN w:val="0"/>
        <w:adjustRightInd w:val="0"/>
        <w:spacing w:after="0" w:line="240" w:lineRule="auto"/>
        <w:jc w:val="center"/>
        <w:rPr>
          <w:rFonts w:ascii="Times New Roman" w:hAnsi="Times New Roman" w:cs="Times New Roman"/>
          <w:bCs/>
          <w:color w:val="000000"/>
          <w:sz w:val="18"/>
          <w:szCs w:val="18"/>
          <w:lang w:val="es-ES" w:eastAsia="es-ES"/>
        </w:rPr>
      </w:pPr>
      <w:r w:rsidRPr="00A837F8">
        <w:rPr>
          <w:rFonts w:ascii="Times New Roman" w:hAnsi="Times New Roman" w:cs="Times New Roman"/>
          <w:bCs/>
          <w:color w:val="000000"/>
          <w:sz w:val="18"/>
          <w:szCs w:val="18"/>
          <w:lang w:val="es-ES" w:eastAsia="es-ES"/>
        </w:rPr>
        <w:t xml:space="preserve">C/ Corazón de María 8 – 6th </w:t>
      </w:r>
      <w:proofErr w:type="spellStart"/>
      <w:r w:rsidRPr="00A837F8">
        <w:rPr>
          <w:rFonts w:ascii="Times New Roman" w:hAnsi="Times New Roman" w:cs="Times New Roman"/>
          <w:bCs/>
          <w:color w:val="000000"/>
          <w:sz w:val="18"/>
          <w:szCs w:val="18"/>
          <w:lang w:val="es-ES" w:eastAsia="es-ES"/>
        </w:rPr>
        <w:t>fl</w:t>
      </w:r>
      <w:proofErr w:type="spellEnd"/>
      <w:r w:rsidRPr="00A837F8">
        <w:rPr>
          <w:rFonts w:ascii="Times New Roman" w:hAnsi="Times New Roman" w:cs="Times New Roman"/>
          <w:bCs/>
          <w:color w:val="000000"/>
          <w:sz w:val="18"/>
          <w:szCs w:val="18"/>
          <w:lang w:val="es-ES" w:eastAsia="es-ES"/>
        </w:rPr>
        <w:t xml:space="preserve">. 28002 Madrid – </w:t>
      </w:r>
      <w:proofErr w:type="spellStart"/>
      <w:r w:rsidRPr="00A837F8">
        <w:rPr>
          <w:rFonts w:ascii="Times New Roman" w:hAnsi="Times New Roman" w:cs="Times New Roman"/>
          <w:bCs/>
          <w:color w:val="000000"/>
          <w:sz w:val="18"/>
          <w:szCs w:val="18"/>
          <w:lang w:val="es-ES" w:eastAsia="es-ES"/>
        </w:rPr>
        <w:t>Spain</w:t>
      </w:r>
      <w:proofErr w:type="spellEnd"/>
    </w:p>
    <w:p w:rsidR="00193034" w:rsidRPr="004E55F6" w:rsidRDefault="00193034" w:rsidP="00193034">
      <w:pPr>
        <w:widowControl w:val="0"/>
        <w:tabs>
          <w:tab w:val="left" w:pos="90"/>
        </w:tabs>
        <w:autoSpaceDE w:val="0"/>
        <w:autoSpaceDN w:val="0"/>
        <w:adjustRightInd w:val="0"/>
        <w:spacing w:after="0" w:line="240" w:lineRule="auto"/>
        <w:jc w:val="center"/>
        <w:rPr>
          <w:rFonts w:ascii="Times New Roman" w:hAnsi="Times New Roman" w:cs="Times New Roman"/>
          <w:bCs/>
          <w:color w:val="000000"/>
          <w:sz w:val="18"/>
          <w:szCs w:val="18"/>
          <w:lang w:eastAsia="es-ES"/>
        </w:rPr>
      </w:pPr>
      <w:r w:rsidRPr="004E55F6">
        <w:rPr>
          <w:rFonts w:ascii="Times New Roman" w:hAnsi="Times New Roman" w:cs="Times New Roman"/>
          <w:bCs/>
          <w:color w:val="000000"/>
          <w:sz w:val="18"/>
          <w:szCs w:val="18"/>
          <w:lang w:eastAsia="es-ES"/>
        </w:rPr>
        <w:t>Tel: +34 91 416 56 00; Fax: +34 91 415 26 12; Email: info@iccat.int</w:t>
      </w:r>
    </w:p>
    <w:p w:rsidR="00193034" w:rsidRPr="004E55F6" w:rsidRDefault="00193034" w:rsidP="00193034">
      <w:pPr>
        <w:widowControl w:val="0"/>
        <w:tabs>
          <w:tab w:val="left" w:pos="90"/>
        </w:tabs>
        <w:autoSpaceDE w:val="0"/>
        <w:autoSpaceDN w:val="0"/>
        <w:adjustRightInd w:val="0"/>
        <w:spacing w:after="0" w:line="240" w:lineRule="auto"/>
        <w:jc w:val="both"/>
        <w:rPr>
          <w:rFonts w:ascii="Times New Roman" w:hAnsi="Times New Roman" w:cs="Times New Roman"/>
          <w:b/>
          <w:bCs/>
          <w:color w:val="000000"/>
          <w:sz w:val="18"/>
          <w:szCs w:val="18"/>
          <w:lang w:eastAsia="es-ES"/>
        </w:rPr>
      </w:pPr>
    </w:p>
    <w:tbl>
      <w:tblPr>
        <w:tblStyle w:val="TableGrid"/>
        <w:tblW w:w="0" w:type="auto"/>
        <w:tblLook w:val="04A0" w:firstRow="1" w:lastRow="0" w:firstColumn="1" w:lastColumn="0" w:noHBand="0" w:noVBand="1"/>
      </w:tblPr>
      <w:tblGrid>
        <w:gridCol w:w="4642"/>
        <w:gridCol w:w="4642"/>
      </w:tblGrid>
      <w:tr w:rsidR="00193034" w:rsidRPr="004E55F6" w:rsidTr="00F8394C">
        <w:trPr>
          <w:trHeight w:val="2394"/>
        </w:trPr>
        <w:tc>
          <w:tcPr>
            <w:tcW w:w="4642" w:type="dxa"/>
            <w:tcBorders>
              <w:top w:val="nil"/>
              <w:left w:val="nil"/>
              <w:bottom w:val="nil"/>
              <w:right w:val="nil"/>
            </w:tcBorders>
          </w:tcPr>
          <w:p w:rsidR="00193034" w:rsidRPr="00A837F8"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r w:rsidRPr="004E55F6">
              <w:rPr>
                <w:rFonts w:ascii="Times New Roman" w:hAnsi="Times New Roman"/>
                <w:b/>
                <w:bCs/>
                <w:color w:val="000000"/>
                <w:sz w:val="18"/>
                <w:szCs w:val="18"/>
                <w:lang w:val="es-ES" w:eastAsia="es-ES"/>
              </w:rPr>
              <w:t xml:space="preserve">Meski, </w:t>
            </w:r>
            <w:r w:rsidRPr="004E55F6">
              <w:rPr>
                <w:rFonts w:ascii="Times New Roman" w:hAnsi="Times New Roman"/>
                <w:bCs/>
                <w:color w:val="000000"/>
                <w:sz w:val="18"/>
                <w:szCs w:val="18"/>
                <w:lang w:val="es-ES" w:eastAsia="es-ES"/>
              </w:rPr>
              <w:t>Driss</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proofErr w:type="spellStart"/>
            <w:r w:rsidRPr="004E55F6">
              <w:rPr>
                <w:rFonts w:ascii="Times New Roman" w:hAnsi="Times New Roman"/>
                <w:b/>
                <w:bCs/>
                <w:color w:val="000000"/>
                <w:sz w:val="18"/>
                <w:szCs w:val="18"/>
                <w:lang w:val="es-ES" w:eastAsia="es-ES"/>
              </w:rPr>
              <w:t>Pallarés</w:t>
            </w:r>
            <w:proofErr w:type="spellEnd"/>
            <w:r w:rsidRPr="004E55F6">
              <w:rPr>
                <w:rFonts w:ascii="Times New Roman" w:hAnsi="Times New Roman"/>
                <w:b/>
                <w:bCs/>
                <w:color w:val="000000"/>
                <w:sz w:val="18"/>
                <w:szCs w:val="18"/>
                <w:lang w:val="es-ES" w:eastAsia="es-ES"/>
              </w:rPr>
              <w:t xml:space="preserve">, </w:t>
            </w:r>
            <w:r w:rsidRPr="004E55F6">
              <w:rPr>
                <w:rFonts w:ascii="Times New Roman" w:hAnsi="Times New Roman"/>
                <w:bCs/>
                <w:color w:val="000000"/>
                <w:sz w:val="18"/>
                <w:szCs w:val="18"/>
                <w:lang w:val="es-ES" w:eastAsia="es-ES"/>
              </w:rPr>
              <w:t>Pilar</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r w:rsidRPr="004E55F6">
              <w:rPr>
                <w:rFonts w:ascii="Times New Roman" w:hAnsi="Times New Roman"/>
                <w:b/>
                <w:bCs/>
                <w:color w:val="000000"/>
                <w:sz w:val="18"/>
                <w:szCs w:val="18"/>
                <w:lang w:val="es-ES" w:eastAsia="es-ES"/>
              </w:rPr>
              <w:t xml:space="preserve">De Bruyn, </w:t>
            </w:r>
            <w:r w:rsidRPr="004E55F6">
              <w:rPr>
                <w:rFonts w:ascii="Times New Roman" w:hAnsi="Times New Roman"/>
                <w:bCs/>
                <w:color w:val="000000"/>
                <w:sz w:val="18"/>
                <w:szCs w:val="18"/>
                <w:lang w:val="es-ES" w:eastAsia="es-ES"/>
              </w:rPr>
              <w:t>Paul</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r w:rsidRPr="004E55F6">
              <w:rPr>
                <w:rFonts w:ascii="Times New Roman" w:hAnsi="Times New Roman"/>
                <w:b/>
                <w:bCs/>
                <w:color w:val="000000"/>
                <w:sz w:val="18"/>
                <w:szCs w:val="18"/>
                <w:lang w:val="es-ES" w:eastAsia="es-ES"/>
              </w:rPr>
              <w:t xml:space="preserve">Kell, </w:t>
            </w:r>
            <w:r w:rsidRPr="004E55F6">
              <w:rPr>
                <w:rFonts w:ascii="Times New Roman" w:hAnsi="Times New Roman"/>
                <w:bCs/>
                <w:color w:val="000000"/>
                <w:sz w:val="18"/>
                <w:szCs w:val="18"/>
                <w:lang w:val="es-ES" w:eastAsia="es-ES"/>
              </w:rPr>
              <w:t>Laurence</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r w:rsidRPr="004E55F6">
              <w:rPr>
                <w:rFonts w:ascii="Times New Roman" w:hAnsi="Times New Roman"/>
                <w:b/>
                <w:bCs/>
                <w:color w:val="000000"/>
                <w:sz w:val="18"/>
                <w:szCs w:val="18"/>
                <w:lang w:val="es-ES" w:eastAsia="es-ES"/>
              </w:rPr>
              <w:t xml:space="preserve">Donovan, </w:t>
            </w:r>
            <w:r w:rsidRPr="004E55F6">
              <w:rPr>
                <w:rFonts w:ascii="Times New Roman" w:hAnsi="Times New Roman"/>
                <w:bCs/>
                <w:color w:val="000000"/>
                <w:sz w:val="18"/>
                <w:szCs w:val="18"/>
                <w:lang w:val="es-ES" w:eastAsia="es-ES"/>
              </w:rPr>
              <w:t>Karen</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r w:rsidRPr="004E55F6">
              <w:rPr>
                <w:rFonts w:ascii="Times New Roman" w:hAnsi="Times New Roman"/>
                <w:b/>
                <w:bCs/>
                <w:color w:val="000000"/>
                <w:sz w:val="18"/>
                <w:szCs w:val="18"/>
                <w:lang w:val="es-ES" w:eastAsia="es-ES"/>
              </w:rPr>
              <w:t xml:space="preserve">García-Orad, </w:t>
            </w:r>
            <w:r w:rsidRPr="004E55F6">
              <w:rPr>
                <w:rFonts w:ascii="Times New Roman" w:hAnsi="Times New Roman"/>
                <w:bCs/>
                <w:color w:val="000000"/>
                <w:sz w:val="18"/>
                <w:szCs w:val="18"/>
                <w:lang w:val="es-ES" w:eastAsia="es-ES"/>
              </w:rPr>
              <w:t>María José</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r w:rsidRPr="004E55F6">
              <w:rPr>
                <w:rFonts w:ascii="Times New Roman" w:hAnsi="Times New Roman"/>
                <w:b/>
                <w:bCs/>
                <w:color w:val="000000"/>
                <w:sz w:val="18"/>
                <w:szCs w:val="18"/>
                <w:lang w:val="es-ES" w:eastAsia="es-ES"/>
              </w:rPr>
              <w:t xml:space="preserve">Pinet, </w:t>
            </w:r>
            <w:r w:rsidRPr="004E55F6">
              <w:rPr>
                <w:rFonts w:ascii="Times New Roman" w:hAnsi="Times New Roman"/>
                <w:bCs/>
                <w:color w:val="000000"/>
                <w:sz w:val="18"/>
                <w:szCs w:val="18"/>
                <w:lang w:val="es-ES" w:eastAsia="es-ES"/>
              </w:rPr>
              <w:t>Dorothée</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r w:rsidRPr="004E55F6">
              <w:rPr>
                <w:rFonts w:ascii="Times New Roman" w:hAnsi="Times New Roman"/>
                <w:b/>
                <w:bCs/>
                <w:color w:val="000000"/>
                <w:sz w:val="18"/>
                <w:szCs w:val="18"/>
                <w:lang w:val="es-ES" w:eastAsia="es-ES"/>
              </w:rPr>
              <w:t xml:space="preserve">Fiz, </w:t>
            </w:r>
            <w:r w:rsidRPr="004E55F6">
              <w:rPr>
                <w:rFonts w:ascii="Times New Roman" w:hAnsi="Times New Roman"/>
                <w:bCs/>
                <w:color w:val="000000"/>
                <w:sz w:val="18"/>
                <w:szCs w:val="18"/>
                <w:lang w:val="es-ES" w:eastAsia="es-ES"/>
              </w:rPr>
              <w:t>Jesús</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r w:rsidRPr="004E55F6">
              <w:rPr>
                <w:rFonts w:ascii="Times New Roman" w:hAnsi="Times New Roman"/>
                <w:b/>
                <w:bCs/>
                <w:color w:val="000000"/>
                <w:sz w:val="18"/>
                <w:szCs w:val="18"/>
                <w:lang w:val="es-ES" w:eastAsia="es-ES"/>
              </w:rPr>
              <w:t xml:space="preserve">Moreno, </w:t>
            </w:r>
            <w:r w:rsidRPr="004E55F6">
              <w:rPr>
                <w:rFonts w:ascii="Times New Roman" w:hAnsi="Times New Roman"/>
                <w:bCs/>
                <w:color w:val="000000"/>
                <w:sz w:val="18"/>
                <w:szCs w:val="18"/>
                <w:lang w:val="es-ES" w:eastAsia="es-ES"/>
              </w:rPr>
              <w:t>Juan Ángel</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eastAsia="es-ES"/>
              </w:rPr>
            </w:pPr>
            <w:r w:rsidRPr="004E55F6">
              <w:rPr>
                <w:rFonts w:ascii="Times New Roman" w:hAnsi="Times New Roman"/>
                <w:b/>
                <w:bCs/>
                <w:color w:val="000000"/>
                <w:sz w:val="18"/>
                <w:szCs w:val="18"/>
                <w:lang w:eastAsia="es-ES"/>
              </w:rPr>
              <w:t xml:space="preserve">Peña, </w:t>
            </w:r>
            <w:r w:rsidRPr="004E55F6">
              <w:rPr>
                <w:rFonts w:ascii="Times New Roman" w:hAnsi="Times New Roman"/>
                <w:bCs/>
                <w:color w:val="000000"/>
                <w:sz w:val="18"/>
                <w:szCs w:val="18"/>
                <w:lang w:eastAsia="es-ES"/>
              </w:rPr>
              <w:t>Esther</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eastAsia="es-ES"/>
              </w:rPr>
            </w:pPr>
          </w:p>
        </w:tc>
        <w:tc>
          <w:tcPr>
            <w:tcW w:w="4642" w:type="dxa"/>
            <w:tcBorders>
              <w:top w:val="nil"/>
              <w:left w:val="nil"/>
              <w:bottom w:val="nil"/>
              <w:right w:val="nil"/>
            </w:tcBorders>
          </w:tcPr>
          <w:p w:rsidR="00193034" w:rsidRPr="00A837F8" w:rsidRDefault="00193034" w:rsidP="00193034">
            <w:pPr>
              <w:widowControl w:val="0"/>
              <w:tabs>
                <w:tab w:val="left" w:pos="90"/>
              </w:tabs>
              <w:autoSpaceDE w:val="0"/>
              <w:autoSpaceDN w:val="0"/>
              <w:adjustRightInd w:val="0"/>
              <w:jc w:val="both"/>
              <w:rPr>
                <w:rFonts w:ascii="Times New Roman" w:hAnsi="Times New Roman"/>
                <w:bCs/>
                <w:i/>
                <w:color w:val="000000"/>
                <w:sz w:val="18"/>
                <w:szCs w:val="18"/>
                <w:lang w:val="fr-FR" w:eastAsia="es-ES"/>
              </w:rPr>
            </w:pPr>
            <w:r w:rsidRPr="00A837F8">
              <w:rPr>
                <w:rFonts w:ascii="Times New Roman" w:hAnsi="Times New Roman"/>
                <w:bCs/>
                <w:i/>
                <w:color w:val="000000"/>
                <w:sz w:val="18"/>
                <w:szCs w:val="18"/>
                <w:lang w:val="fr-FR" w:eastAsia="es-ES"/>
              </w:rPr>
              <w:t xml:space="preserve">ICCAT </w:t>
            </w:r>
            <w:proofErr w:type="spellStart"/>
            <w:r w:rsidRPr="00A837F8">
              <w:rPr>
                <w:rFonts w:ascii="Times New Roman" w:hAnsi="Times New Roman"/>
                <w:bCs/>
                <w:i/>
                <w:color w:val="000000"/>
                <w:sz w:val="18"/>
                <w:szCs w:val="18"/>
                <w:lang w:val="fr-FR" w:eastAsia="es-ES"/>
              </w:rPr>
              <w:t>Interpreters</w:t>
            </w:r>
            <w:proofErr w:type="spellEnd"/>
          </w:p>
          <w:p w:rsidR="00193034" w:rsidRPr="00A837F8" w:rsidRDefault="00193034" w:rsidP="00193034">
            <w:pPr>
              <w:widowControl w:val="0"/>
              <w:tabs>
                <w:tab w:val="left" w:pos="90"/>
              </w:tabs>
              <w:autoSpaceDE w:val="0"/>
              <w:autoSpaceDN w:val="0"/>
              <w:adjustRightInd w:val="0"/>
              <w:jc w:val="both"/>
              <w:rPr>
                <w:rFonts w:ascii="Times New Roman" w:hAnsi="Times New Roman"/>
                <w:bCs/>
                <w:i/>
                <w:color w:val="000000"/>
                <w:sz w:val="18"/>
                <w:szCs w:val="18"/>
                <w:lang w:val="fr-FR" w:eastAsia="es-ES"/>
              </w:rPr>
            </w:pPr>
          </w:p>
          <w:p w:rsidR="00193034" w:rsidRPr="00A837F8"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fr-FR" w:eastAsia="es-ES"/>
              </w:rPr>
            </w:pPr>
            <w:proofErr w:type="spellStart"/>
            <w:r w:rsidRPr="00A837F8">
              <w:rPr>
                <w:rFonts w:ascii="Times New Roman" w:hAnsi="Times New Roman"/>
                <w:b/>
                <w:bCs/>
                <w:color w:val="000000"/>
                <w:sz w:val="18"/>
                <w:szCs w:val="18"/>
                <w:lang w:val="fr-FR" w:eastAsia="es-ES"/>
              </w:rPr>
              <w:t>Faillace</w:t>
            </w:r>
            <w:proofErr w:type="spellEnd"/>
            <w:r w:rsidRPr="00A837F8">
              <w:rPr>
                <w:rFonts w:ascii="Times New Roman" w:hAnsi="Times New Roman"/>
                <w:b/>
                <w:bCs/>
                <w:color w:val="000000"/>
                <w:sz w:val="18"/>
                <w:szCs w:val="18"/>
                <w:lang w:val="fr-FR" w:eastAsia="es-ES"/>
              </w:rPr>
              <w:t xml:space="preserve">, </w:t>
            </w:r>
            <w:r w:rsidRPr="00A837F8">
              <w:rPr>
                <w:rFonts w:ascii="Times New Roman" w:hAnsi="Times New Roman"/>
                <w:bCs/>
                <w:color w:val="000000"/>
                <w:sz w:val="18"/>
                <w:szCs w:val="18"/>
                <w:lang w:val="fr-FR" w:eastAsia="es-ES"/>
              </w:rPr>
              <w:t>Linda</w:t>
            </w:r>
          </w:p>
          <w:p w:rsidR="00193034" w:rsidRPr="00A837F8"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fr-FR" w:eastAsia="es-ES"/>
              </w:rPr>
            </w:pPr>
            <w:r w:rsidRPr="00A837F8">
              <w:rPr>
                <w:rFonts w:ascii="Times New Roman" w:hAnsi="Times New Roman"/>
                <w:b/>
                <w:bCs/>
                <w:color w:val="000000"/>
                <w:sz w:val="18"/>
                <w:szCs w:val="18"/>
                <w:lang w:val="fr-FR" w:eastAsia="es-ES"/>
              </w:rPr>
              <w:t xml:space="preserve">Hof, </w:t>
            </w:r>
            <w:r w:rsidRPr="00A837F8">
              <w:rPr>
                <w:rFonts w:ascii="Times New Roman" w:hAnsi="Times New Roman"/>
                <w:bCs/>
                <w:color w:val="000000"/>
                <w:sz w:val="18"/>
                <w:szCs w:val="18"/>
                <w:lang w:val="fr-FR" w:eastAsia="es-ES"/>
              </w:rPr>
              <w:t>Michelle</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r w:rsidRPr="004E55F6">
              <w:rPr>
                <w:rFonts w:ascii="Times New Roman" w:hAnsi="Times New Roman"/>
                <w:b/>
                <w:bCs/>
                <w:color w:val="000000"/>
                <w:sz w:val="18"/>
                <w:szCs w:val="18"/>
                <w:lang w:val="es-ES" w:eastAsia="es-ES"/>
              </w:rPr>
              <w:t xml:space="preserve">Liberas, </w:t>
            </w:r>
            <w:r w:rsidRPr="004E55F6">
              <w:rPr>
                <w:rFonts w:ascii="Times New Roman" w:hAnsi="Times New Roman"/>
                <w:bCs/>
                <w:color w:val="000000"/>
                <w:sz w:val="18"/>
                <w:szCs w:val="18"/>
                <w:lang w:val="es-ES" w:eastAsia="es-ES"/>
              </w:rPr>
              <w:t>Christine</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proofErr w:type="spellStart"/>
            <w:r w:rsidRPr="004E55F6">
              <w:rPr>
                <w:rFonts w:ascii="Times New Roman" w:hAnsi="Times New Roman"/>
                <w:b/>
                <w:bCs/>
                <w:color w:val="000000"/>
                <w:sz w:val="18"/>
                <w:szCs w:val="18"/>
                <w:lang w:val="es-ES" w:eastAsia="es-ES"/>
              </w:rPr>
              <w:t>Linaae</w:t>
            </w:r>
            <w:proofErr w:type="spellEnd"/>
            <w:r w:rsidRPr="004E55F6">
              <w:rPr>
                <w:rFonts w:ascii="Times New Roman" w:hAnsi="Times New Roman"/>
                <w:b/>
                <w:bCs/>
                <w:color w:val="000000"/>
                <w:sz w:val="18"/>
                <w:szCs w:val="18"/>
                <w:lang w:val="es-ES" w:eastAsia="es-ES"/>
              </w:rPr>
              <w:t xml:space="preserve">, </w:t>
            </w:r>
            <w:r w:rsidRPr="004E55F6">
              <w:rPr>
                <w:rFonts w:ascii="Times New Roman" w:hAnsi="Times New Roman"/>
                <w:bCs/>
                <w:color w:val="000000"/>
                <w:sz w:val="18"/>
                <w:szCs w:val="18"/>
                <w:lang w:val="es-ES" w:eastAsia="es-ES"/>
              </w:rPr>
              <w:t>Cristina</w:t>
            </w:r>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val="es-ES" w:eastAsia="es-ES"/>
              </w:rPr>
            </w:pPr>
            <w:proofErr w:type="spellStart"/>
            <w:r w:rsidRPr="004E55F6">
              <w:rPr>
                <w:rFonts w:ascii="Times New Roman" w:hAnsi="Times New Roman"/>
                <w:b/>
                <w:bCs/>
                <w:color w:val="000000"/>
                <w:sz w:val="18"/>
                <w:szCs w:val="18"/>
                <w:lang w:val="es-ES" w:eastAsia="es-ES"/>
              </w:rPr>
              <w:t>Meunier</w:t>
            </w:r>
            <w:proofErr w:type="spellEnd"/>
            <w:r w:rsidRPr="004E55F6">
              <w:rPr>
                <w:rFonts w:ascii="Times New Roman" w:hAnsi="Times New Roman"/>
                <w:b/>
                <w:bCs/>
                <w:color w:val="000000"/>
                <w:sz w:val="18"/>
                <w:szCs w:val="18"/>
                <w:lang w:val="es-ES" w:eastAsia="es-ES"/>
              </w:rPr>
              <w:t xml:space="preserve">, </w:t>
            </w:r>
            <w:proofErr w:type="spellStart"/>
            <w:r w:rsidRPr="004E55F6">
              <w:rPr>
                <w:rFonts w:ascii="Times New Roman" w:hAnsi="Times New Roman"/>
                <w:bCs/>
                <w:color w:val="000000"/>
                <w:sz w:val="18"/>
                <w:szCs w:val="18"/>
                <w:lang w:val="es-ES" w:eastAsia="es-ES"/>
              </w:rPr>
              <w:t>Isabelle</w:t>
            </w:r>
            <w:proofErr w:type="spellEnd"/>
          </w:p>
          <w:p w:rsidR="00193034" w:rsidRPr="004E55F6" w:rsidRDefault="00193034" w:rsidP="00193034">
            <w:pPr>
              <w:widowControl w:val="0"/>
              <w:tabs>
                <w:tab w:val="left" w:pos="90"/>
              </w:tabs>
              <w:autoSpaceDE w:val="0"/>
              <w:autoSpaceDN w:val="0"/>
              <w:adjustRightInd w:val="0"/>
              <w:jc w:val="both"/>
              <w:rPr>
                <w:rFonts w:ascii="Times New Roman" w:hAnsi="Times New Roman"/>
                <w:b/>
                <w:bCs/>
                <w:color w:val="000000"/>
                <w:sz w:val="18"/>
                <w:szCs w:val="18"/>
                <w:lang w:eastAsia="es-ES"/>
              </w:rPr>
            </w:pPr>
            <w:r w:rsidRPr="004E55F6">
              <w:rPr>
                <w:rFonts w:ascii="Times New Roman" w:hAnsi="Times New Roman"/>
                <w:b/>
                <w:bCs/>
                <w:color w:val="000000"/>
                <w:sz w:val="18"/>
                <w:szCs w:val="18"/>
                <w:lang w:val="es-ES" w:eastAsia="es-ES"/>
              </w:rPr>
              <w:t xml:space="preserve">Sánchez del Villar, </w:t>
            </w:r>
            <w:proofErr w:type="spellStart"/>
            <w:r w:rsidRPr="004E55F6">
              <w:rPr>
                <w:rFonts w:ascii="Times New Roman" w:hAnsi="Times New Roman"/>
                <w:bCs/>
                <w:color w:val="000000"/>
                <w:sz w:val="18"/>
                <w:szCs w:val="18"/>
                <w:lang w:val="es-ES" w:eastAsia="es-ES"/>
              </w:rPr>
              <w:t>Luc</w:t>
            </w:r>
            <w:proofErr w:type="spellEnd"/>
          </w:p>
        </w:tc>
      </w:tr>
    </w:tbl>
    <w:p w:rsidR="00F8394C" w:rsidRPr="00C97FE9" w:rsidRDefault="00F8394C" w:rsidP="00F8394C">
      <w:pPr>
        <w:jc w:val="right"/>
        <w:rPr>
          <w:rFonts w:ascii="Times New Roman" w:hAnsi="Times New Roman" w:cs="Times New Roman"/>
          <w:b/>
          <w:sz w:val="20"/>
          <w:szCs w:val="20"/>
          <w:lang w:eastAsia="es-ES"/>
        </w:rPr>
      </w:pPr>
      <w:r w:rsidRPr="00C97FE9">
        <w:rPr>
          <w:rFonts w:ascii="Times New Roman" w:hAnsi="Times New Roman" w:cs="Times New Roman"/>
          <w:b/>
          <w:sz w:val="20"/>
          <w:szCs w:val="20"/>
          <w:lang w:eastAsia="es-ES"/>
        </w:rPr>
        <w:t>Appendix 3</w:t>
      </w:r>
    </w:p>
    <w:p w:rsidR="00F8394C" w:rsidRPr="00C97FE9" w:rsidRDefault="00F8394C" w:rsidP="00955E84">
      <w:pPr>
        <w:spacing w:after="0" w:line="240" w:lineRule="auto"/>
        <w:jc w:val="center"/>
        <w:rPr>
          <w:rFonts w:ascii="Times New Roman" w:hAnsi="Times New Roman" w:cs="Times New Roman"/>
          <w:b/>
          <w:sz w:val="20"/>
          <w:szCs w:val="20"/>
          <w:lang w:eastAsia="es-ES"/>
        </w:rPr>
      </w:pPr>
      <w:r w:rsidRPr="00C97FE9">
        <w:rPr>
          <w:rFonts w:ascii="Times New Roman" w:hAnsi="Times New Roman" w:cs="Times New Roman"/>
          <w:b/>
          <w:sz w:val="20"/>
          <w:szCs w:val="20"/>
          <w:lang w:eastAsia="es-ES"/>
        </w:rPr>
        <w:t>SUMMARIES OF THE PRESEN</w:t>
      </w:r>
      <w:r w:rsidR="00081A75" w:rsidRPr="00C97FE9">
        <w:rPr>
          <w:rFonts w:ascii="Times New Roman" w:hAnsi="Times New Roman" w:cs="Times New Roman"/>
          <w:b/>
          <w:sz w:val="20"/>
          <w:szCs w:val="20"/>
          <w:lang w:eastAsia="es-ES"/>
        </w:rPr>
        <w:t>TATION GIVEN UNDER ITEMS 5 TO 10</w:t>
      </w:r>
    </w:p>
    <w:p w:rsidR="00F8394C" w:rsidRPr="00C97FE9" w:rsidRDefault="00955E84" w:rsidP="00955E84">
      <w:pPr>
        <w:tabs>
          <w:tab w:val="left" w:pos="8239"/>
        </w:tabs>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ab/>
      </w:r>
    </w:p>
    <w:p w:rsidR="00955E84" w:rsidRPr="00C97FE9" w:rsidRDefault="00955E84" w:rsidP="00955E84">
      <w:pPr>
        <w:tabs>
          <w:tab w:val="left" w:pos="8239"/>
        </w:tabs>
        <w:spacing w:after="0" w:line="240" w:lineRule="auto"/>
        <w:jc w:val="both"/>
        <w:rPr>
          <w:rFonts w:ascii="Times New Roman" w:hAnsi="Times New Roman" w:cs="Times New Roman"/>
          <w:sz w:val="20"/>
          <w:szCs w:val="20"/>
          <w:lang w:eastAsia="es-ES"/>
        </w:rPr>
      </w:pPr>
    </w:p>
    <w:p w:rsidR="00F8394C" w:rsidRPr="00C97FE9" w:rsidRDefault="00CC3310" w:rsidP="00481D12">
      <w:pPr>
        <w:widowControl w:val="0"/>
        <w:autoSpaceDE w:val="0"/>
        <w:autoSpaceDN w:val="0"/>
        <w:adjustRightInd w:val="0"/>
        <w:spacing w:after="0" w:line="240" w:lineRule="auto"/>
        <w:ind w:left="340" w:hanging="340"/>
        <w:jc w:val="both"/>
        <w:rPr>
          <w:rFonts w:asciiTheme="majorBidi" w:eastAsia="Times New Roman" w:hAnsiTheme="majorBidi" w:cstheme="majorBidi"/>
          <w:b/>
          <w:sz w:val="20"/>
          <w:szCs w:val="20"/>
          <w:lang w:val="en-GB"/>
        </w:rPr>
      </w:pPr>
      <w:r w:rsidRPr="00C97FE9">
        <w:rPr>
          <w:rFonts w:asciiTheme="majorBidi" w:eastAsia="Times New Roman" w:hAnsiTheme="majorBidi" w:cstheme="majorBidi"/>
          <w:b/>
          <w:sz w:val="20"/>
          <w:szCs w:val="20"/>
          <w:lang w:val="en-GB"/>
        </w:rPr>
        <w:t>5.</w:t>
      </w:r>
      <w:r w:rsidRPr="00C97FE9">
        <w:rPr>
          <w:rFonts w:asciiTheme="majorBidi" w:eastAsia="Times New Roman" w:hAnsiTheme="majorBidi" w:cstheme="majorBidi"/>
          <w:b/>
          <w:sz w:val="20"/>
          <w:szCs w:val="20"/>
          <w:lang w:val="en-GB"/>
        </w:rPr>
        <w:tab/>
      </w:r>
      <w:r w:rsidR="00F8394C" w:rsidRPr="00C97FE9">
        <w:rPr>
          <w:rFonts w:asciiTheme="majorBidi" w:eastAsia="Times New Roman" w:hAnsiTheme="majorBidi" w:cstheme="majorBidi"/>
          <w:b/>
          <w:sz w:val="20"/>
          <w:szCs w:val="20"/>
          <w:lang w:val="en-GB"/>
        </w:rPr>
        <w:t>Overview of the ICCAT framework for decision-making, including, inter alia, the Convention, Recommendation [11-13], and other relevant international instruments</w:t>
      </w:r>
    </w:p>
    <w:p w:rsidR="00F8394C" w:rsidRPr="00C97FE9" w:rsidRDefault="00F8394C" w:rsidP="00481D12">
      <w:pPr>
        <w:spacing w:after="0" w:line="240" w:lineRule="auto"/>
        <w:jc w:val="both"/>
        <w:rPr>
          <w:rFonts w:ascii="Times New Roman" w:hAnsi="Times New Roman" w:cs="Times New Roman"/>
          <w:sz w:val="20"/>
          <w:szCs w:val="20"/>
          <w:lang w:val="en-GB" w:eastAsia="es-ES"/>
        </w:rPr>
      </w:pPr>
    </w:p>
    <w:p w:rsidR="00F8394C" w:rsidRPr="00C97FE9" w:rsidRDefault="00CC3310" w:rsidP="00481D12">
      <w:pPr>
        <w:widowControl w:val="0"/>
        <w:autoSpaceDE w:val="0"/>
        <w:autoSpaceDN w:val="0"/>
        <w:adjustRightInd w:val="0"/>
        <w:spacing w:after="0" w:line="240" w:lineRule="auto"/>
        <w:ind w:left="340" w:hanging="340"/>
        <w:jc w:val="both"/>
        <w:rPr>
          <w:rFonts w:ascii="Times New Roman" w:hAnsi="Times New Roman" w:cs="Times New Roman"/>
          <w:sz w:val="20"/>
          <w:szCs w:val="20"/>
          <w:lang w:eastAsia="es-ES"/>
        </w:rPr>
      </w:pPr>
      <w:r w:rsidRPr="00C97FE9">
        <w:rPr>
          <w:rFonts w:asciiTheme="majorBidi" w:eastAsia="Times New Roman" w:hAnsiTheme="majorBidi" w:cstheme="majorBidi"/>
          <w:b/>
          <w:i/>
          <w:sz w:val="20"/>
          <w:szCs w:val="20"/>
        </w:rPr>
        <w:t>5.1</w:t>
      </w:r>
      <w:r w:rsidRPr="00C97FE9">
        <w:rPr>
          <w:rFonts w:asciiTheme="majorBidi" w:eastAsia="Times New Roman" w:hAnsiTheme="majorBidi" w:cstheme="majorBidi"/>
          <w:b/>
          <w:i/>
          <w:sz w:val="20"/>
          <w:szCs w:val="20"/>
        </w:rPr>
        <w:tab/>
      </w:r>
      <w:r w:rsidR="00F8394C" w:rsidRPr="00C97FE9">
        <w:rPr>
          <w:rFonts w:asciiTheme="majorBidi" w:eastAsia="Times New Roman" w:hAnsiTheme="majorBidi" w:cstheme="majorBidi"/>
          <w:b/>
          <w:i/>
          <w:sz w:val="20"/>
          <w:szCs w:val="20"/>
          <w:lang w:val="en-GB"/>
        </w:rPr>
        <w:t>Current template and content of scientific advice and management recommendations</w:t>
      </w:r>
      <w:r w:rsidR="00F8394C" w:rsidRPr="00C97FE9">
        <w:rPr>
          <w:rFonts w:asciiTheme="majorBidi" w:eastAsia="Times New Roman" w:hAnsiTheme="majorBidi" w:cstheme="majorBidi"/>
          <w:b/>
          <w:i/>
          <w:sz w:val="20"/>
          <w:szCs w:val="20"/>
          <w:lang w:val="en-GB" w:eastAsia="es-ES"/>
        </w:rPr>
        <w:t xml:space="preserve"> </w:t>
      </w:r>
      <w:r w:rsidR="00A226B8">
        <w:rPr>
          <w:rFonts w:ascii="Times New Roman" w:hAnsi="Times New Roman" w:cs="Times New Roman"/>
          <w:b/>
          <w:i/>
          <w:sz w:val="20"/>
          <w:szCs w:val="20"/>
          <w:lang w:eastAsia="es-ES"/>
        </w:rPr>
        <w:t>and  i</w:t>
      </w:r>
      <w:r w:rsidR="00F8394C" w:rsidRPr="00C97FE9">
        <w:rPr>
          <w:rFonts w:ascii="Times New Roman" w:hAnsi="Times New Roman" w:cs="Times New Roman"/>
          <w:b/>
          <w:i/>
          <w:sz w:val="20"/>
          <w:szCs w:val="20"/>
          <w:lang w:eastAsia="es-ES"/>
        </w:rPr>
        <w:t>nformation on the current use by managers when establishing management measures of information provided by the SCRS</w:t>
      </w:r>
      <w:r w:rsidR="00F8394C" w:rsidRPr="00C97FE9">
        <w:rPr>
          <w:rFonts w:ascii="Times New Roman" w:hAnsi="Times New Roman" w:cs="Times New Roman"/>
          <w:sz w:val="20"/>
          <w:szCs w:val="20"/>
          <w:lang w:eastAsia="es-ES"/>
        </w:rPr>
        <w:t xml:space="preserve"> (</w:t>
      </w:r>
      <w:r w:rsidR="00F8394C" w:rsidRPr="00C97FE9">
        <w:rPr>
          <w:rFonts w:ascii="Times New Roman" w:hAnsi="Times New Roman" w:cs="Times New Roman"/>
          <w:b/>
          <w:i/>
          <w:sz w:val="20"/>
          <w:szCs w:val="20"/>
          <w:lang w:eastAsia="es-ES"/>
        </w:rPr>
        <w:t>Fabio Hazin)</w:t>
      </w:r>
    </w:p>
    <w:p w:rsidR="00F8394C" w:rsidRPr="00C97FE9" w:rsidRDefault="00F8394C" w:rsidP="00481D12">
      <w:pPr>
        <w:spacing w:after="0" w:line="240" w:lineRule="auto"/>
        <w:jc w:val="both"/>
        <w:rPr>
          <w:rFonts w:ascii="Times New Roman" w:hAnsi="Times New Roman" w:cs="Times New Roman"/>
          <w:sz w:val="20"/>
          <w:szCs w:val="20"/>
          <w:lang w:eastAsia="es-ES"/>
        </w:rPr>
      </w:pPr>
    </w:p>
    <w:p w:rsidR="00F8394C"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Article VIII was cited as a central part of the Convention related to the management of ICCAT species. Dr. Hazin explained that the current language of the Convention sets Maximum Sustainable Yield (MSY) as a target rather than a limit, and that management in this way can lead to fluctuations of stock biomass above and below MSY over time. He suggested that Article VIII could be rephrased to “</w:t>
      </w:r>
      <w:r w:rsidRPr="00C97FE9">
        <w:rPr>
          <w:rFonts w:ascii="Times New Roman" w:hAnsi="Times New Roman" w:cs="Times New Roman"/>
          <w:i/>
          <w:iCs/>
          <w:sz w:val="20"/>
          <w:szCs w:val="20"/>
          <w:lang w:eastAsia="es-ES"/>
        </w:rPr>
        <w:t>the level of exploitation that will not exceed the one compatible with Maximum Sustainable Yield”</w:t>
      </w:r>
      <w:r w:rsidRPr="00C97FE9">
        <w:rPr>
          <w:rFonts w:ascii="Times New Roman" w:hAnsi="Times New Roman" w:cs="Times New Roman"/>
          <w:iCs/>
          <w:sz w:val="20"/>
          <w:szCs w:val="20"/>
          <w:lang w:eastAsia="es-ES"/>
        </w:rPr>
        <w:t xml:space="preserve">. He noted that Recommendation 11-13 </w:t>
      </w:r>
      <w:r w:rsidRPr="00C97FE9">
        <w:rPr>
          <w:rFonts w:ascii="Times New Roman" w:hAnsi="Times New Roman" w:cs="Times New Roman"/>
          <w:sz w:val="20"/>
          <w:szCs w:val="20"/>
          <w:lang w:eastAsia="es-ES"/>
        </w:rPr>
        <w:t>established basic principles to guide the development of management measures, including for stocks that are overfished and/or overfishing is occurring and that Recommendation 11-14 requires the SCRS annual report to provide statements characterizing the robustness of methods applied to stock status and for the development of scientific advice as well as a Kobe plot and strategy matrix. Prior to this, guidance provided to the Commission by the SCRS was sometimes difficult for managers to understand and interpret. Now, the Kobe plot and strategy matrix have become a well-accepted basis for management decisions. Still, they may not be able to characterize all uncertainties fully, in particular unquantified uncertainties, and they should be viewed taking this into account.</w:t>
      </w:r>
    </w:p>
    <w:p w:rsidR="00665FAE" w:rsidRDefault="00665FAE" w:rsidP="00481D12">
      <w:pPr>
        <w:spacing w:after="0" w:line="240" w:lineRule="auto"/>
        <w:jc w:val="both"/>
        <w:rPr>
          <w:rFonts w:ascii="Times New Roman" w:hAnsi="Times New Roman" w:cs="Times New Roman"/>
          <w:sz w:val="20"/>
          <w:szCs w:val="20"/>
          <w:lang w:eastAsia="es-ES"/>
        </w:rPr>
      </w:pPr>
    </w:p>
    <w:p w:rsidR="00665FAE" w:rsidRDefault="00665FAE" w:rsidP="00481D12">
      <w:pPr>
        <w:spacing w:after="0" w:line="240" w:lineRule="auto"/>
        <w:jc w:val="both"/>
        <w:rPr>
          <w:rFonts w:ascii="Times New Roman" w:hAnsi="Times New Roman" w:cs="Times New Roman"/>
          <w:sz w:val="20"/>
          <w:szCs w:val="20"/>
          <w:lang w:eastAsia="es-ES"/>
        </w:rPr>
      </w:pPr>
    </w:p>
    <w:p w:rsidR="00665FAE" w:rsidRDefault="00665FAE" w:rsidP="00481D12">
      <w:pPr>
        <w:spacing w:after="0" w:line="240" w:lineRule="auto"/>
        <w:jc w:val="both"/>
        <w:rPr>
          <w:rFonts w:ascii="Times New Roman" w:hAnsi="Times New Roman" w:cs="Times New Roman"/>
          <w:sz w:val="20"/>
          <w:szCs w:val="20"/>
          <w:lang w:eastAsia="es-ES"/>
        </w:rPr>
      </w:pPr>
    </w:p>
    <w:p w:rsidR="00665FAE" w:rsidRDefault="00665FAE" w:rsidP="00481D12">
      <w:pPr>
        <w:spacing w:after="0" w:line="240" w:lineRule="auto"/>
        <w:jc w:val="both"/>
        <w:rPr>
          <w:rFonts w:ascii="Times New Roman" w:hAnsi="Times New Roman" w:cs="Times New Roman"/>
          <w:sz w:val="20"/>
          <w:szCs w:val="20"/>
          <w:lang w:eastAsia="es-ES"/>
        </w:rPr>
      </w:pPr>
    </w:p>
    <w:p w:rsidR="00665FAE" w:rsidRDefault="00665FAE" w:rsidP="00481D12">
      <w:pPr>
        <w:spacing w:after="0" w:line="240" w:lineRule="auto"/>
        <w:jc w:val="both"/>
        <w:rPr>
          <w:rFonts w:ascii="Times New Roman" w:hAnsi="Times New Roman" w:cs="Times New Roman"/>
          <w:sz w:val="20"/>
          <w:szCs w:val="20"/>
          <w:lang w:eastAsia="es-ES"/>
        </w:rPr>
      </w:pPr>
    </w:p>
    <w:p w:rsidR="00665FAE" w:rsidRDefault="00665FAE" w:rsidP="00481D12">
      <w:pPr>
        <w:spacing w:after="0" w:line="240" w:lineRule="auto"/>
        <w:jc w:val="both"/>
        <w:rPr>
          <w:rFonts w:ascii="Times New Roman" w:hAnsi="Times New Roman" w:cs="Times New Roman"/>
          <w:sz w:val="20"/>
          <w:szCs w:val="20"/>
          <w:lang w:eastAsia="es-ES"/>
        </w:rPr>
      </w:pPr>
    </w:p>
    <w:p w:rsidR="00665FAE" w:rsidRDefault="00665FAE" w:rsidP="00481D12">
      <w:pPr>
        <w:spacing w:after="0" w:line="240" w:lineRule="auto"/>
        <w:jc w:val="both"/>
        <w:rPr>
          <w:rFonts w:ascii="Times New Roman" w:hAnsi="Times New Roman" w:cs="Times New Roman"/>
          <w:sz w:val="20"/>
          <w:szCs w:val="20"/>
          <w:lang w:eastAsia="es-ES"/>
        </w:rPr>
      </w:pPr>
    </w:p>
    <w:p w:rsidR="00F8394C" w:rsidRPr="00C97FE9" w:rsidRDefault="00481D12" w:rsidP="00481D12">
      <w:pPr>
        <w:widowControl w:val="0"/>
        <w:autoSpaceDE w:val="0"/>
        <w:autoSpaceDN w:val="0"/>
        <w:adjustRightInd w:val="0"/>
        <w:spacing w:after="0" w:line="240" w:lineRule="auto"/>
        <w:ind w:left="340" w:hanging="340"/>
        <w:jc w:val="both"/>
        <w:rPr>
          <w:rFonts w:ascii="Times New Roman" w:hAnsi="Times New Roman" w:cs="Times New Roman"/>
          <w:b/>
          <w:sz w:val="20"/>
          <w:szCs w:val="20"/>
          <w:lang w:eastAsia="es-ES"/>
        </w:rPr>
      </w:pPr>
      <w:r w:rsidRPr="00C97FE9">
        <w:rPr>
          <w:rFonts w:asciiTheme="majorBidi" w:eastAsia="Times New Roman" w:hAnsiTheme="majorBidi" w:cstheme="majorBidi"/>
          <w:b/>
          <w:sz w:val="20"/>
          <w:szCs w:val="20"/>
          <w:lang w:val="en-GB" w:eastAsia="es-ES"/>
        </w:rPr>
        <w:lastRenderedPageBreak/>
        <w:t>6.</w:t>
      </w:r>
      <w:r w:rsidRPr="00C97FE9">
        <w:rPr>
          <w:rFonts w:asciiTheme="majorBidi" w:eastAsia="Times New Roman" w:hAnsiTheme="majorBidi" w:cstheme="majorBidi"/>
          <w:b/>
          <w:sz w:val="20"/>
          <w:szCs w:val="20"/>
          <w:lang w:val="en-GB" w:eastAsia="es-ES"/>
        </w:rPr>
        <w:tab/>
      </w:r>
      <w:r w:rsidR="00F8394C" w:rsidRPr="00C97FE9">
        <w:rPr>
          <w:rFonts w:asciiTheme="majorBidi" w:eastAsia="Times New Roman" w:hAnsiTheme="majorBidi" w:cstheme="majorBidi"/>
          <w:b/>
          <w:sz w:val="20"/>
          <w:szCs w:val="20"/>
          <w:lang w:val="en-GB"/>
        </w:rPr>
        <w:t>Overview of the basic components of precautionary management strategies, including precautionary and ecosystem-based approaches</w:t>
      </w:r>
      <w:r w:rsidR="00F8394C" w:rsidRPr="00C97FE9">
        <w:rPr>
          <w:rFonts w:ascii="Times New Roman" w:hAnsi="Times New Roman" w:cs="Times New Roman"/>
          <w:b/>
          <w:sz w:val="20"/>
          <w:szCs w:val="20"/>
          <w:lang w:eastAsia="es-ES"/>
        </w:rPr>
        <w:t xml:space="preserve"> </w:t>
      </w:r>
    </w:p>
    <w:p w:rsidR="00481D12" w:rsidRPr="00C97FE9" w:rsidRDefault="00481D12" w:rsidP="00481D12">
      <w:pPr>
        <w:spacing w:after="0" w:line="240" w:lineRule="auto"/>
        <w:jc w:val="both"/>
        <w:rPr>
          <w:rFonts w:ascii="Times New Roman" w:hAnsi="Times New Roman" w:cs="Times New Roman"/>
          <w:b/>
          <w:sz w:val="20"/>
          <w:szCs w:val="20"/>
          <w:lang w:eastAsia="es-ES"/>
        </w:rPr>
      </w:pPr>
    </w:p>
    <w:p w:rsidR="00F8394C" w:rsidRPr="00C97FE9" w:rsidRDefault="00481D12" w:rsidP="00481D12">
      <w:pPr>
        <w:widowControl w:val="0"/>
        <w:autoSpaceDE w:val="0"/>
        <w:autoSpaceDN w:val="0"/>
        <w:adjustRightInd w:val="0"/>
        <w:spacing w:after="0" w:line="240" w:lineRule="auto"/>
        <w:ind w:left="340" w:hanging="340"/>
        <w:jc w:val="both"/>
        <w:rPr>
          <w:rFonts w:ascii="Times New Roman" w:hAnsi="Times New Roman" w:cs="Times New Roman"/>
          <w:b/>
          <w:i/>
          <w:sz w:val="20"/>
          <w:szCs w:val="20"/>
          <w:lang w:val="en-GB" w:eastAsia="es-ES"/>
        </w:rPr>
      </w:pPr>
      <w:r w:rsidRPr="00C97FE9">
        <w:rPr>
          <w:rFonts w:ascii="Times New Roman" w:hAnsi="Times New Roman" w:cs="Times New Roman"/>
          <w:b/>
          <w:i/>
          <w:sz w:val="20"/>
          <w:szCs w:val="20"/>
          <w:lang w:eastAsia="es-ES"/>
        </w:rPr>
        <w:t>6.1</w:t>
      </w:r>
      <w:r w:rsidRPr="00C97FE9">
        <w:rPr>
          <w:rFonts w:ascii="Times New Roman" w:hAnsi="Times New Roman" w:cs="Times New Roman"/>
          <w:b/>
          <w:i/>
          <w:sz w:val="20"/>
          <w:szCs w:val="20"/>
          <w:lang w:eastAsia="es-ES"/>
        </w:rPr>
        <w:tab/>
      </w:r>
      <w:r w:rsidR="00F8394C" w:rsidRPr="00C97FE9">
        <w:rPr>
          <w:rFonts w:ascii="Times New Roman" w:hAnsi="Times New Roman" w:cs="Times New Roman"/>
          <w:b/>
          <w:i/>
          <w:sz w:val="20"/>
          <w:szCs w:val="20"/>
          <w:lang w:eastAsia="es-ES"/>
        </w:rPr>
        <w:t>Management objectives and timelines associated with rebuilding and the management of st</w:t>
      </w:r>
      <w:r w:rsidR="00A226B8">
        <w:rPr>
          <w:rFonts w:ascii="Times New Roman" w:hAnsi="Times New Roman" w:cs="Times New Roman"/>
          <w:b/>
          <w:i/>
          <w:sz w:val="20"/>
          <w:szCs w:val="20"/>
          <w:lang w:eastAsia="es-ES"/>
        </w:rPr>
        <w:t>ocks under the purview of ICCAT</w:t>
      </w:r>
      <w:r w:rsidR="00F8394C" w:rsidRPr="00C97FE9">
        <w:rPr>
          <w:rFonts w:ascii="Times New Roman" w:hAnsi="Times New Roman" w:cs="Times New Roman"/>
          <w:b/>
          <w:i/>
          <w:sz w:val="20"/>
          <w:szCs w:val="20"/>
          <w:lang w:eastAsia="es-ES"/>
        </w:rPr>
        <w:t xml:space="preserve"> </w:t>
      </w:r>
      <w:r w:rsidR="00F8394C" w:rsidRPr="00C97FE9">
        <w:rPr>
          <w:rFonts w:ascii="Times New Roman" w:hAnsi="Times New Roman" w:cs="Times New Roman"/>
          <w:b/>
          <w:i/>
          <w:sz w:val="20"/>
          <w:szCs w:val="20"/>
          <w:lang w:val="en-GB" w:eastAsia="es-ES"/>
        </w:rPr>
        <w:t>(Kim Blankenbeker)</w:t>
      </w:r>
    </w:p>
    <w:p w:rsidR="00481D12" w:rsidRPr="00C97FE9" w:rsidRDefault="00481D12" w:rsidP="00481D12">
      <w:pPr>
        <w:widowControl w:val="0"/>
        <w:autoSpaceDE w:val="0"/>
        <w:autoSpaceDN w:val="0"/>
        <w:adjustRightInd w:val="0"/>
        <w:spacing w:after="0" w:line="240" w:lineRule="auto"/>
        <w:ind w:left="340" w:hanging="340"/>
        <w:jc w:val="both"/>
        <w:rPr>
          <w:rFonts w:ascii="Times New Roman" w:hAnsi="Times New Roman" w:cs="Times New Roman"/>
          <w:b/>
          <w:i/>
          <w:sz w:val="20"/>
          <w:szCs w:val="20"/>
          <w:lang w:val="en-GB"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Ms. Blankenbeker presented a document summarizing past and present management decisions taken by the Commission for various stocks as well as information on assessed stocks that do not yet have direct</w:t>
      </w:r>
      <w:r w:rsidR="00A1179C" w:rsidRPr="00C97FE9">
        <w:rPr>
          <w:rFonts w:ascii="Times New Roman" w:hAnsi="Times New Roman" w:cs="Times New Roman"/>
          <w:sz w:val="20"/>
          <w:szCs w:val="20"/>
          <w:lang w:eastAsia="es-ES"/>
        </w:rPr>
        <w:t xml:space="preserve"> management measures in place. </w:t>
      </w:r>
      <w:r w:rsidRPr="00C97FE9">
        <w:rPr>
          <w:rFonts w:ascii="Times New Roman" w:hAnsi="Times New Roman" w:cs="Times New Roman"/>
          <w:sz w:val="20"/>
          <w:szCs w:val="20"/>
          <w:lang w:eastAsia="es-ES"/>
        </w:rPr>
        <w:t>She explained that the information included in the document was intended to allow for easy comparison of management approaches taken to date and assessment of their efficacy, where such information was available, as well as to see where action has not been taken together with th</w:t>
      </w:r>
      <w:r w:rsidR="00A1179C" w:rsidRPr="00C97FE9">
        <w:rPr>
          <w:rFonts w:ascii="Times New Roman" w:hAnsi="Times New Roman" w:cs="Times New Roman"/>
          <w:sz w:val="20"/>
          <w:szCs w:val="20"/>
          <w:lang w:eastAsia="es-ES"/>
        </w:rPr>
        <w:t xml:space="preserve">e condition of those stocks. </w:t>
      </w:r>
      <w:r w:rsidRPr="00C97FE9">
        <w:rPr>
          <w:rFonts w:ascii="Times New Roman" w:hAnsi="Times New Roman" w:cs="Times New Roman"/>
          <w:sz w:val="20"/>
          <w:szCs w:val="20"/>
          <w:lang w:eastAsia="es-ES"/>
        </w:rPr>
        <w:t xml:space="preserve">The summary document organized the stocks into three major categories: 1) </w:t>
      </w:r>
      <w:r w:rsidR="002F55CA" w:rsidRPr="00C97FE9">
        <w:rPr>
          <w:rFonts w:ascii="Times New Roman" w:hAnsi="Times New Roman" w:cs="Times New Roman"/>
          <w:sz w:val="20"/>
          <w:szCs w:val="20"/>
          <w:lang w:eastAsia="es-ES"/>
        </w:rPr>
        <w:t>s</w:t>
      </w:r>
      <w:r w:rsidRPr="00C97FE9">
        <w:rPr>
          <w:rFonts w:ascii="Times New Roman" w:hAnsi="Times New Roman" w:cs="Times New Roman"/>
          <w:sz w:val="20"/>
          <w:szCs w:val="20"/>
          <w:lang w:eastAsia="es-ES"/>
        </w:rPr>
        <w:t xml:space="preserve">tocks under </w:t>
      </w:r>
      <w:r w:rsidR="002F55CA" w:rsidRPr="00C97FE9">
        <w:rPr>
          <w:rFonts w:ascii="Times New Roman" w:hAnsi="Times New Roman" w:cs="Times New Roman"/>
          <w:sz w:val="20"/>
          <w:szCs w:val="20"/>
          <w:lang w:eastAsia="es-ES"/>
        </w:rPr>
        <w:t>rebuilding p</w:t>
      </w:r>
      <w:r w:rsidRPr="00C97FE9">
        <w:rPr>
          <w:rFonts w:ascii="Times New Roman" w:hAnsi="Times New Roman" w:cs="Times New Roman"/>
          <w:sz w:val="20"/>
          <w:szCs w:val="20"/>
          <w:lang w:eastAsia="es-ES"/>
        </w:rPr>
        <w:t xml:space="preserve">rograms, 2) </w:t>
      </w:r>
      <w:r w:rsidR="002F55CA" w:rsidRPr="00C97FE9">
        <w:rPr>
          <w:rFonts w:ascii="Times New Roman" w:hAnsi="Times New Roman" w:cs="Times New Roman"/>
          <w:sz w:val="20"/>
          <w:szCs w:val="20"/>
          <w:lang w:eastAsia="es-ES"/>
        </w:rPr>
        <w:t>stocks u</w:t>
      </w:r>
      <w:r w:rsidRPr="00C97FE9">
        <w:rPr>
          <w:rFonts w:ascii="Times New Roman" w:hAnsi="Times New Roman" w:cs="Times New Roman"/>
          <w:sz w:val="20"/>
          <w:szCs w:val="20"/>
          <w:lang w:eastAsia="es-ES"/>
        </w:rPr>
        <w:t xml:space="preserve">nder </w:t>
      </w:r>
      <w:r w:rsidR="002F55CA" w:rsidRPr="00C97FE9">
        <w:rPr>
          <w:rFonts w:ascii="Times New Roman" w:hAnsi="Times New Roman" w:cs="Times New Roman"/>
          <w:sz w:val="20"/>
          <w:szCs w:val="20"/>
          <w:lang w:eastAsia="es-ES"/>
        </w:rPr>
        <w:t>m</w:t>
      </w:r>
      <w:r w:rsidRPr="00C97FE9">
        <w:rPr>
          <w:rFonts w:ascii="Times New Roman" w:hAnsi="Times New Roman" w:cs="Times New Roman"/>
          <w:sz w:val="20"/>
          <w:szCs w:val="20"/>
          <w:lang w:eastAsia="es-ES"/>
        </w:rPr>
        <w:t xml:space="preserve">anagement </w:t>
      </w:r>
      <w:r w:rsidR="002F55CA" w:rsidRPr="00C97FE9">
        <w:rPr>
          <w:rFonts w:ascii="Times New Roman" w:hAnsi="Times New Roman" w:cs="Times New Roman"/>
          <w:sz w:val="20"/>
          <w:szCs w:val="20"/>
          <w:lang w:eastAsia="es-ES"/>
        </w:rPr>
        <w:t>p</w:t>
      </w:r>
      <w:r w:rsidRPr="00C97FE9">
        <w:rPr>
          <w:rFonts w:ascii="Times New Roman" w:hAnsi="Times New Roman" w:cs="Times New Roman"/>
          <w:sz w:val="20"/>
          <w:szCs w:val="20"/>
          <w:lang w:eastAsia="es-ES"/>
        </w:rPr>
        <w:t xml:space="preserve">lans, including </w:t>
      </w:r>
      <w:r w:rsidR="002F55CA" w:rsidRPr="00C97FE9">
        <w:rPr>
          <w:rFonts w:ascii="Times New Roman" w:hAnsi="Times New Roman" w:cs="Times New Roman"/>
          <w:sz w:val="20"/>
          <w:szCs w:val="20"/>
          <w:lang w:eastAsia="es-ES"/>
        </w:rPr>
        <w:t>r</w:t>
      </w:r>
      <w:r w:rsidRPr="00C97FE9">
        <w:rPr>
          <w:rFonts w:ascii="Times New Roman" w:hAnsi="Times New Roman" w:cs="Times New Roman"/>
          <w:sz w:val="20"/>
          <w:szCs w:val="20"/>
          <w:lang w:eastAsia="es-ES"/>
        </w:rPr>
        <w:t xml:space="preserve">ebuilt </w:t>
      </w:r>
      <w:r w:rsidR="002F55CA" w:rsidRPr="00C97FE9">
        <w:rPr>
          <w:rFonts w:ascii="Times New Roman" w:hAnsi="Times New Roman" w:cs="Times New Roman"/>
          <w:sz w:val="20"/>
          <w:szCs w:val="20"/>
          <w:lang w:eastAsia="es-ES"/>
        </w:rPr>
        <w:t>s</w:t>
      </w:r>
      <w:r w:rsidRPr="00C97FE9">
        <w:rPr>
          <w:rFonts w:ascii="Times New Roman" w:hAnsi="Times New Roman" w:cs="Times New Roman"/>
          <w:sz w:val="20"/>
          <w:szCs w:val="20"/>
          <w:lang w:eastAsia="es-ES"/>
        </w:rPr>
        <w:t xml:space="preserve">tocks, and 3) </w:t>
      </w:r>
      <w:r w:rsidR="000C6A74" w:rsidRPr="00C97FE9">
        <w:rPr>
          <w:rFonts w:ascii="Times New Roman" w:hAnsi="Times New Roman" w:cs="Times New Roman"/>
          <w:sz w:val="20"/>
          <w:szCs w:val="20"/>
          <w:lang w:eastAsia="es-ES"/>
        </w:rPr>
        <w:t>a</w:t>
      </w:r>
      <w:r w:rsidRPr="00C97FE9">
        <w:rPr>
          <w:rFonts w:ascii="Times New Roman" w:hAnsi="Times New Roman" w:cs="Times New Roman"/>
          <w:sz w:val="20"/>
          <w:szCs w:val="20"/>
          <w:lang w:eastAsia="es-ES"/>
        </w:rPr>
        <w:t>ssessed stocks but no (or no specific) ICCAT management measures in place. It set out, by species, the basic elements</w:t>
      </w:r>
      <w:r w:rsidR="003A41D6" w:rsidRPr="00C97FE9">
        <w:rPr>
          <w:rFonts w:ascii="Times New Roman" w:hAnsi="Times New Roman" w:cs="Times New Roman"/>
          <w:sz w:val="20"/>
          <w:szCs w:val="20"/>
          <w:lang w:eastAsia="es-ES"/>
        </w:rPr>
        <w:t xml:space="preserve"> found in the recommendations. </w:t>
      </w:r>
      <w:r w:rsidRPr="00C97FE9">
        <w:rPr>
          <w:rFonts w:ascii="Times New Roman" w:hAnsi="Times New Roman" w:cs="Times New Roman"/>
          <w:sz w:val="20"/>
          <w:szCs w:val="20"/>
          <w:lang w:eastAsia="es-ES"/>
        </w:rPr>
        <w:t>These included: rebuilding time horizon (where applicable), management objective, minimum probability for reaching the manage</w:t>
      </w:r>
      <w:r w:rsidR="003A41D6" w:rsidRPr="00C97FE9">
        <w:rPr>
          <w:rFonts w:ascii="Times New Roman" w:hAnsi="Times New Roman" w:cs="Times New Roman"/>
          <w:sz w:val="20"/>
          <w:szCs w:val="20"/>
          <w:lang w:eastAsia="es-ES"/>
        </w:rPr>
        <w:t xml:space="preserve">ment objective, and TAC level. </w:t>
      </w:r>
      <w:r w:rsidRPr="00C97FE9">
        <w:rPr>
          <w:rFonts w:ascii="Times New Roman" w:hAnsi="Times New Roman" w:cs="Times New Roman"/>
          <w:sz w:val="20"/>
          <w:szCs w:val="20"/>
          <w:lang w:eastAsia="es-ES"/>
        </w:rPr>
        <w:t xml:space="preserve">Also included was information on the current status of the stocks as per the latest scientific assessment and the probability of reaching objective under current TAC, where this information was available. </w:t>
      </w:r>
    </w:p>
    <w:p w:rsidR="003A41D6" w:rsidRPr="00C97FE9" w:rsidRDefault="003A41D6" w:rsidP="00481D12">
      <w:pPr>
        <w:spacing w:after="0" w:line="240" w:lineRule="auto"/>
        <w:jc w:val="both"/>
        <w:rPr>
          <w:rFonts w:ascii="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Ms. Blankenbeker offered a few observations that she gleaned from c</w:t>
      </w:r>
      <w:r w:rsidR="00CE79C2" w:rsidRPr="00C97FE9">
        <w:rPr>
          <w:rFonts w:ascii="Times New Roman" w:hAnsi="Times New Roman" w:cs="Times New Roman"/>
          <w:sz w:val="20"/>
          <w:szCs w:val="20"/>
          <w:lang w:eastAsia="es-ES"/>
        </w:rPr>
        <w:t xml:space="preserve">ompiling the summary document. </w:t>
      </w:r>
      <w:r w:rsidRPr="00C97FE9">
        <w:rPr>
          <w:rFonts w:ascii="Times New Roman" w:hAnsi="Times New Roman" w:cs="Times New Roman"/>
          <w:sz w:val="20"/>
          <w:szCs w:val="20"/>
          <w:lang w:eastAsia="es-ES"/>
        </w:rPr>
        <w:t>In particular, she indicated that ICCAT has not always been entirely consistent in what elements are included</w:t>
      </w:r>
      <w:r w:rsidR="00CE79C2" w:rsidRPr="00C97FE9">
        <w:rPr>
          <w:rFonts w:ascii="Times New Roman" w:hAnsi="Times New Roman" w:cs="Times New Roman"/>
          <w:sz w:val="20"/>
          <w:szCs w:val="20"/>
          <w:lang w:eastAsia="es-ES"/>
        </w:rPr>
        <w:t xml:space="preserve"> in</w:t>
      </w:r>
      <w:r w:rsidRPr="00C97FE9">
        <w:rPr>
          <w:rFonts w:ascii="Times New Roman" w:hAnsi="Times New Roman" w:cs="Times New Roman"/>
          <w:sz w:val="20"/>
          <w:szCs w:val="20"/>
          <w:lang w:eastAsia="es-ES"/>
        </w:rPr>
        <w:t xml:space="preserve"> recommendations to maintain or rebuild stocks, which can limit the ability of the organization to assess progress. She noted that the SWG might wish to consider whether and how to improve coherency both across a</w:t>
      </w:r>
      <w:r w:rsidR="006D7E46" w:rsidRPr="00C97FE9">
        <w:rPr>
          <w:rFonts w:ascii="Times New Roman" w:hAnsi="Times New Roman" w:cs="Times New Roman"/>
          <w:sz w:val="20"/>
          <w:szCs w:val="20"/>
          <w:lang w:eastAsia="es-ES"/>
        </w:rPr>
        <w:t xml:space="preserve">nd within its recommendations. </w:t>
      </w:r>
      <w:r w:rsidRPr="00C97FE9">
        <w:rPr>
          <w:rFonts w:ascii="Times New Roman" w:hAnsi="Times New Roman" w:cs="Times New Roman"/>
          <w:sz w:val="20"/>
          <w:szCs w:val="20"/>
          <w:lang w:eastAsia="es-ES"/>
        </w:rPr>
        <w:t>She noted that part of that discussion would include assessing the appropriateness of the minimum probability levels for reaching or maintaining management objectives that already exist in various recommendat</w:t>
      </w:r>
      <w:r w:rsidR="006D7E46" w:rsidRPr="00C97FE9">
        <w:rPr>
          <w:rFonts w:ascii="Times New Roman" w:hAnsi="Times New Roman" w:cs="Times New Roman"/>
          <w:sz w:val="20"/>
          <w:szCs w:val="20"/>
          <w:lang w:eastAsia="es-ES"/>
        </w:rPr>
        <w:t>ions, particularly in light of Rec. [</w:t>
      </w:r>
      <w:r w:rsidRPr="00C97FE9">
        <w:rPr>
          <w:rFonts w:ascii="Times New Roman" w:hAnsi="Times New Roman" w:cs="Times New Roman"/>
          <w:sz w:val="20"/>
          <w:szCs w:val="20"/>
          <w:lang w:eastAsia="es-ES"/>
        </w:rPr>
        <w:t>11-13</w:t>
      </w:r>
      <w:r w:rsidR="006D7E46" w:rsidRPr="00C97FE9">
        <w:rPr>
          <w:rFonts w:ascii="Times New Roman" w:hAnsi="Times New Roman" w:cs="Times New Roman"/>
          <w:sz w:val="20"/>
          <w:szCs w:val="20"/>
          <w:lang w:eastAsia="es-ES"/>
        </w:rPr>
        <w:t xml:space="preserve">]. </w:t>
      </w:r>
      <w:r w:rsidRPr="00C97FE9">
        <w:rPr>
          <w:rFonts w:ascii="Times New Roman" w:hAnsi="Times New Roman" w:cs="Times New Roman"/>
          <w:sz w:val="20"/>
          <w:szCs w:val="20"/>
          <w:lang w:eastAsia="es-ES"/>
        </w:rPr>
        <w:t>She also noted that some of the assessed stocks that are overfished and/or subject to overfishing do not have basic management measures in place and that the issues under consideration by the SWG may be rel</w:t>
      </w:r>
      <w:r w:rsidR="0008716A" w:rsidRPr="00C97FE9">
        <w:rPr>
          <w:rFonts w:ascii="Times New Roman" w:hAnsi="Times New Roman" w:cs="Times New Roman"/>
          <w:sz w:val="20"/>
          <w:szCs w:val="20"/>
          <w:lang w:eastAsia="es-ES"/>
        </w:rPr>
        <w:t xml:space="preserve">evant to these stocks as well. </w:t>
      </w:r>
      <w:r w:rsidRPr="00C97FE9">
        <w:rPr>
          <w:rFonts w:ascii="Times New Roman" w:hAnsi="Times New Roman" w:cs="Times New Roman"/>
          <w:sz w:val="20"/>
          <w:szCs w:val="20"/>
          <w:lang w:eastAsia="es-ES"/>
        </w:rPr>
        <w:t>Notwithstanding the important substantive stock management questions, such as appropriate risk levels or rebuilding timelines, Ms. Blankenbeker suggested that the SWG</w:t>
      </w:r>
      <w:r w:rsidR="0008716A" w:rsidRPr="00C97FE9">
        <w:rPr>
          <w:rFonts w:ascii="Times New Roman" w:hAnsi="Times New Roman" w:cs="Times New Roman"/>
          <w:sz w:val="20"/>
          <w:szCs w:val="20"/>
          <w:lang w:eastAsia="es-ES"/>
        </w:rPr>
        <w:t>SM</w:t>
      </w:r>
      <w:r w:rsidRPr="00C97FE9">
        <w:rPr>
          <w:rFonts w:ascii="Times New Roman" w:hAnsi="Times New Roman" w:cs="Times New Roman"/>
          <w:sz w:val="20"/>
          <w:szCs w:val="20"/>
          <w:lang w:eastAsia="es-ES"/>
        </w:rPr>
        <w:t xml:space="preserve"> could consider whether it would be useful to develop minimum elements that management recommendations should contain, perhaps along the lines of those identified in the summary paper.</w:t>
      </w:r>
    </w:p>
    <w:p w:rsidR="00CA5CAD" w:rsidRPr="00C97FE9" w:rsidRDefault="00CA5CAD" w:rsidP="00481D12">
      <w:pPr>
        <w:spacing w:after="0" w:line="240" w:lineRule="auto"/>
        <w:jc w:val="both"/>
        <w:rPr>
          <w:rFonts w:ascii="Times New Roman" w:hAnsi="Times New Roman" w:cs="Times New Roman"/>
          <w:sz w:val="20"/>
          <w:szCs w:val="20"/>
          <w:lang w:eastAsia="es-ES"/>
        </w:rPr>
      </w:pPr>
    </w:p>
    <w:p w:rsidR="00F8394C" w:rsidRPr="00C97FE9" w:rsidRDefault="0008716A" w:rsidP="0008716A">
      <w:pPr>
        <w:widowControl w:val="0"/>
        <w:autoSpaceDE w:val="0"/>
        <w:autoSpaceDN w:val="0"/>
        <w:adjustRightInd w:val="0"/>
        <w:spacing w:after="0" w:line="240" w:lineRule="auto"/>
        <w:ind w:left="340" w:hanging="340"/>
        <w:jc w:val="both"/>
        <w:rPr>
          <w:rFonts w:ascii="Times New Roman" w:hAnsi="Times New Roman" w:cs="Times New Roman"/>
          <w:b/>
          <w:i/>
          <w:sz w:val="20"/>
          <w:szCs w:val="20"/>
          <w:lang w:eastAsia="es-ES"/>
        </w:rPr>
      </w:pPr>
      <w:r w:rsidRPr="00C97FE9">
        <w:rPr>
          <w:rFonts w:ascii="Times New Roman" w:hAnsi="Times New Roman" w:cs="Times New Roman"/>
          <w:b/>
          <w:i/>
          <w:sz w:val="20"/>
          <w:szCs w:val="20"/>
          <w:lang w:eastAsia="es-ES"/>
        </w:rPr>
        <w:t>6.2</w:t>
      </w:r>
      <w:r w:rsidRPr="00C97FE9">
        <w:rPr>
          <w:rFonts w:ascii="Times New Roman" w:hAnsi="Times New Roman" w:cs="Times New Roman"/>
          <w:b/>
          <w:i/>
          <w:sz w:val="20"/>
          <w:szCs w:val="20"/>
          <w:lang w:eastAsia="es-ES"/>
        </w:rPr>
        <w:tab/>
      </w:r>
      <w:r w:rsidR="00F8394C" w:rsidRPr="00C97FE9">
        <w:rPr>
          <w:rFonts w:ascii="Times New Roman" w:hAnsi="Times New Roman" w:cs="Times New Roman"/>
          <w:b/>
          <w:i/>
          <w:sz w:val="20"/>
          <w:szCs w:val="20"/>
          <w:lang w:eastAsia="es-ES"/>
        </w:rPr>
        <w:t>Basic concept of HCR</w:t>
      </w:r>
      <w:r w:rsidR="009B23FD">
        <w:rPr>
          <w:rFonts w:ascii="Times New Roman" w:hAnsi="Times New Roman" w:cs="Times New Roman"/>
          <w:b/>
          <w:i/>
          <w:sz w:val="20"/>
          <w:szCs w:val="20"/>
          <w:lang w:eastAsia="es-ES"/>
        </w:rPr>
        <w:t>s, Limit, Threshold and Target R</w:t>
      </w:r>
      <w:r w:rsidR="00F8394C" w:rsidRPr="00C97FE9">
        <w:rPr>
          <w:rFonts w:ascii="Times New Roman" w:hAnsi="Times New Roman" w:cs="Times New Roman"/>
          <w:b/>
          <w:i/>
          <w:sz w:val="20"/>
          <w:szCs w:val="20"/>
          <w:lang w:eastAsia="es-ES"/>
        </w:rPr>
        <w:t xml:space="preserve">eference </w:t>
      </w:r>
      <w:r w:rsidR="009B23FD">
        <w:rPr>
          <w:rFonts w:ascii="Times New Roman" w:hAnsi="Times New Roman" w:cs="Times New Roman"/>
          <w:b/>
          <w:i/>
          <w:sz w:val="20"/>
          <w:szCs w:val="20"/>
          <w:lang w:eastAsia="es-ES"/>
        </w:rPr>
        <w:t>P</w:t>
      </w:r>
      <w:r w:rsidR="00F8394C" w:rsidRPr="00C97FE9">
        <w:rPr>
          <w:rFonts w:ascii="Times New Roman" w:hAnsi="Times New Roman" w:cs="Times New Roman"/>
          <w:b/>
          <w:i/>
          <w:sz w:val="20"/>
          <w:szCs w:val="20"/>
          <w:lang w:eastAsia="es-ES"/>
        </w:rPr>
        <w:t>oints as well as whether the current stock assessment methods in ICCAT can provide enough basis for considering such reference points</w:t>
      </w:r>
      <w:r w:rsidR="00F8394C" w:rsidRPr="00C97FE9">
        <w:rPr>
          <w:rFonts w:ascii="Times New Roman" w:hAnsi="Times New Roman" w:cs="Times New Roman"/>
          <w:sz w:val="20"/>
          <w:szCs w:val="20"/>
          <w:lang w:eastAsia="es-ES"/>
        </w:rPr>
        <w:t xml:space="preserve"> </w:t>
      </w:r>
      <w:r w:rsidR="00F8394C" w:rsidRPr="00C97FE9">
        <w:rPr>
          <w:rFonts w:ascii="Times New Roman" w:hAnsi="Times New Roman" w:cs="Times New Roman"/>
          <w:b/>
          <w:i/>
          <w:sz w:val="20"/>
          <w:szCs w:val="20"/>
          <w:lang w:eastAsia="es-ES"/>
        </w:rPr>
        <w:t>(Masanori Miyahara and Yukio Takeuchi)</w:t>
      </w:r>
    </w:p>
    <w:p w:rsidR="0008716A" w:rsidRPr="00C97FE9" w:rsidRDefault="0008716A" w:rsidP="00481D12">
      <w:pPr>
        <w:spacing w:after="0" w:line="240" w:lineRule="auto"/>
        <w:jc w:val="both"/>
        <w:rPr>
          <w:rFonts w:ascii="Times New Roman" w:hAnsi="Times New Roman" w:cs="Times New Roman"/>
          <w:b/>
          <w:i/>
          <w:sz w:val="20"/>
          <w:szCs w:val="20"/>
          <w:lang w:eastAsia="es-ES"/>
        </w:rPr>
      </w:pPr>
    </w:p>
    <w:p w:rsidR="00F8394C" w:rsidRPr="00C97FE9" w:rsidRDefault="00F8394C" w:rsidP="00481D12">
      <w:pPr>
        <w:spacing w:after="0" w:line="240" w:lineRule="auto"/>
        <w:jc w:val="both"/>
        <w:rPr>
          <w:rFonts w:ascii="Times New Roman" w:eastAsia="Times New Roman" w:hAnsi="Times New Roman" w:cs="Times New Roman"/>
          <w:sz w:val="20"/>
          <w:szCs w:val="20"/>
          <w:lang w:eastAsia="es-ES"/>
        </w:rPr>
      </w:pPr>
      <w:r w:rsidRPr="00C97FE9">
        <w:rPr>
          <w:rFonts w:ascii="Times New Roman" w:eastAsia="Times New Roman" w:hAnsi="Times New Roman" w:cs="Times New Roman"/>
          <w:sz w:val="20"/>
          <w:szCs w:val="20"/>
          <w:lang w:eastAsia="es-ES"/>
        </w:rPr>
        <w:t xml:space="preserve">Sharing the basic concept of Harvest Control Rules (HCRs) among CPCs is the main purpose of this presentation. </w:t>
      </w:r>
    </w:p>
    <w:p w:rsidR="00F8394C" w:rsidRPr="00C97FE9" w:rsidRDefault="00F8394C" w:rsidP="00481D12">
      <w:pPr>
        <w:spacing w:after="0" w:line="240" w:lineRule="auto"/>
        <w:jc w:val="both"/>
        <w:rPr>
          <w:rFonts w:ascii="Times New Roman" w:eastAsia="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eastAsia="Times New Roman" w:hAnsi="Times New Roman" w:cs="Times New Roman"/>
          <w:sz w:val="20"/>
          <w:szCs w:val="20"/>
          <w:lang w:eastAsia="es-ES"/>
        </w:rPr>
      </w:pPr>
      <w:r w:rsidRPr="00C97FE9">
        <w:rPr>
          <w:rFonts w:ascii="Times New Roman" w:eastAsia="Times New Roman" w:hAnsi="Times New Roman" w:cs="Times New Roman"/>
          <w:sz w:val="20"/>
          <w:szCs w:val="20"/>
          <w:lang w:eastAsia="es-ES"/>
        </w:rPr>
        <w:t>Under the UN Fish Stocks Agreement (UNFSA), HCRs are defined as: 1) setting LRP (e.g. FMSY as a minimum standard), 2) setting pre-agreed conservation and management actions, and 3) taking the pre-agreed actions when the stock status reaches the LRP. Subject to the UNFSA, the CPC has to consider the most appropriate LRP and pre-agreed actions for ICCAT fish species. The purpose of the ICCAT Convention is to maintain the fish stock at MSY level. Discussion should take place on whether F</w:t>
      </w:r>
      <w:r w:rsidRPr="00C97FE9">
        <w:rPr>
          <w:rFonts w:ascii="Times New Roman" w:eastAsia="Times New Roman" w:hAnsi="Times New Roman" w:cs="Times New Roman"/>
          <w:sz w:val="20"/>
          <w:szCs w:val="20"/>
          <w:vertAlign w:val="subscript"/>
          <w:lang w:eastAsia="es-ES"/>
        </w:rPr>
        <w:t>MSY</w:t>
      </w:r>
      <w:r w:rsidRPr="00C97FE9">
        <w:rPr>
          <w:rFonts w:ascii="Times New Roman" w:eastAsia="Times New Roman" w:hAnsi="Times New Roman" w:cs="Times New Roman"/>
          <w:sz w:val="20"/>
          <w:szCs w:val="20"/>
          <w:lang w:eastAsia="es-ES"/>
        </w:rPr>
        <w:t xml:space="preserve"> (or B</w:t>
      </w:r>
      <w:r w:rsidRPr="00C97FE9">
        <w:rPr>
          <w:rFonts w:ascii="Times New Roman" w:eastAsia="Times New Roman" w:hAnsi="Times New Roman" w:cs="Times New Roman"/>
          <w:sz w:val="20"/>
          <w:szCs w:val="20"/>
          <w:vertAlign w:val="subscript"/>
          <w:lang w:eastAsia="es-ES"/>
        </w:rPr>
        <w:t>MSY</w:t>
      </w:r>
      <w:r w:rsidRPr="00C97FE9">
        <w:rPr>
          <w:rFonts w:ascii="Times New Roman" w:eastAsia="Times New Roman" w:hAnsi="Times New Roman" w:cs="Times New Roman"/>
          <w:sz w:val="20"/>
          <w:szCs w:val="20"/>
          <w:lang w:eastAsia="es-ES"/>
        </w:rPr>
        <w:t xml:space="preserve">) should be LRP or Target Reference Point as stipulated in the ICCAT Convention. </w:t>
      </w:r>
    </w:p>
    <w:p w:rsidR="0015213C" w:rsidRPr="00C97FE9" w:rsidRDefault="0015213C" w:rsidP="00481D12">
      <w:pPr>
        <w:spacing w:after="0" w:line="240" w:lineRule="auto"/>
        <w:jc w:val="both"/>
        <w:rPr>
          <w:rFonts w:ascii="Times New Roman" w:eastAsia="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eastAsia="Times New Roman" w:hAnsi="Times New Roman" w:cs="Times New Roman"/>
          <w:sz w:val="20"/>
          <w:szCs w:val="20"/>
          <w:lang w:eastAsia="es-ES"/>
        </w:rPr>
      </w:pPr>
      <w:r w:rsidRPr="00C97FE9">
        <w:rPr>
          <w:rFonts w:ascii="Times New Roman" w:eastAsia="Times New Roman" w:hAnsi="Times New Roman" w:cs="Times New Roman"/>
          <w:sz w:val="20"/>
          <w:szCs w:val="20"/>
          <w:lang w:eastAsia="es-ES"/>
        </w:rPr>
        <w:t xml:space="preserve">ICCAT has already introduced HCRs to a certain degree for northern Atlantic swordfish (Rec. 13-02) and eastern Atlantic bluefin tuna (Rec. 13-07), and already has good guidance for stock recovery (Rec. 11-13). Rec. </w:t>
      </w:r>
      <w:r w:rsidR="00322AB6" w:rsidRPr="00C97FE9">
        <w:rPr>
          <w:rFonts w:ascii="Times New Roman" w:eastAsia="Times New Roman" w:hAnsi="Times New Roman" w:cs="Times New Roman"/>
          <w:sz w:val="20"/>
          <w:szCs w:val="20"/>
          <w:lang w:eastAsia="es-ES"/>
        </w:rPr>
        <w:t>[</w:t>
      </w:r>
      <w:r w:rsidRPr="00C97FE9">
        <w:rPr>
          <w:rFonts w:ascii="Times New Roman" w:eastAsia="Times New Roman" w:hAnsi="Times New Roman" w:cs="Times New Roman"/>
          <w:sz w:val="20"/>
          <w:szCs w:val="20"/>
          <w:lang w:eastAsia="es-ES"/>
        </w:rPr>
        <w:t>13-07</w:t>
      </w:r>
      <w:r w:rsidR="00322AB6" w:rsidRPr="00C97FE9">
        <w:rPr>
          <w:rFonts w:ascii="Times New Roman" w:eastAsia="Times New Roman" w:hAnsi="Times New Roman" w:cs="Times New Roman"/>
          <w:sz w:val="20"/>
          <w:szCs w:val="20"/>
          <w:lang w:eastAsia="es-ES"/>
        </w:rPr>
        <w:t>]</w:t>
      </w:r>
      <w:r w:rsidRPr="00C97FE9">
        <w:rPr>
          <w:rFonts w:ascii="Times New Roman" w:eastAsia="Times New Roman" w:hAnsi="Times New Roman" w:cs="Times New Roman"/>
          <w:sz w:val="20"/>
          <w:szCs w:val="20"/>
          <w:lang w:eastAsia="es-ES"/>
        </w:rPr>
        <w:t xml:space="preserve"> directs suspension of all fisheries (pre-agreed action) for eastern Atlantic bluefin tuna when serious threat of the stock (not-quantified LRP) is detected. So, under the HCRs, very severe conservation and management actions, such as suspension of fishing, may be automatically introduced without any consideration of the socio-economic situation, which the Commission currently considers when introducing management measures.</w:t>
      </w:r>
    </w:p>
    <w:p w:rsidR="00F8394C" w:rsidRPr="00C97FE9" w:rsidRDefault="00F8394C" w:rsidP="00481D12">
      <w:pPr>
        <w:spacing w:after="0" w:line="240" w:lineRule="auto"/>
        <w:jc w:val="both"/>
        <w:rPr>
          <w:rFonts w:ascii="Times New Roman" w:eastAsia="Times New Roman" w:hAnsi="Times New Roman" w:cs="Times New Roman"/>
          <w:sz w:val="20"/>
          <w:szCs w:val="20"/>
          <w:lang w:eastAsia="es-ES"/>
        </w:rPr>
      </w:pPr>
    </w:p>
    <w:p w:rsidR="00F8394C" w:rsidRDefault="00F8394C" w:rsidP="00481D12">
      <w:pPr>
        <w:spacing w:after="0" w:line="240" w:lineRule="auto"/>
        <w:jc w:val="both"/>
        <w:rPr>
          <w:rFonts w:ascii="Times New Roman" w:eastAsia="Times New Roman" w:hAnsi="Times New Roman" w:cs="Times New Roman"/>
          <w:sz w:val="20"/>
          <w:szCs w:val="20"/>
          <w:lang w:eastAsia="es-ES"/>
        </w:rPr>
      </w:pPr>
      <w:r w:rsidRPr="00C97FE9">
        <w:rPr>
          <w:rFonts w:ascii="Times New Roman" w:eastAsia="Times New Roman" w:hAnsi="Times New Roman" w:cs="Times New Roman"/>
          <w:sz w:val="20"/>
          <w:szCs w:val="20"/>
          <w:lang w:eastAsia="es-ES"/>
        </w:rPr>
        <w:t>Before starting the di</w:t>
      </w:r>
      <w:r w:rsidR="00B21A73">
        <w:rPr>
          <w:rFonts w:ascii="Times New Roman" w:eastAsia="Times New Roman" w:hAnsi="Times New Roman" w:cs="Times New Roman"/>
          <w:sz w:val="20"/>
          <w:szCs w:val="20"/>
          <w:lang w:eastAsia="es-ES"/>
        </w:rPr>
        <w:t>scussion about introduction of H</w:t>
      </w:r>
      <w:r w:rsidRPr="00C97FE9">
        <w:rPr>
          <w:rFonts w:ascii="Times New Roman" w:eastAsia="Times New Roman" w:hAnsi="Times New Roman" w:cs="Times New Roman"/>
          <w:sz w:val="20"/>
          <w:szCs w:val="20"/>
          <w:lang w:eastAsia="es-ES"/>
        </w:rPr>
        <w:t xml:space="preserve">arvest </w:t>
      </w:r>
      <w:r w:rsidR="00B21A73">
        <w:rPr>
          <w:rFonts w:ascii="Times New Roman" w:eastAsia="Times New Roman" w:hAnsi="Times New Roman" w:cs="Times New Roman"/>
          <w:sz w:val="20"/>
          <w:szCs w:val="20"/>
          <w:lang w:eastAsia="es-ES"/>
        </w:rPr>
        <w:t>C</w:t>
      </w:r>
      <w:r w:rsidRPr="00C97FE9">
        <w:rPr>
          <w:rFonts w:ascii="Times New Roman" w:eastAsia="Times New Roman" w:hAnsi="Times New Roman" w:cs="Times New Roman"/>
          <w:sz w:val="20"/>
          <w:szCs w:val="20"/>
          <w:lang w:eastAsia="es-ES"/>
        </w:rPr>
        <w:t xml:space="preserve">ontrol </w:t>
      </w:r>
      <w:r w:rsidR="00B21A73">
        <w:rPr>
          <w:rFonts w:ascii="Times New Roman" w:eastAsia="Times New Roman" w:hAnsi="Times New Roman" w:cs="Times New Roman"/>
          <w:sz w:val="20"/>
          <w:szCs w:val="20"/>
          <w:lang w:eastAsia="es-ES"/>
        </w:rPr>
        <w:t>R</w:t>
      </w:r>
      <w:r w:rsidRPr="00C97FE9">
        <w:rPr>
          <w:rFonts w:ascii="Times New Roman" w:eastAsia="Times New Roman" w:hAnsi="Times New Roman" w:cs="Times New Roman"/>
          <w:sz w:val="20"/>
          <w:szCs w:val="20"/>
          <w:lang w:eastAsia="es-ES"/>
        </w:rPr>
        <w:t>ules to fish species subject to ICCAT, all CPCs must clearly understand the difference between the current practices of the Commission and actions to be taken under HCRs.</w:t>
      </w:r>
    </w:p>
    <w:p w:rsidR="000C31CC" w:rsidRPr="00C97FE9" w:rsidRDefault="000C31CC" w:rsidP="00481D12">
      <w:pPr>
        <w:spacing w:after="0" w:line="240" w:lineRule="auto"/>
        <w:jc w:val="both"/>
        <w:rPr>
          <w:rFonts w:ascii="Times New Roman" w:eastAsia="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eastAsia="Times New Roman" w:hAnsi="Times New Roman" w:cs="Times New Roman"/>
          <w:sz w:val="20"/>
          <w:szCs w:val="20"/>
          <w:lang w:eastAsia="es-ES"/>
        </w:rPr>
      </w:pPr>
    </w:p>
    <w:p w:rsidR="00F8394C" w:rsidRPr="00C97FE9" w:rsidRDefault="00322AB6" w:rsidP="00322AB6">
      <w:pPr>
        <w:widowControl w:val="0"/>
        <w:autoSpaceDE w:val="0"/>
        <w:autoSpaceDN w:val="0"/>
        <w:adjustRightInd w:val="0"/>
        <w:spacing w:after="0" w:line="240" w:lineRule="auto"/>
        <w:ind w:left="340" w:hanging="340"/>
        <w:jc w:val="both"/>
        <w:rPr>
          <w:rFonts w:ascii="Times New Roman" w:eastAsia="Times New Roman" w:hAnsi="Times New Roman" w:cs="Times New Roman"/>
          <w:sz w:val="20"/>
          <w:szCs w:val="20"/>
          <w:lang w:val="en-GB" w:eastAsia="es-ES"/>
        </w:rPr>
      </w:pPr>
      <w:r w:rsidRPr="00C97FE9">
        <w:rPr>
          <w:rFonts w:ascii="Times New Roman" w:eastAsia="Times New Roman" w:hAnsi="Times New Roman" w:cs="Times New Roman"/>
          <w:b/>
          <w:i/>
          <w:sz w:val="20"/>
          <w:szCs w:val="20"/>
          <w:lang w:eastAsia="es-ES"/>
        </w:rPr>
        <w:lastRenderedPageBreak/>
        <w:t>6.3</w:t>
      </w:r>
      <w:r w:rsidRPr="00C97FE9">
        <w:rPr>
          <w:rFonts w:ascii="Times New Roman" w:eastAsia="Times New Roman" w:hAnsi="Times New Roman" w:cs="Times New Roman"/>
          <w:b/>
          <w:i/>
          <w:sz w:val="20"/>
          <w:szCs w:val="20"/>
          <w:lang w:eastAsia="es-ES"/>
        </w:rPr>
        <w:tab/>
      </w:r>
      <w:r w:rsidR="00F8394C" w:rsidRPr="00C97FE9">
        <w:rPr>
          <w:rFonts w:ascii="Times New Roman" w:eastAsia="Times New Roman" w:hAnsi="Times New Roman" w:cs="Times New Roman"/>
          <w:b/>
          <w:i/>
          <w:sz w:val="20"/>
          <w:szCs w:val="20"/>
          <w:lang w:eastAsia="es-ES"/>
        </w:rPr>
        <w:t xml:space="preserve">Possible reference points associated with different management objectives; limit, threshold, and target reference points; probability levels associated with different reference points </w:t>
      </w:r>
      <w:r w:rsidR="00F8394C" w:rsidRPr="00C97FE9">
        <w:rPr>
          <w:rFonts w:ascii="Times New Roman" w:eastAsia="Times New Roman" w:hAnsi="Times New Roman" w:cs="Times New Roman"/>
          <w:b/>
          <w:i/>
          <w:sz w:val="20"/>
          <w:szCs w:val="20"/>
          <w:lang w:val="en-GB" w:eastAsia="es-ES"/>
        </w:rPr>
        <w:t>(Antonio Cervantes)</w:t>
      </w:r>
    </w:p>
    <w:p w:rsidR="00F8394C" w:rsidRPr="00C97FE9" w:rsidRDefault="00F8394C" w:rsidP="00481D12">
      <w:pPr>
        <w:spacing w:after="0" w:line="240" w:lineRule="auto"/>
        <w:jc w:val="both"/>
        <w:rPr>
          <w:rFonts w:ascii="Times New Roman" w:eastAsia="Times New Roman" w:hAnsi="Times New Roman" w:cs="Times New Roman"/>
          <w:sz w:val="20"/>
          <w:szCs w:val="20"/>
          <w:lang w:val="en-GB" w:eastAsia="es-ES"/>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t>Any fisheries management framework needs to be supported by cl</w:t>
      </w:r>
      <w:r>
        <w:rPr>
          <w:rFonts w:ascii="Times New Roman" w:eastAsia="Times New Roman" w:hAnsi="Times New Roman" w:cs="Times New Roman"/>
          <w:sz w:val="20"/>
          <w:szCs w:val="20"/>
        </w:rPr>
        <w:t xml:space="preserve">ear management objectives </w:t>
      </w:r>
      <w:r w:rsidRPr="00D45BF8">
        <w:rPr>
          <w:rFonts w:ascii="Times New Roman" w:eastAsia="Times New Roman" w:hAnsi="Times New Roman" w:cs="Times New Roman"/>
          <w:sz w:val="20"/>
          <w:szCs w:val="20"/>
        </w:rPr>
        <w:t>expressed by the policy makers through a specific decision-making process.</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t>At intern</w:t>
      </w:r>
      <w:r>
        <w:rPr>
          <w:rFonts w:ascii="Times New Roman" w:eastAsia="Times New Roman" w:hAnsi="Times New Roman" w:cs="Times New Roman"/>
          <w:sz w:val="20"/>
          <w:szCs w:val="20"/>
        </w:rPr>
        <w:t>ational level</w:t>
      </w:r>
      <w:r w:rsidR="001102F5">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several texts (the </w:t>
      </w:r>
      <w:r w:rsidRPr="00D45BF8">
        <w:rPr>
          <w:rFonts w:ascii="Times New Roman" w:eastAsia="Times New Roman" w:hAnsi="Times New Roman" w:cs="Times New Roman"/>
          <w:sz w:val="20"/>
          <w:szCs w:val="20"/>
        </w:rPr>
        <w:t>Geneva Convention, UNCLOS, UNFSA,</w:t>
      </w:r>
      <w:r w:rsidR="0056630B">
        <w:rPr>
          <w:rFonts w:ascii="Times New Roman" w:eastAsia="Times New Roman" w:hAnsi="Times New Roman" w:cs="Times New Roman"/>
          <w:sz w:val="20"/>
          <w:szCs w:val="20"/>
        </w:rPr>
        <w:t xml:space="preserve"> and</w:t>
      </w:r>
      <w:r w:rsidRPr="00D45BF8">
        <w:rPr>
          <w:rFonts w:ascii="Times New Roman" w:eastAsia="Times New Roman" w:hAnsi="Times New Roman" w:cs="Times New Roman"/>
          <w:sz w:val="20"/>
          <w:szCs w:val="20"/>
        </w:rPr>
        <w:t xml:space="preserve"> WSSD) have paved the way to MSY approaches through the objective of maintaining or restoring populations of harvested species at levels which can produce the maximum sustainable yield. Later on, other texts opened avenues for additional and complementary approaches to fisheries management (Precautionary and Ecosystem-based </w:t>
      </w:r>
      <w:r w:rsidR="00C54CF8">
        <w:rPr>
          <w:rFonts w:ascii="Times New Roman" w:eastAsia="Times New Roman" w:hAnsi="Times New Roman" w:cs="Times New Roman"/>
          <w:sz w:val="20"/>
          <w:szCs w:val="20"/>
        </w:rPr>
        <w:t>A</w:t>
      </w:r>
      <w:r w:rsidRPr="00D45BF8">
        <w:rPr>
          <w:rFonts w:ascii="Times New Roman" w:eastAsia="Times New Roman" w:hAnsi="Times New Roman" w:cs="Times New Roman"/>
          <w:sz w:val="20"/>
          <w:szCs w:val="20"/>
        </w:rPr>
        <w:t>pproaches).</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t>MSY Objectives and Approaches and the two complementary Precautionary and Ecosystem Approaches have b</w:t>
      </w:r>
      <w:r w:rsidR="00C52D1B">
        <w:rPr>
          <w:rFonts w:ascii="Times New Roman" w:eastAsia="Times New Roman" w:hAnsi="Times New Roman" w:cs="Times New Roman"/>
          <w:sz w:val="20"/>
          <w:szCs w:val="20"/>
        </w:rPr>
        <w:t>een included to different extents</w:t>
      </w:r>
      <w:r w:rsidRPr="00D45BF8">
        <w:rPr>
          <w:rFonts w:ascii="Times New Roman" w:eastAsia="Times New Roman" w:hAnsi="Times New Roman" w:cs="Times New Roman"/>
          <w:sz w:val="20"/>
          <w:szCs w:val="20"/>
        </w:rPr>
        <w:t xml:space="preserve"> and</w:t>
      </w:r>
      <w:r w:rsidR="00C52D1B">
        <w:rPr>
          <w:rFonts w:ascii="Times New Roman" w:eastAsia="Times New Roman" w:hAnsi="Times New Roman" w:cs="Times New Roman"/>
          <w:sz w:val="20"/>
          <w:szCs w:val="20"/>
        </w:rPr>
        <w:t xml:space="preserve"> in</w:t>
      </w:r>
      <w:r w:rsidRPr="00D45BF8">
        <w:rPr>
          <w:rFonts w:ascii="Times New Roman" w:eastAsia="Times New Roman" w:hAnsi="Times New Roman" w:cs="Times New Roman"/>
          <w:sz w:val="20"/>
          <w:szCs w:val="20"/>
        </w:rPr>
        <w:t xml:space="preserve"> different forms in fisheries policies and management frameworks of both RFMOs and </w:t>
      </w:r>
      <w:r w:rsidR="00C52D1B">
        <w:rPr>
          <w:rFonts w:ascii="Times New Roman" w:eastAsia="Times New Roman" w:hAnsi="Times New Roman" w:cs="Times New Roman"/>
          <w:sz w:val="20"/>
          <w:szCs w:val="20"/>
        </w:rPr>
        <w:t>c</w:t>
      </w:r>
      <w:r w:rsidRPr="00D45BF8">
        <w:rPr>
          <w:rFonts w:ascii="Times New Roman" w:eastAsia="Times New Roman" w:hAnsi="Times New Roman" w:cs="Times New Roman"/>
          <w:sz w:val="20"/>
          <w:szCs w:val="20"/>
        </w:rPr>
        <w:t>oastal States.</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t>Two types of indicators are commonly expressed in</w:t>
      </w:r>
      <w:r w:rsidR="00C52D1B">
        <w:rPr>
          <w:rFonts w:ascii="Times New Roman" w:eastAsia="Times New Roman" w:hAnsi="Times New Roman" w:cs="Times New Roman"/>
          <w:sz w:val="20"/>
          <w:szCs w:val="20"/>
        </w:rPr>
        <w:t xml:space="preserve"> the</w:t>
      </w:r>
      <w:r w:rsidRPr="00D45BF8">
        <w:rPr>
          <w:rFonts w:ascii="Times New Roman" w:eastAsia="Times New Roman" w:hAnsi="Times New Roman" w:cs="Times New Roman"/>
          <w:sz w:val="20"/>
          <w:szCs w:val="20"/>
        </w:rPr>
        <w:t xml:space="preserve"> fisheries management </w:t>
      </w:r>
      <w:proofErr w:type="gramStart"/>
      <w:r w:rsidRPr="00D45BF8">
        <w:rPr>
          <w:rFonts w:ascii="Times New Roman" w:eastAsia="Times New Roman" w:hAnsi="Times New Roman" w:cs="Times New Roman"/>
          <w:sz w:val="20"/>
          <w:szCs w:val="20"/>
        </w:rPr>
        <w:t>framework</w:t>
      </w:r>
      <w:r w:rsidR="00C52D1B">
        <w:rPr>
          <w:rFonts w:ascii="Times New Roman" w:eastAsia="Times New Roman" w:hAnsi="Times New Roman" w:cs="Times New Roman"/>
          <w:sz w:val="20"/>
          <w:szCs w:val="20"/>
        </w:rPr>
        <w:t xml:space="preserve"> which are</w:t>
      </w:r>
      <w:proofErr w:type="gramEnd"/>
      <w:r w:rsidRPr="00D45BF8">
        <w:rPr>
          <w:rFonts w:ascii="Times New Roman" w:eastAsia="Times New Roman" w:hAnsi="Times New Roman" w:cs="Times New Roman"/>
          <w:sz w:val="20"/>
          <w:szCs w:val="20"/>
        </w:rPr>
        <w:t xml:space="preserve"> to be used under the MSY and the precautionary approaches,</w:t>
      </w:r>
      <w:r w:rsidR="003A0A9D">
        <w:rPr>
          <w:rFonts w:ascii="Times New Roman" w:eastAsia="Times New Roman" w:hAnsi="Times New Roman" w:cs="Times New Roman"/>
          <w:sz w:val="20"/>
          <w:szCs w:val="20"/>
        </w:rPr>
        <w:t xml:space="preserve"> namely,</w:t>
      </w:r>
      <w:r w:rsidRPr="00D45BF8">
        <w:rPr>
          <w:rFonts w:ascii="Times New Roman" w:eastAsia="Times New Roman" w:hAnsi="Times New Roman" w:cs="Times New Roman"/>
          <w:sz w:val="20"/>
          <w:szCs w:val="20"/>
        </w:rPr>
        <w:t xml:space="preserve"> fishing mortality rates (F) and the levels of biomass (B). </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t>The assessment process, both of the current status of fish stocks and fisheries or of impacts of possible new or updated management measures, requires the definiti</w:t>
      </w:r>
      <w:r w:rsidR="002A2CEC">
        <w:rPr>
          <w:rFonts w:ascii="Times New Roman" w:eastAsia="Times New Roman" w:hAnsi="Times New Roman" w:cs="Times New Roman"/>
          <w:sz w:val="20"/>
          <w:szCs w:val="20"/>
        </w:rPr>
        <w:t>on of specific benchmark values –</w:t>
      </w:r>
      <w:r w:rsidRPr="00D45BF8">
        <w:rPr>
          <w:rFonts w:ascii="Times New Roman" w:eastAsia="Times New Roman" w:hAnsi="Times New Roman" w:cs="Times New Roman"/>
          <w:sz w:val="20"/>
          <w:szCs w:val="20"/>
        </w:rPr>
        <w:t xml:space="preserve"> the Reference Point</w:t>
      </w:r>
      <w:r w:rsidR="002A2CEC">
        <w:rPr>
          <w:rFonts w:ascii="Times New Roman" w:eastAsia="Times New Roman" w:hAnsi="Times New Roman" w:cs="Times New Roman"/>
          <w:sz w:val="20"/>
          <w:szCs w:val="20"/>
        </w:rPr>
        <w:t>s –</w:t>
      </w:r>
      <w:r w:rsidRPr="00D45BF8">
        <w:rPr>
          <w:rFonts w:ascii="Times New Roman" w:eastAsia="Times New Roman" w:hAnsi="Times New Roman" w:cs="Times New Roman"/>
          <w:sz w:val="20"/>
          <w:szCs w:val="20"/>
        </w:rPr>
        <w:t xml:space="preserve"> for each of these indicators associated either to the MSY and Precautionary Approaches or to the Ecosystem </w:t>
      </w:r>
      <w:r w:rsidR="00C54CF8">
        <w:rPr>
          <w:rFonts w:ascii="Times New Roman" w:eastAsia="Times New Roman" w:hAnsi="Times New Roman" w:cs="Times New Roman"/>
          <w:sz w:val="20"/>
          <w:szCs w:val="20"/>
        </w:rPr>
        <w:t>A</w:t>
      </w:r>
      <w:r w:rsidRPr="00D45BF8">
        <w:rPr>
          <w:rFonts w:ascii="Times New Roman" w:eastAsia="Times New Roman" w:hAnsi="Times New Roman" w:cs="Times New Roman"/>
          <w:sz w:val="20"/>
          <w:szCs w:val="20"/>
        </w:rPr>
        <w:t>pproach.</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2A2CEC" w:rsidP="00D45BF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w:t>
      </w:r>
      <w:r w:rsidR="00D45BF8" w:rsidRPr="00D45BF8">
        <w:rPr>
          <w:rFonts w:ascii="Times New Roman" w:eastAsia="Times New Roman" w:hAnsi="Times New Roman" w:cs="Times New Roman"/>
          <w:sz w:val="20"/>
          <w:szCs w:val="20"/>
        </w:rPr>
        <w:t xml:space="preserve">eference </w:t>
      </w:r>
      <w:r>
        <w:rPr>
          <w:rFonts w:ascii="Times New Roman" w:eastAsia="Times New Roman" w:hAnsi="Times New Roman" w:cs="Times New Roman"/>
          <w:sz w:val="20"/>
          <w:szCs w:val="20"/>
        </w:rPr>
        <w:t>Points may</w:t>
      </w:r>
      <w:r w:rsidR="00D45BF8" w:rsidRPr="00D45BF8">
        <w:rPr>
          <w:rFonts w:ascii="Times New Roman" w:eastAsia="Times New Roman" w:hAnsi="Times New Roman" w:cs="Times New Roman"/>
          <w:sz w:val="20"/>
          <w:szCs w:val="20"/>
        </w:rPr>
        <w:t xml:space="preserve"> refer either to a specific objective</w:t>
      </w:r>
      <w:r>
        <w:rPr>
          <w:rFonts w:ascii="Times New Roman" w:eastAsia="Times New Roman" w:hAnsi="Times New Roman" w:cs="Times New Roman"/>
          <w:sz w:val="20"/>
          <w:szCs w:val="20"/>
        </w:rPr>
        <w:t xml:space="preserve"> that</w:t>
      </w:r>
      <w:r w:rsidR="00D45BF8" w:rsidRPr="00D45BF8">
        <w:rPr>
          <w:rFonts w:ascii="Times New Roman" w:eastAsia="Times New Roman" w:hAnsi="Times New Roman" w:cs="Times New Roman"/>
          <w:sz w:val="20"/>
          <w:szCs w:val="20"/>
        </w:rPr>
        <w:t xml:space="preserve"> the</w:t>
      </w:r>
      <w:r w:rsidR="00061F49">
        <w:rPr>
          <w:rFonts w:ascii="Times New Roman" w:eastAsia="Times New Roman" w:hAnsi="Times New Roman" w:cs="Times New Roman"/>
          <w:sz w:val="20"/>
          <w:szCs w:val="20"/>
        </w:rPr>
        <w:t xml:space="preserve"> policy makers and managers wish</w:t>
      </w:r>
      <w:r w:rsidR="00D45BF8" w:rsidRPr="00D45BF8">
        <w:rPr>
          <w:rFonts w:ascii="Times New Roman" w:eastAsia="Times New Roman" w:hAnsi="Times New Roman" w:cs="Times New Roman"/>
          <w:sz w:val="20"/>
          <w:szCs w:val="20"/>
        </w:rPr>
        <w:t xml:space="preserve"> to achieve or to specific circumst</w:t>
      </w:r>
      <w:r w:rsidR="00061F49">
        <w:rPr>
          <w:rFonts w:ascii="Times New Roman" w:eastAsia="Times New Roman" w:hAnsi="Times New Roman" w:cs="Times New Roman"/>
          <w:sz w:val="20"/>
          <w:szCs w:val="20"/>
        </w:rPr>
        <w:t>ances they want to avoid. In</w:t>
      </w:r>
      <w:r w:rsidR="00D45BF8" w:rsidRPr="00D45BF8">
        <w:rPr>
          <w:rFonts w:ascii="Times New Roman" w:eastAsia="Times New Roman" w:hAnsi="Times New Roman" w:cs="Times New Roman"/>
          <w:sz w:val="20"/>
          <w:szCs w:val="20"/>
        </w:rPr>
        <w:t xml:space="preserve"> implementing the MSY Approach, policy makers have adopted specific</w:t>
      </w:r>
      <w:r w:rsidR="00061F49">
        <w:rPr>
          <w:rFonts w:ascii="Times New Roman" w:eastAsia="Times New Roman" w:hAnsi="Times New Roman" w:cs="Times New Roman"/>
          <w:sz w:val="20"/>
          <w:szCs w:val="20"/>
        </w:rPr>
        <w:t>,</w:t>
      </w:r>
      <w:r w:rsidR="00D45BF8" w:rsidRPr="00D45BF8">
        <w:rPr>
          <w:rFonts w:ascii="Times New Roman" w:eastAsia="Times New Roman" w:hAnsi="Times New Roman" w:cs="Times New Roman"/>
          <w:sz w:val="20"/>
          <w:szCs w:val="20"/>
        </w:rPr>
        <w:t xml:space="preserve"> well</w:t>
      </w:r>
      <w:r w:rsidR="00061F49">
        <w:rPr>
          <w:rFonts w:ascii="Times New Roman" w:eastAsia="Times New Roman" w:hAnsi="Times New Roman" w:cs="Times New Roman"/>
          <w:sz w:val="20"/>
          <w:szCs w:val="20"/>
        </w:rPr>
        <w:t>-</w:t>
      </w:r>
      <w:r w:rsidR="00D45BF8" w:rsidRPr="00D45BF8">
        <w:rPr>
          <w:rFonts w:ascii="Times New Roman" w:eastAsia="Times New Roman" w:hAnsi="Times New Roman" w:cs="Times New Roman"/>
          <w:sz w:val="20"/>
          <w:szCs w:val="20"/>
        </w:rPr>
        <w:t xml:space="preserve">known Reference Points based on either the fishing mortality indicator or a </w:t>
      </w:r>
      <w:r w:rsidR="00061F49">
        <w:rPr>
          <w:rFonts w:ascii="Times New Roman" w:eastAsia="Times New Roman" w:hAnsi="Times New Roman" w:cs="Times New Roman"/>
          <w:sz w:val="20"/>
          <w:szCs w:val="20"/>
        </w:rPr>
        <w:t>b</w:t>
      </w:r>
      <w:r w:rsidR="00D45BF8" w:rsidRPr="00D45BF8">
        <w:rPr>
          <w:rFonts w:ascii="Times New Roman" w:eastAsia="Times New Roman" w:hAnsi="Times New Roman" w:cs="Times New Roman"/>
          <w:sz w:val="20"/>
          <w:szCs w:val="20"/>
        </w:rPr>
        <w:t>iomass indicator, like F</w:t>
      </w:r>
      <w:r w:rsidR="00D45BF8" w:rsidRPr="00061F49">
        <w:rPr>
          <w:rFonts w:ascii="Times New Roman" w:eastAsia="Times New Roman" w:hAnsi="Times New Roman" w:cs="Times New Roman"/>
          <w:sz w:val="20"/>
          <w:szCs w:val="20"/>
          <w:vertAlign w:val="subscript"/>
        </w:rPr>
        <w:t>MSY</w:t>
      </w:r>
      <w:r w:rsidR="00D45BF8" w:rsidRPr="00D45BF8">
        <w:rPr>
          <w:rFonts w:ascii="Times New Roman" w:eastAsia="Times New Roman" w:hAnsi="Times New Roman" w:cs="Times New Roman"/>
          <w:sz w:val="20"/>
          <w:szCs w:val="20"/>
        </w:rPr>
        <w:t xml:space="preserve"> or its proxies and B</w:t>
      </w:r>
      <w:r w:rsidR="00D45BF8" w:rsidRPr="00061F49">
        <w:rPr>
          <w:rFonts w:ascii="Times New Roman" w:eastAsia="Times New Roman" w:hAnsi="Times New Roman" w:cs="Times New Roman"/>
          <w:sz w:val="20"/>
          <w:szCs w:val="20"/>
          <w:vertAlign w:val="subscript"/>
        </w:rPr>
        <w:t>MSY</w:t>
      </w:r>
      <w:r w:rsidR="00D45BF8" w:rsidRPr="00D45BF8">
        <w:rPr>
          <w:rFonts w:ascii="Times New Roman" w:eastAsia="Times New Roman" w:hAnsi="Times New Roman" w:cs="Times New Roman"/>
          <w:sz w:val="20"/>
          <w:szCs w:val="20"/>
        </w:rPr>
        <w:t>.</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t>One difficulty remains w</w:t>
      </w:r>
      <w:r w:rsidR="002656CD">
        <w:rPr>
          <w:rFonts w:ascii="Times New Roman" w:eastAsia="Times New Roman" w:hAnsi="Times New Roman" w:cs="Times New Roman"/>
          <w:sz w:val="20"/>
          <w:szCs w:val="20"/>
        </w:rPr>
        <w:t>ith the status of the selected R</w:t>
      </w:r>
      <w:r w:rsidRPr="00D45BF8">
        <w:rPr>
          <w:rFonts w:ascii="Times New Roman" w:eastAsia="Times New Roman" w:hAnsi="Times New Roman" w:cs="Times New Roman"/>
          <w:sz w:val="20"/>
          <w:szCs w:val="20"/>
        </w:rPr>
        <w:t xml:space="preserve">eference </w:t>
      </w:r>
      <w:r w:rsidR="002656CD">
        <w:rPr>
          <w:rFonts w:ascii="Times New Roman" w:eastAsia="Times New Roman" w:hAnsi="Times New Roman" w:cs="Times New Roman"/>
          <w:sz w:val="20"/>
          <w:szCs w:val="20"/>
        </w:rPr>
        <w:t>P</w:t>
      </w:r>
      <w:r w:rsidRPr="00D45BF8">
        <w:rPr>
          <w:rFonts w:ascii="Times New Roman" w:eastAsia="Times New Roman" w:hAnsi="Times New Roman" w:cs="Times New Roman"/>
          <w:sz w:val="20"/>
          <w:szCs w:val="20"/>
        </w:rPr>
        <w:t>oints, particularly those used to implement the main goal agreed at international levels: to maintain or restore populations of harvested species at levels which can produce the MSY. Where F</w:t>
      </w:r>
      <w:r w:rsidRPr="00C937B6">
        <w:rPr>
          <w:rFonts w:ascii="Times New Roman" w:eastAsia="Times New Roman" w:hAnsi="Times New Roman" w:cs="Times New Roman"/>
          <w:sz w:val="20"/>
          <w:szCs w:val="20"/>
          <w:vertAlign w:val="subscript"/>
        </w:rPr>
        <w:t>PA</w:t>
      </w:r>
      <w:r w:rsidRPr="00D45BF8">
        <w:rPr>
          <w:rFonts w:ascii="Times New Roman" w:eastAsia="Times New Roman" w:hAnsi="Times New Roman" w:cs="Times New Roman"/>
          <w:sz w:val="20"/>
          <w:szCs w:val="20"/>
        </w:rPr>
        <w:t>, B</w:t>
      </w:r>
      <w:r w:rsidRPr="00C937B6">
        <w:rPr>
          <w:rFonts w:ascii="Times New Roman" w:eastAsia="Times New Roman" w:hAnsi="Times New Roman" w:cs="Times New Roman"/>
          <w:sz w:val="20"/>
          <w:szCs w:val="20"/>
          <w:vertAlign w:val="subscript"/>
        </w:rPr>
        <w:t>PA</w:t>
      </w:r>
      <w:r w:rsidRPr="00D45BF8">
        <w:rPr>
          <w:rFonts w:ascii="Times New Roman" w:eastAsia="Times New Roman" w:hAnsi="Times New Roman" w:cs="Times New Roman"/>
          <w:sz w:val="20"/>
          <w:szCs w:val="20"/>
        </w:rPr>
        <w:t xml:space="preserve"> or B</w:t>
      </w:r>
      <w:r w:rsidRPr="001102F5">
        <w:rPr>
          <w:rFonts w:ascii="Times New Roman" w:eastAsia="Times New Roman" w:hAnsi="Times New Roman" w:cs="Times New Roman"/>
          <w:sz w:val="20"/>
          <w:szCs w:val="20"/>
          <w:vertAlign w:val="subscript"/>
        </w:rPr>
        <w:t>TRIGGER</w:t>
      </w:r>
      <w:r w:rsidRPr="00D45BF8">
        <w:rPr>
          <w:rFonts w:ascii="Times New Roman" w:eastAsia="Times New Roman" w:hAnsi="Times New Roman" w:cs="Times New Roman"/>
          <w:sz w:val="20"/>
          <w:szCs w:val="20"/>
        </w:rPr>
        <w:t xml:space="preserve"> </w:t>
      </w:r>
      <w:r w:rsidR="00DA1A49">
        <w:rPr>
          <w:rFonts w:ascii="Times New Roman" w:eastAsia="Times New Roman" w:hAnsi="Times New Roman" w:cs="Times New Roman"/>
          <w:sz w:val="20"/>
          <w:szCs w:val="20"/>
        </w:rPr>
        <w:t>are clearly considered to be</w:t>
      </w:r>
      <w:r w:rsidRPr="00D45BF8">
        <w:rPr>
          <w:rFonts w:ascii="Times New Roman" w:eastAsia="Times New Roman" w:hAnsi="Times New Roman" w:cs="Times New Roman"/>
          <w:sz w:val="20"/>
          <w:szCs w:val="20"/>
        </w:rPr>
        <w:t xml:space="preserve"> Limit Reference Points (LRPs), the status of F</w:t>
      </w:r>
      <w:r w:rsidRPr="00DA1A49">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and B</w:t>
      </w:r>
      <w:r w:rsidRPr="00DA1A49">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is far less clear when differentiating between LRPs and Target Reference Points (TRPs).</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155376" w:rsidP="00D45BF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is i</w:t>
      </w:r>
      <w:r w:rsidR="00C54CF8">
        <w:rPr>
          <w:rFonts w:ascii="Times New Roman" w:eastAsia="Times New Roman" w:hAnsi="Times New Roman" w:cs="Times New Roman"/>
          <w:sz w:val="20"/>
          <w:szCs w:val="20"/>
        </w:rPr>
        <w:t>nteresting to note that B</w:t>
      </w:r>
      <w:r w:rsidR="00C54CF8" w:rsidRPr="00C937B6">
        <w:rPr>
          <w:rFonts w:ascii="Times New Roman" w:eastAsia="Times New Roman" w:hAnsi="Times New Roman" w:cs="Times New Roman"/>
          <w:sz w:val="20"/>
          <w:szCs w:val="20"/>
          <w:vertAlign w:val="subscript"/>
        </w:rPr>
        <w:t>MSY</w:t>
      </w:r>
      <w:r w:rsidR="00C54CF8">
        <w:rPr>
          <w:rFonts w:ascii="Times New Roman" w:eastAsia="Times New Roman" w:hAnsi="Times New Roman" w:cs="Times New Roman"/>
          <w:sz w:val="20"/>
          <w:szCs w:val="20"/>
        </w:rPr>
        <w:t xml:space="preserve"> can</w:t>
      </w:r>
      <w:r>
        <w:rPr>
          <w:rFonts w:ascii="Times New Roman" w:eastAsia="Times New Roman" w:hAnsi="Times New Roman" w:cs="Times New Roman"/>
          <w:sz w:val="20"/>
          <w:szCs w:val="20"/>
        </w:rPr>
        <w:t xml:space="preserve"> be considered to be</w:t>
      </w:r>
      <w:r w:rsidR="00D45BF8" w:rsidRPr="00D45BF8">
        <w:rPr>
          <w:rFonts w:ascii="Times New Roman" w:eastAsia="Times New Roman" w:hAnsi="Times New Roman" w:cs="Times New Roman"/>
          <w:sz w:val="20"/>
          <w:szCs w:val="20"/>
        </w:rPr>
        <w:t xml:space="preserve"> a TRP during the rebuilding </w:t>
      </w:r>
      <w:r>
        <w:rPr>
          <w:rFonts w:ascii="Times New Roman" w:eastAsia="Times New Roman" w:hAnsi="Times New Roman" w:cs="Times New Roman"/>
          <w:sz w:val="20"/>
          <w:szCs w:val="20"/>
        </w:rPr>
        <w:t xml:space="preserve">phase (rebuilding plans) and </w:t>
      </w:r>
      <w:r w:rsidR="00D45BF8" w:rsidRPr="00D45BF8">
        <w:rPr>
          <w:rFonts w:ascii="Times New Roman" w:eastAsia="Times New Roman" w:hAnsi="Times New Roman" w:cs="Times New Roman"/>
          <w:sz w:val="20"/>
          <w:szCs w:val="20"/>
        </w:rPr>
        <w:t xml:space="preserve">a LRP (management plans). </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t>If a metric of a specific indicator is taken as a threshold to fix a</w:t>
      </w:r>
      <w:r w:rsidR="00703AD7">
        <w:rPr>
          <w:rFonts w:ascii="Times New Roman" w:eastAsia="Times New Roman" w:hAnsi="Times New Roman" w:cs="Times New Roman"/>
          <w:sz w:val="20"/>
          <w:szCs w:val="20"/>
        </w:rPr>
        <w:t>n</w:t>
      </w:r>
      <w:r w:rsidRPr="00D45BF8">
        <w:rPr>
          <w:rFonts w:ascii="Times New Roman" w:eastAsia="Times New Roman" w:hAnsi="Times New Roman" w:cs="Times New Roman"/>
          <w:sz w:val="20"/>
          <w:szCs w:val="20"/>
        </w:rPr>
        <w:t xml:space="preserve"> LRP, it means that this i</w:t>
      </w:r>
      <w:r w:rsidR="00703AD7">
        <w:rPr>
          <w:rFonts w:ascii="Times New Roman" w:eastAsia="Times New Roman" w:hAnsi="Times New Roman" w:cs="Times New Roman"/>
          <w:sz w:val="20"/>
          <w:szCs w:val="20"/>
        </w:rPr>
        <w:t>ndicator is expected to exceed</w:t>
      </w:r>
      <w:r w:rsidRPr="00D45BF8">
        <w:rPr>
          <w:rFonts w:ascii="Times New Roman" w:eastAsia="Times New Roman" w:hAnsi="Times New Roman" w:cs="Times New Roman"/>
          <w:sz w:val="20"/>
          <w:szCs w:val="20"/>
        </w:rPr>
        <w:t xml:space="preserve"> this metric with a very low probability (e.g. less than 5 %). For</w:t>
      </w:r>
      <w:r w:rsidR="00703AD7">
        <w:rPr>
          <w:rFonts w:ascii="Times New Roman" w:eastAsia="Times New Roman" w:hAnsi="Times New Roman" w:cs="Times New Roman"/>
          <w:sz w:val="20"/>
          <w:szCs w:val="20"/>
        </w:rPr>
        <w:t xml:space="preserve"> instance, if F</w:t>
      </w:r>
      <w:r w:rsidR="00703AD7" w:rsidRPr="00C937B6">
        <w:rPr>
          <w:rFonts w:ascii="Times New Roman" w:eastAsia="Times New Roman" w:hAnsi="Times New Roman" w:cs="Times New Roman"/>
          <w:sz w:val="20"/>
          <w:szCs w:val="20"/>
          <w:vertAlign w:val="subscript"/>
        </w:rPr>
        <w:t>PA</w:t>
      </w:r>
      <w:r w:rsidR="00703AD7">
        <w:rPr>
          <w:rFonts w:ascii="Times New Roman" w:eastAsia="Times New Roman" w:hAnsi="Times New Roman" w:cs="Times New Roman"/>
          <w:sz w:val="20"/>
          <w:szCs w:val="20"/>
        </w:rPr>
        <w:t xml:space="preserve"> and B</w:t>
      </w:r>
      <w:r w:rsidR="00703AD7" w:rsidRPr="00C937B6">
        <w:rPr>
          <w:rFonts w:ascii="Times New Roman" w:eastAsia="Times New Roman" w:hAnsi="Times New Roman" w:cs="Times New Roman"/>
          <w:sz w:val="20"/>
          <w:szCs w:val="20"/>
          <w:vertAlign w:val="subscript"/>
        </w:rPr>
        <w:t>PA</w:t>
      </w:r>
      <w:r w:rsidR="00703AD7">
        <w:rPr>
          <w:rFonts w:ascii="Times New Roman" w:eastAsia="Times New Roman" w:hAnsi="Times New Roman" w:cs="Times New Roman"/>
          <w:sz w:val="20"/>
          <w:szCs w:val="20"/>
        </w:rPr>
        <w:t xml:space="preserve"> ar</w:t>
      </w:r>
      <w:r w:rsidRPr="00D45BF8">
        <w:rPr>
          <w:rFonts w:ascii="Times New Roman" w:eastAsia="Times New Roman" w:hAnsi="Times New Roman" w:cs="Times New Roman"/>
          <w:sz w:val="20"/>
          <w:szCs w:val="20"/>
        </w:rPr>
        <w:t xml:space="preserve">e taken as LRPs, management measures should be discussed by fisheries policy makers and managers in the light </w:t>
      </w:r>
      <w:r w:rsidR="00155376">
        <w:rPr>
          <w:rFonts w:ascii="Times New Roman" w:eastAsia="Times New Roman" w:hAnsi="Times New Roman" w:cs="Times New Roman"/>
          <w:sz w:val="20"/>
          <w:szCs w:val="20"/>
        </w:rPr>
        <w:t>of a probability of less than 5</w:t>
      </w:r>
      <w:r w:rsidRPr="00D45BF8">
        <w:rPr>
          <w:rFonts w:ascii="Times New Roman" w:eastAsia="Times New Roman" w:hAnsi="Times New Roman" w:cs="Times New Roman"/>
          <w:sz w:val="20"/>
          <w:szCs w:val="20"/>
        </w:rPr>
        <w:t>% for F to be over F</w:t>
      </w:r>
      <w:r w:rsidRPr="00C937B6">
        <w:rPr>
          <w:rFonts w:ascii="Times New Roman" w:eastAsia="Times New Roman" w:hAnsi="Times New Roman" w:cs="Times New Roman"/>
          <w:sz w:val="20"/>
          <w:szCs w:val="20"/>
          <w:vertAlign w:val="subscript"/>
        </w:rPr>
        <w:t>PA</w:t>
      </w:r>
      <w:r w:rsidRPr="00D45BF8">
        <w:rPr>
          <w:rFonts w:ascii="Times New Roman" w:eastAsia="Times New Roman" w:hAnsi="Times New Roman" w:cs="Times New Roman"/>
          <w:sz w:val="20"/>
          <w:szCs w:val="20"/>
        </w:rPr>
        <w:t xml:space="preserve"> or for B to be below B</w:t>
      </w:r>
      <w:r w:rsidRPr="00C937B6">
        <w:rPr>
          <w:rFonts w:ascii="Times New Roman" w:eastAsia="Times New Roman" w:hAnsi="Times New Roman" w:cs="Times New Roman"/>
          <w:sz w:val="20"/>
          <w:szCs w:val="20"/>
          <w:vertAlign w:val="subscript"/>
        </w:rPr>
        <w:t>PA</w:t>
      </w:r>
      <w:r w:rsidRPr="00D45BF8">
        <w:rPr>
          <w:rFonts w:ascii="Times New Roman" w:eastAsia="Times New Roman" w:hAnsi="Times New Roman" w:cs="Times New Roman"/>
          <w:sz w:val="20"/>
          <w:szCs w:val="20"/>
        </w:rPr>
        <w:t>.</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t>In the same vein, if a metric of a specific indicator is taken as a threshold to fix a TRP, it means that this i</w:t>
      </w:r>
      <w:r w:rsidR="00703AD7">
        <w:rPr>
          <w:rFonts w:ascii="Times New Roman" w:eastAsia="Times New Roman" w:hAnsi="Times New Roman" w:cs="Times New Roman"/>
          <w:sz w:val="20"/>
          <w:szCs w:val="20"/>
        </w:rPr>
        <w:t>ndicator is expected to exceed</w:t>
      </w:r>
      <w:r w:rsidRPr="00D45BF8">
        <w:rPr>
          <w:rFonts w:ascii="Times New Roman" w:eastAsia="Times New Roman" w:hAnsi="Times New Roman" w:cs="Times New Roman"/>
          <w:sz w:val="20"/>
          <w:szCs w:val="20"/>
        </w:rPr>
        <w:t xml:space="preserve"> this metric with a probability of around 50%. For instance, if F</w:t>
      </w:r>
      <w:r w:rsidRPr="00C54CF8">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and B</w:t>
      </w:r>
      <w:r w:rsidRPr="00C54CF8">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were taken as TRPs, management measures should be discussed by fisheries policy makers and managers in the light of a probability of around 50 % for F to be over F</w:t>
      </w:r>
      <w:r w:rsidRPr="00FB6D5F">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or for B to be below B</w:t>
      </w:r>
      <w:r w:rsidRPr="00FB6D5F">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t>Through th</w:t>
      </w:r>
      <w:r w:rsidR="00EB6F6E">
        <w:rPr>
          <w:rFonts w:ascii="Times New Roman" w:eastAsia="Times New Roman" w:hAnsi="Times New Roman" w:cs="Times New Roman"/>
          <w:sz w:val="20"/>
          <w:szCs w:val="20"/>
        </w:rPr>
        <w:t>e adoption of the Rec. [</w:t>
      </w:r>
      <w:r w:rsidRPr="00D45BF8">
        <w:rPr>
          <w:rFonts w:ascii="Times New Roman" w:eastAsia="Times New Roman" w:hAnsi="Times New Roman" w:cs="Times New Roman"/>
          <w:sz w:val="20"/>
          <w:szCs w:val="20"/>
        </w:rPr>
        <w:t>11-13</w:t>
      </w:r>
      <w:r w:rsidR="00EB6F6E">
        <w:rPr>
          <w:rFonts w:ascii="Times New Roman" w:eastAsia="Times New Roman" w:hAnsi="Times New Roman" w:cs="Times New Roman"/>
          <w:sz w:val="20"/>
          <w:szCs w:val="20"/>
        </w:rPr>
        <w:t>]</w:t>
      </w:r>
      <w:r w:rsidRPr="00D45BF8">
        <w:rPr>
          <w:rFonts w:ascii="Times New Roman" w:eastAsia="Times New Roman" w:hAnsi="Times New Roman" w:cs="Times New Roman"/>
          <w:sz w:val="20"/>
          <w:szCs w:val="20"/>
        </w:rPr>
        <w:t>, ICCAT explicitly decided to consider both F</w:t>
      </w:r>
      <w:r w:rsidRPr="004D1857">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and B</w:t>
      </w:r>
      <w:r w:rsidRPr="004D1857">
        <w:rPr>
          <w:rFonts w:ascii="Times New Roman" w:eastAsia="Times New Roman" w:hAnsi="Times New Roman" w:cs="Times New Roman"/>
          <w:sz w:val="20"/>
          <w:szCs w:val="20"/>
          <w:vertAlign w:val="subscript"/>
        </w:rPr>
        <w:t xml:space="preserve">MSY </w:t>
      </w:r>
      <w:r w:rsidR="004D1857">
        <w:rPr>
          <w:rFonts w:ascii="Times New Roman" w:eastAsia="Times New Roman" w:hAnsi="Times New Roman" w:cs="Times New Roman"/>
          <w:sz w:val="20"/>
          <w:szCs w:val="20"/>
        </w:rPr>
        <w:t>as LRPs, given that that management measures should</w:t>
      </w:r>
      <w:r w:rsidRPr="00D45BF8">
        <w:rPr>
          <w:rFonts w:ascii="Times New Roman" w:eastAsia="Times New Roman" w:hAnsi="Times New Roman" w:cs="Times New Roman"/>
          <w:sz w:val="20"/>
          <w:szCs w:val="20"/>
        </w:rPr>
        <w:t xml:space="preserve"> be designed to result in a high probability of ending overfishing and</w:t>
      </w:r>
      <w:r w:rsidR="004D1857">
        <w:rPr>
          <w:rFonts w:ascii="Times New Roman" w:eastAsia="Times New Roman" w:hAnsi="Times New Roman" w:cs="Times New Roman"/>
          <w:sz w:val="20"/>
          <w:szCs w:val="20"/>
        </w:rPr>
        <w:t xml:space="preserve"> rebuilding fish stocks in as </w:t>
      </w:r>
      <w:r w:rsidRPr="00D45BF8">
        <w:rPr>
          <w:rFonts w:ascii="Times New Roman" w:eastAsia="Times New Roman" w:hAnsi="Times New Roman" w:cs="Times New Roman"/>
          <w:sz w:val="20"/>
          <w:szCs w:val="20"/>
        </w:rPr>
        <w:t>short</w:t>
      </w:r>
      <w:r w:rsidR="004D1857">
        <w:rPr>
          <w:rFonts w:ascii="Times New Roman" w:eastAsia="Times New Roman" w:hAnsi="Times New Roman" w:cs="Times New Roman"/>
          <w:sz w:val="20"/>
          <w:szCs w:val="20"/>
        </w:rPr>
        <w:t xml:space="preserve"> a</w:t>
      </w:r>
      <w:r w:rsidRPr="00D45BF8">
        <w:rPr>
          <w:rFonts w:ascii="Times New Roman" w:eastAsia="Times New Roman" w:hAnsi="Times New Roman" w:cs="Times New Roman"/>
          <w:sz w:val="20"/>
          <w:szCs w:val="20"/>
        </w:rPr>
        <w:t xml:space="preserve"> period as possible and of maintaining stocks in the green quadrant of the Kobe plot. The green quadrant is defined as the area of the Kobe plot where F&lt;F</w:t>
      </w:r>
      <w:r w:rsidRPr="004D1857">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and B&gt;B</w:t>
      </w:r>
      <w:r w:rsidRPr="004D1857">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When establishing the Kobe plot, it seems that both F</w:t>
      </w:r>
      <w:r w:rsidRPr="00FA1EF1">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and B</w:t>
      </w:r>
      <w:r w:rsidRPr="00FA1EF1">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were taken as boundaries to fix the area where the most likely value of F and B should be observed.</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FA1EF1" w:rsidP="00D45BF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highlighted above, the Recommendation continues to have two</w:t>
      </w:r>
      <w:r w:rsidR="00D45BF8" w:rsidRPr="00D45BF8">
        <w:rPr>
          <w:rFonts w:ascii="Times New Roman" w:eastAsia="Times New Roman" w:hAnsi="Times New Roman" w:cs="Times New Roman"/>
          <w:sz w:val="20"/>
          <w:szCs w:val="20"/>
        </w:rPr>
        <w:t xml:space="preserve"> limits,</w:t>
      </w:r>
      <w:r w:rsidR="00234065">
        <w:rPr>
          <w:rFonts w:ascii="Times New Roman" w:eastAsia="Times New Roman" w:hAnsi="Times New Roman" w:cs="Times New Roman"/>
          <w:sz w:val="20"/>
          <w:szCs w:val="20"/>
        </w:rPr>
        <w:t xml:space="preserve"> i.e.</w:t>
      </w:r>
      <w:r w:rsidR="00D45BF8" w:rsidRPr="00D45BF8">
        <w:rPr>
          <w:rFonts w:ascii="Times New Roman" w:eastAsia="Times New Roman" w:hAnsi="Times New Roman" w:cs="Times New Roman"/>
          <w:sz w:val="20"/>
          <w:szCs w:val="20"/>
        </w:rPr>
        <w:t xml:space="preserve"> the timeline and the status of the RPs. In other words, what</w:t>
      </w:r>
      <w:r w:rsidR="00234065">
        <w:rPr>
          <w:rFonts w:ascii="Times New Roman" w:eastAsia="Times New Roman" w:hAnsi="Times New Roman" w:cs="Times New Roman"/>
          <w:sz w:val="20"/>
          <w:szCs w:val="20"/>
        </w:rPr>
        <w:t xml:space="preserve"> do</w:t>
      </w:r>
      <w:r w:rsidR="00D45BF8" w:rsidRPr="00D45BF8">
        <w:rPr>
          <w:rFonts w:ascii="Times New Roman" w:eastAsia="Times New Roman" w:hAnsi="Times New Roman" w:cs="Times New Roman"/>
          <w:sz w:val="20"/>
          <w:szCs w:val="20"/>
        </w:rPr>
        <w:t xml:space="preserve"> policy makers consider</w:t>
      </w:r>
      <w:r w:rsidR="00234065">
        <w:rPr>
          <w:rFonts w:ascii="Times New Roman" w:eastAsia="Times New Roman" w:hAnsi="Times New Roman" w:cs="Times New Roman"/>
          <w:sz w:val="20"/>
          <w:szCs w:val="20"/>
        </w:rPr>
        <w:t xml:space="preserve"> to be “as short a period as possible” and </w:t>
      </w:r>
      <w:r w:rsidR="00F35180">
        <w:rPr>
          <w:rFonts w:ascii="Times New Roman" w:eastAsia="Times New Roman" w:hAnsi="Times New Roman" w:cs="Times New Roman"/>
          <w:sz w:val="20"/>
          <w:szCs w:val="20"/>
        </w:rPr>
        <w:t>“</w:t>
      </w:r>
      <w:r w:rsidR="00234065">
        <w:rPr>
          <w:rFonts w:ascii="Times New Roman" w:eastAsia="Times New Roman" w:hAnsi="Times New Roman" w:cs="Times New Roman"/>
          <w:sz w:val="20"/>
          <w:szCs w:val="20"/>
        </w:rPr>
        <w:t>a high probability</w:t>
      </w:r>
      <w:r w:rsidR="00F35180">
        <w:rPr>
          <w:rFonts w:ascii="Times New Roman" w:eastAsia="Times New Roman" w:hAnsi="Times New Roman" w:cs="Times New Roman"/>
          <w:sz w:val="20"/>
          <w:szCs w:val="20"/>
        </w:rPr>
        <w:t>”</w:t>
      </w:r>
      <w:r w:rsidR="00D45BF8" w:rsidRPr="00D45BF8">
        <w:rPr>
          <w:rFonts w:ascii="Times New Roman" w:eastAsia="Times New Roman" w:hAnsi="Times New Roman" w:cs="Times New Roman"/>
          <w:sz w:val="20"/>
          <w:szCs w:val="20"/>
        </w:rPr>
        <w:t>?</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D45BF8" w:rsidP="00D45BF8">
      <w:pPr>
        <w:spacing w:after="0" w:line="240" w:lineRule="auto"/>
        <w:jc w:val="both"/>
        <w:rPr>
          <w:rFonts w:ascii="Times New Roman" w:eastAsia="Times New Roman" w:hAnsi="Times New Roman" w:cs="Times New Roman"/>
          <w:sz w:val="20"/>
          <w:szCs w:val="20"/>
        </w:rPr>
      </w:pPr>
      <w:r w:rsidRPr="00D45BF8">
        <w:rPr>
          <w:rFonts w:ascii="Times New Roman" w:eastAsia="Times New Roman" w:hAnsi="Times New Roman" w:cs="Times New Roman"/>
          <w:sz w:val="20"/>
          <w:szCs w:val="20"/>
        </w:rPr>
        <w:lastRenderedPageBreak/>
        <w:t xml:space="preserve">Indeed, </w:t>
      </w:r>
      <w:r w:rsidR="00304595">
        <w:rPr>
          <w:rFonts w:ascii="Times New Roman" w:eastAsia="Times New Roman" w:hAnsi="Times New Roman" w:cs="Times New Roman"/>
          <w:sz w:val="20"/>
          <w:szCs w:val="20"/>
        </w:rPr>
        <w:t xml:space="preserve">in </w:t>
      </w:r>
      <w:r w:rsidRPr="00D45BF8">
        <w:rPr>
          <w:rFonts w:ascii="Times New Roman" w:eastAsia="Times New Roman" w:hAnsi="Times New Roman" w:cs="Times New Roman"/>
          <w:sz w:val="20"/>
          <w:szCs w:val="20"/>
        </w:rPr>
        <w:t>most of the timelines and probabilities expressed in the different ICCAT recommendations designing conservation measures on tuna and tuna-like species</w:t>
      </w:r>
      <w:r w:rsidR="00304595">
        <w:rPr>
          <w:rFonts w:ascii="Times New Roman" w:eastAsia="Times New Roman" w:hAnsi="Times New Roman" w:cs="Times New Roman"/>
          <w:sz w:val="20"/>
          <w:szCs w:val="20"/>
        </w:rPr>
        <w:t xml:space="preserve"> it is</w:t>
      </w:r>
      <w:r w:rsidRPr="00D45BF8">
        <w:rPr>
          <w:rFonts w:ascii="Times New Roman" w:eastAsia="Times New Roman" w:hAnsi="Times New Roman" w:cs="Times New Roman"/>
          <w:sz w:val="20"/>
          <w:szCs w:val="20"/>
        </w:rPr>
        <w:t xml:space="preserve"> not so clear</w:t>
      </w:r>
      <w:r w:rsidR="00F35180">
        <w:rPr>
          <w:rFonts w:ascii="Times New Roman" w:eastAsia="Times New Roman" w:hAnsi="Times New Roman" w:cs="Times New Roman"/>
          <w:sz w:val="20"/>
          <w:szCs w:val="20"/>
        </w:rPr>
        <w:t xml:space="preserve"> that</w:t>
      </w:r>
      <w:r w:rsidRPr="00D45BF8">
        <w:rPr>
          <w:rFonts w:ascii="Times New Roman" w:eastAsia="Times New Roman" w:hAnsi="Times New Roman" w:cs="Times New Roman"/>
          <w:sz w:val="20"/>
          <w:szCs w:val="20"/>
        </w:rPr>
        <w:t xml:space="preserve"> both F</w:t>
      </w:r>
      <w:r w:rsidRPr="00F35180">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and B</w:t>
      </w:r>
      <w:r w:rsidRPr="00F35180">
        <w:rPr>
          <w:rFonts w:ascii="Times New Roman" w:eastAsia="Times New Roman" w:hAnsi="Times New Roman" w:cs="Times New Roman"/>
          <w:sz w:val="20"/>
          <w:szCs w:val="20"/>
          <w:vertAlign w:val="subscript"/>
        </w:rPr>
        <w:t>MSY</w:t>
      </w:r>
      <w:r w:rsidRPr="00D45BF8">
        <w:rPr>
          <w:rFonts w:ascii="Times New Roman" w:eastAsia="Times New Roman" w:hAnsi="Times New Roman" w:cs="Times New Roman"/>
          <w:sz w:val="20"/>
          <w:szCs w:val="20"/>
        </w:rPr>
        <w:t xml:space="preserve"> </w:t>
      </w:r>
      <w:r w:rsidR="00F35180">
        <w:rPr>
          <w:rFonts w:ascii="Times New Roman" w:eastAsia="Times New Roman" w:hAnsi="Times New Roman" w:cs="Times New Roman"/>
          <w:sz w:val="20"/>
          <w:szCs w:val="20"/>
        </w:rPr>
        <w:t xml:space="preserve">are </w:t>
      </w:r>
      <w:r w:rsidRPr="00D45BF8">
        <w:rPr>
          <w:rFonts w:ascii="Times New Roman" w:eastAsia="Times New Roman" w:hAnsi="Times New Roman" w:cs="Times New Roman"/>
          <w:sz w:val="20"/>
          <w:szCs w:val="20"/>
        </w:rPr>
        <w:t>taken as TRPs.</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5C7CF7" w:rsidP="00D45BF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D45BF8" w:rsidRPr="00D45BF8">
        <w:rPr>
          <w:rFonts w:ascii="Times New Roman" w:eastAsia="Times New Roman" w:hAnsi="Times New Roman" w:cs="Times New Roman"/>
          <w:sz w:val="20"/>
          <w:szCs w:val="20"/>
        </w:rPr>
        <w:t>he most usual</w:t>
      </w:r>
      <w:r>
        <w:rPr>
          <w:rFonts w:ascii="Times New Roman" w:eastAsia="Times New Roman" w:hAnsi="Times New Roman" w:cs="Times New Roman"/>
          <w:sz w:val="20"/>
          <w:szCs w:val="20"/>
        </w:rPr>
        <w:t xml:space="preserve"> approach would</w:t>
      </w:r>
      <w:r w:rsidR="00A45DA5">
        <w:rPr>
          <w:rFonts w:ascii="Times New Roman" w:eastAsia="Times New Roman" w:hAnsi="Times New Roman" w:cs="Times New Roman"/>
          <w:sz w:val="20"/>
          <w:szCs w:val="20"/>
        </w:rPr>
        <w:t xml:space="preserve"> be</w:t>
      </w:r>
      <w:r>
        <w:rPr>
          <w:rFonts w:ascii="Times New Roman" w:eastAsia="Times New Roman" w:hAnsi="Times New Roman" w:cs="Times New Roman"/>
          <w:sz w:val="20"/>
          <w:szCs w:val="20"/>
        </w:rPr>
        <w:t xml:space="preserve"> to take </w:t>
      </w:r>
      <w:r w:rsidR="00D45BF8" w:rsidRPr="00D45BF8">
        <w:rPr>
          <w:rFonts w:ascii="Times New Roman" w:eastAsia="Times New Roman" w:hAnsi="Times New Roman" w:cs="Times New Roman"/>
          <w:sz w:val="20"/>
          <w:szCs w:val="20"/>
        </w:rPr>
        <w:t>B</w:t>
      </w:r>
      <w:r w:rsidR="00D45BF8" w:rsidRPr="005C7CF7">
        <w:rPr>
          <w:rFonts w:ascii="Times New Roman" w:eastAsia="Times New Roman" w:hAnsi="Times New Roman" w:cs="Times New Roman"/>
          <w:sz w:val="20"/>
          <w:szCs w:val="20"/>
          <w:vertAlign w:val="subscript"/>
        </w:rPr>
        <w:t>MSY</w:t>
      </w:r>
      <w:r>
        <w:rPr>
          <w:rFonts w:ascii="Times New Roman" w:eastAsia="Times New Roman" w:hAnsi="Times New Roman" w:cs="Times New Roman"/>
          <w:sz w:val="20"/>
          <w:szCs w:val="20"/>
        </w:rPr>
        <w:t xml:space="preserve"> </w:t>
      </w:r>
      <w:r w:rsidR="00304595">
        <w:rPr>
          <w:rFonts w:ascii="Times New Roman" w:eastAsia="Times New Roman" w:hAnsi="Times New Roman" w:cs="Times New Roman"/>
          <w:sz w:val="20"/>
          <w:szCs w:val="20"/>
        </w:rPr>
        <w:t>as a TRP. In</w:t>
      </w:r>
      <w:r w:rsidR="00D45BF8" w:rsidRPr="00D45BF8">
        <w:rPr>
          <w:rFonts w:ascii="Times New Roman" w:eastAsia="Times New Roman" w:hAnsi="Times New Roman" w:cs="Times New Roman"/>
          <w:sz w:val="20"/>
          <w:szCs w:val="20"/>
        </w:rPr>
        <w:t xml:space="preserve"> doing so,</w:t>
      </w:r>
      <w:r w:rsidR="00304595">
        <w:rPr>
          <w:rFonts w:ascii="Times New Roman" w:eastAsia="Times New Roman" w:hAnsi="Times New Roman" w:cs="Times New Roman"/>
          <w:sz w:val="20"/>
          <w:szCs w:val="20"/>
        </w:rPr>
        <w:t xml:space="preserve"> however,</w:t>
      </w:r>
      <w:r w:rsidR="00D45BF8" w:rsidRPr="00D45BF8">
        <w:rPr>
          <w:rFonts w:ascii="Times New Roman" w:eastAsia="Times New Roman" w:hAnsi="Times New Roman" w:cs="Times New Roman"/>
          <w:sz w:val="20"/>
          <w:szCs w:val="20"/>
        </w:rPr>
        <w:t xml:space="preserve"> it would appear</w:t>
      </w:r>
      <w:r w:rsidR="00304595">
        <w:rPr>
          <w:rFonts w:ascii="Times New Roman" w:eastAsia="Times New Roman" w:hAnsi="Times New Roman" w:cs="Times New Roman"/>
          <w:sz w:val="20"/>
          <w:szCs w:val="20"/>
        </w:rPr>
        <w:t xml:space="preserve"> to be</w:t>
      </w:r>
      <w:r w:rsidR="00D45BF8" w:rsidRPr="00D45BF8">
        <w:rPr>
          <w:rFonts w:ascii="Times New Roman" w:eastAsia="Times New Roman" w:hAnsi="Times New Roman" w:cs="Times New Roman"/>
          <w:sz w:val="20"/>
          <w:szCs w:val="20"/>
        </w:rPr>
        <w:t xml:space="preserve"> highly useful to fix a threshold, B</w:t>
      </w:r>
      <w:r w:rsidR="00D45BF8" w:rsidRPr="00C937B6">
        <w:rPr>
          <w:rFonts w:ascii="Times New Roman" w:eastAsia="Times New Roman" w:hAnsi="Times New Roman" w:cs="Times New Roman"/>
          <w:sz w:val="20"/>
          <w:szCs w:val="20"/>
          <w:vertAlign w:val="subscript"/>
        </w:rPr>
        <w:t>LIM</w:t>
      </w:r>
      <w:r w:rsidR="00D45BF8" w:rsidRPr="00D45BF8">
        <w:rPr>
          <w:rFonts w:ascii="Times New Roman" w:eastAsia="Times New Roman" w:hAnsi="Times New Roman" w:cs="Times New Roman"/>
          <w:sz w:val="20"/>
          <w:szCs w:val="20"/>
        </w:rPr>
        <w:t xml:space="preserve"> and/or B</w:t>
      </w:r>
      <w:r w:rsidR="00D45BF8" w:rsidRPr="00C937B6">
        <w:rPr>
          <w:rFonts w:ascii="Times New Roman" w:eastAsia="Times New Roman" w:hAnsi="Times New Roman" w:cs="Times New Roman"/>
          <w:sz w:val="20"/>
          <w:szCs w:val="20"/>
          <w:vertAlign w:val="subscript"/>
        </w:rPr>
        <w:t>PA</w:t>
      </w:r>
      <w:r w:rsidR="00D45BF8" w:rsidRPr="00D45BF8">
        <w:rPr>
          <w:rFonts w:ascii="Times New Roman" w:eastAsia="Times New Roman" w:hAnsi="Times New Roman" w:cs="Times New Roman"/>
          <w:sz w:val="20"/>
          <w:szCs w:val="20"/>
        </w:rPr>
        <w:t>, a</w:t>
      </w:r>
      <w:r w:rsidR="00304595">
        <w:rPr>
          <w:rFonts w:ascii="Times New Roman" w:eastAsia="Times New Roman" w:hAnsi="Times New Roman" w:cs="Times New Roman"/>
          <w:sz w:val="20"/>
          <w:szCs w:val="20"/>
        </w:rPr>
        <w:t>ssociated to the Precautionary A</w:t>
      </w:r>
      <w:r w:rsidR="00D45BF8" w:rsidRPr="00D45BF8">
        <w:rPr>
          <w:rFonts w:ascii="Times New Roman" w:eastAsia="Times New Roman" w:hAnsi="Times New Roman" w:cs="Times New Roman"/>
          <w:sz w:val="20"/>
          <w:szCs w:val="20"/>
        </w:rPr>
        <w:t xml:space="preserve">pproach and to a probability </w:t>
      </w:r>
      <w:proofErr w:type="gramStart"/>
      <w:r w:rsidR="00D45BF8" w:rsidRPr="00D45BF8">
        <w:rPr>
          <w:rFonts w:ascii="Times New Roman" w:eastAsia="Times New Roman" w:hAnsi="Times New Roman" w:cs="Times New Roman"/>
          <w:sz w:val="20"/>
          <w:szCs w:val="20"/>
        </w:rPr>
        <w:t>p[</w:t>
      </w:r>
      <w:proofErr w:type="gramEnd"/>
      <w:r w:rsidR="00D45BF8" w:rsidRPr="00D45BF8">
        <w:rPr>
          <w:rFonts w:ascii="Times New Roman" w:eastAsia="Times New Roman" w:hAnsi="Times New Roman" w:cs="Times New Roman"/>
          <w:sz w:val="20"/>
          <w:szCs w:val="20"/>
        </w:rPr>
        <w:t>B2020≥B</w:t>
      </w:r>
      <w:r w:rsidR="00D45BF8" w:rsidRPr="00C937B6">
        <w:rPr>
          <w:rFonts w:ascii="Times New Roman" w:eastAsia="Times New Roman" w:hAnsi="Times New Roman" w:cs="Times New Roman"/>
          <w:sz w:val="20"/>
          <w:szCs w:val="20"/>
          <w:vertAlign w:val="subscript"/>
        </w:rPr>
        <w:t>MSY</w:t>
      </w:r>
      <w:r w:rsidR="00D45BF8" w:rsidRPr="00D45BF8">
        <w:rPr>
          <w:rFonts w:ascii="Times New Roman" w:eastAsia="Times New Roman" w:hAnsi="Times New Roman" w:cs="Times New Roman"/>
          <w:sz w:val="20"/>
          <w:szCs w:val="20"/>
        </w:rPr>
        <w:t>]≥50 %.</w:t>
      </w:r>
    </w:p>
    <w:p w:rsidR="00D45BF8" w:rsidRPr="00D45BF8" w:rsidRDefault="00D45BF8" w:rsidP="00D45BF8">
      <w:pPr>
        <w:spacing w:after="0" w:line="240" w:lineRule="auto"/>
        <w:jc w:val="both"/>
        <w:rPr>
          <w:rFonts w:ascii="Times New Roman" w:eastAsia="Times New Roman" w:hAnsi="Times New Roman" w:cs="Times New Roman"/>
          <w:sz w:val="20"/>
          <w:szCs w:val="20"/>
        </w:rPr>
      </w:pPr>
    </w:p>
    <w:p w:rsidR="00D45BF8" w:rsidRPr="00D45BF8" w:rsidRDefault="00304595" w:rsidP="00D45BF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Both approaches would imply</w:t>
      </w:r>
      <w:r w:rsidR="00D45BF8" w:rsidRPr="00D45BF8">
        <w:rPr>
          <w:rFonts w:ascii="Times New Roman" w:eastAsia="Times New Roman" w:hAnsi="Times New Roman" w:cs="Times New Roman"/>
          <w:sz w:val="20"/>
          <w:szCs w:val="20"/>
        </w:rPr>
        <w:t xml:space="preserve"> think</w:t>
      </w:r>
      <w:r>
        <w:rPr>
          <w:rFonts w:ascii="Times New Roman" w:eastAsia="Times New Roman" w:hAnsi="Times New Roman" w:cs="Times New Roman"/>
          <w:sz w:val="20"/>
          <w:szCs w:val="20"/>
        </w:rPr>
        <w:t>ing about</w:t>
      </w:r>
      <w:r w:rsidR="00D45BF8" w:rsidRPr="00D45BF8">
        <w:rPr>
          <w:rFonts w:ascii="Times New Roman" w:eastAsia="Times New Roman" w:hAnsi="Times New Roman" w:cs="Times New Roman"/>
          <w:sz w:val="20"/>
          <w:szCs w:val="20"/>
        </w:rPr>
        <w:t xml:space="preserve"> the link between TRPs and LRPs</w:t>
      </w:r>
      <w:r>
        <w:rPr>
          <w:rFonts w:ascii="Times New Roman" w:eastAsia="Times New Roman" w:hAnsi="Times New Roman" w:cs="Times New Roman"/>
          <w:sz w:val="20"/>
          <w:szCs w:val="20"/>
        </w:rPr>
        <w:t>, and more particularly about</w:t>
      </w:r>
      <w:r w:rsidR="00D45BF8" w:rsidRPr="00D45BF8">
        <w:rPr>
          <w:rFonts w:ascii="Times New Roman" w:eastAsia="Times New Roman" w:hAnsi="Times New Roman" w:cs="Times New Roman"/>
          <w:sz w:val="20"/>
          <w:szCs w:val="20"/>
        </w:rPr>
        <w:t xml:space="preserve"> how</w:t>
      </w:r>
      <w:r>
        <w:rPr>
          <w:rFonts w:ascii="Times New Roman" w:eastAsia="Times New Roman" w:hAnsi="Times New Roman" w:cs="Times New Roman"/>
          <w:sz w:val="20"/>
          <w:szCs w:val="20"/>
        </w:rPr>
        <w:t xml:space="preserve"> they</w:t>
      </w:r>
      <w:r w:rsidR="00D45BF8" w:rsidRPr="00D45BF8">
        <w:rPr>
          <w:rFonts w:ascii="Times New Roman" w:eastAsia="Times New Roman" w:hAnsi="Times New Roman" w:cs="Times New Roman"/>
          <w:sz w:val="20"/>
          <w:szCs w:val="20"/>
        </w:rPr>
        <w:t xml:space="preserve"> should</w:t>
      </w:r>
      <w:r>
        <w:rPr>
          <w:rFonts w:ascii="Times New Roman" w:eastAsia="Times New Roman" w:hAnsi="Times New Roman" w:cs="Times New Roman"/>
          <w:sz w:val="20"/>
          <w:szCs w:val="20"/>
        </w:rPr>
        <w:t xml:space="preserve"> be fixed and about</w:t>
      </w:r>
      <w:r w:rsidR="00D45BF8" w:rsidRPr="00D45BF8">
        <w:rPr>
          <w:rFonts w:ascii="Times New Roman" w:eastAsia="Times New Roman" w:hAnsi="Times New Roman" w:cs="Times New Roman"/>
          <w:sz w:val="20"/>
          <w:szCs w:val="20"/>
        </w:rPr>
        <w:t xml:space="preserve"> the level of probabilities to be taken into account when discussing acceptabl</w:t>
      </w:r>
      <w:r>
        <w:rPr>
          <w:rFonts w:ascii="Times New Roman" w:eastAsia="Times New Roman" w:hAnsi="Times New Roman" w:cs="Times New Roman"/>
          <w:sz w:val="20"/>
          <w:szCs w:val="20"/>
        </w:rPr>
        <w:t>e risks (e.g. by establishing a</w:t>
      </w:r>
      <w:r w:rsidR="00D45BF8" w:rsidRPr="00D45BF8">
        <w:rPr>
          <w:rFonts w:ascii="Times New Roman" w:eastAsia="Times New Roman" w:hAnsi="Times New Roman" w:cs="Times New Roman"/>
          <w:sz w:val="20"/>
          <w:szCs w:val="20"/>
        </w:rPr>
        <w:t xml:space="preserve"> table categorizing r</w:t>
      </w:r>
      <w:r>
        <w:rPr>
          <w:rFonts w:ascii="Times New Roman" w:eastAsia="Times New Roman" w:hAnsi="Times New Roman" w:cs="Times New Roman"/>
          <w:sz w:val="20"/>
          <w:szCs w:val="20"/>
        </w:rPr>
        <w:t>isks to be used in the decision-</w:t>
      </w:r>
      <w:r w:rsidR="00D45BF8" w:rsidRPr="00D45BF8">
        <w:rPr>
          <w:rFonts w:ascii="Times New Roman" w:eastAsia="Times New Roman" w:hAnsi="Times New Roman" w:cs="Times New Roman"/>
          <w:sz w:val="20"/>
          <w:szCs w:val="20"/>
        </w:rPr>
        <w:t>making process) either for not reaching the TRPs or for breaching the LRPs.</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846CC1" w:rsidP="00846CC1">
      <w:pPr>
        <w:widowControl w:val="0"/>
        <w:autoSpaceDE w:val="0"/>
        <w:autoSpaceDN w:val="0"/>
        <w:adjustRightInd w:val="0"/>
        <w:spacing w:after="0" w:line="240" w:lineRule="auto"/>
        <w:ind w:left="340" w:hanging="340"/>
        <w:jc w:val="both"/>
        <w:rPr>
          <w:rFonts w:ascii="Times New Roman" w:hAnsi="Times New Roman" w:cs="Times New Roman"/>
          <w:b/>
          <w:i/>
          <w:color w:val="222222"/>
          <w:sz w:val="20"/>
          <w:szCs w:val="20"/>
          <w:shd w:val="clear" w:color="auto" w:fill="FFFFFF"/>
          <w:lang w:eastAsia="es-ES"/>
        </w:rPr>
      </w:pPr>
      <w:r w:rsidRPr="00C97FE9">
        <w:rPr>
          <w:rFonts w:ascii="Times New Roman" w:hAnsi="Times New Roman" w:cs="Times New Roman"/>
          <w:b/>
          <w:i/>
          <w:color w:val="222222"/>
          <w:sz w:val="20"/>
          <w:szCs w:val="20"/>
          <w:shd w:val="clear" w:color="auto" w:fill="FFFFFF"/>
          <w:lang w:eastAsia="es-ES"/>
        </w:rPr>
        <w:t>6.4</w:t>
      </w:r>
      <w:r w:rsidRPr="00C97FE9">
        <w:rPr>
          <w:rFonts w:ascii="Times New Roman" w:hAnsi="Times New Roman" w:cs="Times New Roman"/>
          <w:b/>
          <w:i/>
          <w:color w:val="222222"/>
          <w:sz w:val="20"/>
          <w:szCs w:val="20"/>
          <w:shd w:val="clear" w:color="auto" w:fill="FFFFFF"/>
          <w:lang w:eastAsia="es-ES"/>
        </w:rPr>
        <w:tab/>
      </w:r>
      <w:r w:rsidR="00F8394C" w:rsidRPr="00C97FE9">
        <w:rPr>
          <w:rFonts w:ascii="Times New Roman" w:hAnsi="Times New Roman" w:cs="Times New Roman"/>
          <w:b/>
          <w:i/>
          <w:color w:val="222222"/>
          <w:sz w:val="20"/>
          <w:szCs w:val="20"/>
          <w:shd w:val="clear" w:color="auto" w:fill="FFFFFF"/>
          <w:lang w:eastAsia="es-ES"/>
        </w:rPr>
        <w:t xml:space="preserve">Harvest Control Rules/management procedures that support management action e.g. TACs, effort or capacity limits (Victor </w:t>
      </w:r>
      <w:proofErr w:type="spellStart"/>
      <w:r w:rsidR="00F8394C" w:rsidRPr="00C97FE9">
        <w:rPr>
          <w:rFonts w:ascii="Times New Roman" w:hAnsi="Times New Roman" w:cs="Times New Roman"/>
          <w:b/>
          <w:i/>
          <w:color w:val="222222"/>
          <w:sz w:val="20"/>
          <w:szCs w:val="20"/>
          <w:shd w:val="clear" w:color="auto" w:fill="FFFFFF"/>
          <w:lang w:eastAsia="es-ES"/>
        </w:rPr>
        <w:t>Restrepo</w:t>
      </w:r>
      <w:proofErr w:type="spellEnd"/>
      <w:r w:rsidR="00F8394C" w:rsidRPr="00C97FE9">
        <w:rPr>
          <w:rFonts w:ascii="Times New Roman" w:hAnsi="Times New Roman" w:cs="Times New Roman"/>
          <w:b/>
          <w:i/>
          <w:color w:val="222222"/>
          <w:sz w:val="20"/>
          <w:szCs w:val="20"/>
          <w:shd w:val="clear" w:color="auto" w:fill="FFFFFF"/>
          <w:lang w:eastAsia="es-ES"/>
        </w:rPr>
        <w:t>)</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r w:rsidRPr="00C97FE9">
        <w:rPr>
          <w:rFonts w:ascii="Times New Roman" w:hAnsi="Times New Roman" w:cs="Times New Roman"/>
          <w:color w:val="222222"/>
          <w:sz w:val="20"/>
          <w:szCs w:val="20"/>
          <w:shd w:val="clear" w:color="auto" w:fill="FFFFFF"/>
          <w:lang w:eastAsia="es-ES"/>
        </w:rPr>
        <w:t>A harvest strategy (management procedure) specifies the management actions necessary to achieve defined resource objectives in a given fishery, resulting in a formal and proactive management approach that is transparent to all stakeholders.</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r w:rsidRPr="00C97FE9">
        <w:rPr>
          <w:rFonts w:ascii="Times New Roman" w:hAnsi="Times New Roman" w:cs="Times New Roman"/>
          <w:color w:val="222222"/>
          <w:sz w:val="20"/>
          <w:szCs w:val="20"/>
          <w:shd w:val="clear" w:color="auto" w:fill="FFFFFF"/>
          <w:lang w:eastAsia="es-ES"/>
        </w:rPr>
        <w:t>A Harvest Control Rule (HCR) is part of an overall harvest strategy. The HCR is an agreed rule that describes how fishing is intended to be controlled by management in relation to the state of some indicator of stock status. In the ICCAT context, Rec. [11-13] is a framework for a HCR that intends to maintain or rebuild stocks to the "green" quadrant of the Kobe plot.</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r w:rsidRPr="00C97FE9">
        <w:rPr>
          <w:rFonts w:ascii="Times New Roman" w:hAnsi="Times New Roman" w:cs="Times New Roman"/>
          <w:color w:val="222222"/>
          <w:sz w:val="20"/>
          <w:szCs w:val="20"/>
          <w:shd w:val="clear" w:color="auto" w:fill="FFFFFF"/>
          <w:lang w:eastAsia="es-ES"/>
        </w:rPr>
        <w:t xml:space="preserve">A “typical” HCR describes how fishing effort should be managed such that the target reference point is achieved on average, while the limit reference point is avoided with high probability (Anonymous, 2013). This will </w:t>
      </w:r>
      <w:r w:rsidR="00B21A73">
        <w:rPr>
          <w:rFonts w:ascii="Times New Roman" w:hAnsi="Times New Roman" w:cs="Times New Roman"/>
          <w:color w:val="222222"/>
          <w:sz w:val="20"/>
          <w:szCs w:val="20"/>
          <w:shd w:val="clear" w:color="auto" w:fill="FFFFFF"/>
          <w:lang w:eastAsia="es-ES"/>
        </w:rPr>
        <w:t>depend on the stock abundance: a</w:t>
      </w:r>
      <w:r w:rsidRPr="00C97FE9">
        <w:rPr>
          <w:rFonts w:ascii="Times New Roman" w:hAnsi="Times New Roman" w:cs="Times New Roman"/>
          <w:color w:val="222222"/>
          <w:sz w:val="20"/>
          <w:szCs w:val="20"/>
          <w:shd w:val="clear" w:color="auto" w:fill="FFFFFF"/>
          <w:lang w:eastAsia="es-ES"/>
        </w:rPr>
        <w:t xml:space="preserve">t high abundance (at or above the target), the HCR may set fishing effort or TAC to the level corresponding to MSY; at low abundance (approaching the limit), the HCR may set fishing effort or TAC at a low level such that the stock can rebuild to high abundance in a given time period. </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r w:rsidRPr="00C97FE9">
        <w:rPr>
          <w:rFonts w:ascii="Times New Roman" w:hAnsi="Times New Roman" w:cs="Times New Roman"/>
          <w:color w:val="222222"/>
          <w:sz w:val="20"/>
          <w:szCs w:val="20"/>
          <w:shd w:val="clear" w:color="auto" w:fill="FFFFFF"/>
          <w:lang w:eastAsia="es-ES"/>
        </w:rPr>
        <w:t>The above example of a HCR includes important elements of the harvest strategy which would need to be decided ex</w:t>
      </w:r>
      <w:r w:rsidR="002F5BB3">
        <w:rPr>
          <w:rFonts w:ascii="Times New Roman" w:hAnsi="Times New Roman" w:cs="Times New Roman"/>
          <w:color w:val="222222"/>
          <w:sz w:val="20"/>
          <w:szCs w:val="20"/>
          <w:shd w:val="clear" w:color="auto" w:fill="FFFFFF"/>
          <w:lang w:eastAsia="es-ES"/>
        </w:rPr>
        <w:t>plicitly by managers, such as: t</w:t>
      </w:r>
      <w:r w:rsidRPr="00C97FE9">
        <w:rPr>
          <w:rFonts w:ascii="Times New Roman" w:hAnsi="Times New Roman" w:cs="Times New Roman"/>
          <w:color w:val="222222"/>
          <w:sz w:val="20"/>
          <w:szCs w:val="20"/>
          <w:shd w:val="clear" w:color="auto" w:fill="FFFFFF"/>
          <w:lang w:eastAsia="es-ES"/>
        </w:rPr>
        <w:t xml:space="preserve">he limit and target reference points, the probability with which the target should be achieved, the probability with which the limit should be avoided, the acceptable time to rebuild a stock from the limit to the target, etc. </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r w:rsidRPr="00C97FE9">
        <w:rPr>
          <w:rFonts w:ascii="Times New Roman" w:hAnsi="Times New Roman" w:cs="Times New Roman"/>
          <w:color w:val="222222"/>
          <w:sz w:val="20"/>
          <w:szCs w:val="20"/>
          <w:shd w:val="clear" w:color="auto" w:fill="FFFFFF"/>
          <w:lang w:eastAsia="es-ES"/>
        </w:rPr>
        <w:t>The example HCR above also includes other implicit factors, such as the ability to estimate stock abundance, reference points and probability levels, and the ability to implement certain management controls. It is important to consider these factors because the HCR should be tailored to a specific situation. The types of management actions contemplated (TACs, effort limits, capacity limits, closed seasons, closed areas, etc.) may depend on each specific fishery.</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r w:rsidRPr="00C97FE9">
        <w:rPr>
          <w:rFonts w:ascii="Times New Roman" w:hAnsi="Times New Roman" w:cs="Times New Roman"/>
          <w:color w:val="222222"/>
          <w:sz w:val="20"/>
          <w:szCs w:val="20"/>
          <w:shd w:val="clear" w:color="auto" w:fill="FFFFFF"/>
          <w:lang w:eastAsia="es-ES"/>
        </w:rPr>
        <w:t xml:space="preserve">Finally, the HCR exemplified above is based on a stock assessment. But, there are species for which stock assessments are not available, as well as those for which the assessment may lack robustness. In these situations, HCRs can be built based on empirical indicators (e.g. catch rates, size distributions, catch trends, etc. See Dowling </w:t>
      </w:r>
      <w:r w:rsidRPr="002F5BB3">
        <w:rPr>
          <w:rFonts w:ascii="Times New Roman" w:hAnsi="Times New Roman" w:cs="Times New Roman"/>
          <w:i/>
          <w:color w:val="222222"/>
          <w:sz w:val="20"/>
          <w:szCs w:val="20"/>
          <w:shd w:val="clear" w:color="auto" w:fill="FFFFFF"/>
          <w:lang w:eastAsia="es-ES"/>
        </w:rPr>
        <w:t>et al</w:t>
      </w:r>
      <w:r w:rsidRPr="00C97FE9">
        <w:rPr>
          <w:rFonts w:ascii="Times New Roman" w:hAnsi="Times New Roman" w:cs="Times New Roman"/>
          <w:color w:val="222222"/>
          <w:sz w:val="20"/>
          <w:szCs w:val="20"/>
          <w:shd w:val="clear" w:color="auto" w:fill="FFFFFF"/>
          <w:lang w:eastAsia="es-ES"/>
        </w:rPr>
        <w:t>., 2008)</w:t>
      </w:r>
      <w:r w:rsidR="00B00574" w:rsidRPr="00C97FE9">
        <w:rPr>
          <w:rFonts w:ascii="Times New Roman" w:hAnsi="Times New Roman" w:cs="Times New Roman"/>
          <w:color w:val="222222"/>
          <w:sz w:val="20"/>
          <w:szCs w:val="20"/>
          <w:shd w:val="clear" w:color="auto" w:fill="FFFFFF"/>
          <w:lang w:eastAsia="es-ES"/>
        </w:rPr>
        <w:t>.</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F8394C" w:rsidP="00481D12">
      <w:pPr>
        <w:spacing w:after="0" w:line="240" w:lineRule="auto"/>
        <w:jc w:val="both"/>
        <w:rPr>
          <w:rFonts w:ascii="Times New Roman" w:hAnsi="Times New Roman" w:cs="Times New Roman"/>
          <w:b/>
          <w:i/>
          <w:color w:val="222222"/>
          <w:sz w:val="20"/>
          <w:szCs w:val="20"/>
          <w:shd w:val="clear" w:color="auto" w:fill="FFFFFF"/>
          <w:lang w:eastAsia="es-ES"/>
        </w:rPr>
      </w:pPr>
      <w:r w:rsidRPr="00C97FE9">
        <w:rPr>
          <w:rFonts w:ascii="Times New Roman" w:hAnsi="Times New Roman" w:cs="Times New Roman"/>
          <w:b/>
          <w:i/>
          <w:color w:val="222222"/>
          <w:sz w:val="20"/>
          <w:szCs w:val="20"/>
          <w:shd w:val="clear" w:color="auto" w:fill="FFFFFF"/>
          <w:lang w:eastAsia="es-ES"/>
        </w:rPr>
        <w:t xml:space="preserve">6.5 Other aspects, including data collection and analyses </w:t>
      </w:r>
      <w:r w:rsidR="002F5BB3">
        <w:rPr>
          <w:rFonts w:ascii="Times New Roman" w:hAnsi="Times New Roman" w:cs="Times New Roman"/>
          <w:b/>
          <w:i/>
          <w:color w:val="222222"/>
          <w:sz w:val="20"/>
          <w:szCs w:val="20"/>
          <w:shd w:val="clear" w:color="auto" w:fill="FFFFFF"/>
          <w:lang w:eastAsia="es-ES"/>
        </w:rPr>
        <w:t>(</w:t>
      </w:r>
      <w:r w:rsidRPr="00C97FE9">
        <w:rPr>
          <w:rFonts w:ascii="Times New Roman" w:hAnsi="Times New Roman" w:cs="Times New Roman"/>
          <w:b/>
          <w:i/>
          <w:color w:val="222222"/>
          <w:sz w:val="20"/>
          <w:szCs w:val="20"/>
          <w:shd w:val="clear" w:color="auto" w:fill="FFFFFF"/>
          <w:lang w:eastAsia="es-ES"/>
        </w:rPr>
        <w:t xml:space="preserve">Victor </w:t>
      </w:r>
      <w:proofErr w:type="spellStart"/>
      <w:r w:rsidRPr="00C97FE9">
        <w:rPr>
          <w:rFonts w:ascii="Times New Roman" w:hAnsi="Times New Roman" w:cs="Times New Roman"/>
          <w:b/>
          <w:i/>
          <w:color w:val="222222"/>
          <w:sz w:val="20"/>
          <w:szCs w:val="20"/>
          <w:shd w:val="clear" w:color="auto" w:fill="FFFFFF"/>
          <w:lang w:eastAsia="es-ES"/>
        </w:rPr>
        <w:t>Restrepo</w:t>
      </w:r>
      <w:proofErr w:type="spellEnd"/>
      <w:r w:rsidR="002F5BB3">
        <w:rPr>
          <w:rFonts w:ascii="Times New Roman" w:hAnsi="Times New Roman" w:cs="Times New Roman"/>
          <w:b/>
          <w:i/>
          <w:color w:val="222222"/>
          <w:sz w:val="20"/>
          <w:szCs w:val="20"/>
          <w:shd w:val="clear" w:color="auto" w:fill="FFFFFF"/>
          <w:lang w:eastAsia="es-ES"/>
        </w:rPr>
        <w:t>)</w:t>
      </w:r>
      <w:r w:rsidRPr="00C97FE9">
        <w:rPr>
          <w:rFonts w:ascii="Times New Roman" w:hAnsi="Times New Roman" w:cs="Times New Roman"/>
          <w:b/>
          <w:i/>
          <w:color w:val="222222"/>
          <w:sz w:val="20"/>
          <w:szCs w:val="20"/>
          <w:shd w:val="clear" w:color="auto" w:fill="FFFFFF"/>
          <w:lang w:eastAsia="es-ES"/>
        </w:rPr>
        <w:t xml:space="preserve"> </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 xml:space="preserve">A comprehensive management strategy should consider the type of data collected and used in the assessment, and perhaps even evaluation of the benefit of collecting additional or new data. </w:t>
      </w:r>
    </w:p>
    <w:p w:rsidR="00F8394C" w:rsidRPr="00C97FE9" w:rsidRDefault="00F8394C" w:rsidP="00481D12">
      <w:pPr>
        <w:spacing w:after="0" w:line="240" w:lineRule="auto"/>
        <w:jc w:val="both"/>
        <w:rPr>
          <w:rFonts w:ascii="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 xml:space="preserve">The types and quality of data available have substantial impacts on the entire management strategy. Importantly, the available data determines the types of stock assessment methods that can be applied and their reliability. In turn, the assessment methods used and the information content of the data determine the types of reference points that can be estimated, as well as the evaluation of probability levels associated with stock status relative to those reference points. </w:t>
      </w:r>
    </w:p>
    <w:p w:rsidR="00C9588D" w:rsidRDefault="00C9588D" w:rsidP="00481D12">
      <w:pPr>
        <w:spacing w:after="0" w:line="240" w:lineRule="auto"/>
        <w:jc w:val="both"/>
        <w:rPr>
          <w:rFonts w:ascii="Times New Roman" w:hAnsi="Times New Roman" w:cs="Times New Roman"/>
          <w:sz w:val="20"/>
          <w:szCs w:val="20"/>
          <w:lang w:eastAsia="es-ES"/>
        </w:rPr>
      </w:pPr>
    </w:p>
    <w:p w:rsidR="00EC1FC8" w:rsidRDefault="00EC1FC8" w:rsidP="00481D12">
      <w:pPr>
        <w:spacing w:after="0" w:line="240" w:lineRule="auto"/>
        <w:jc w:val="both"/>
        <w:rPr>
          <w:rFonts w:ascii="Times New Roman" w:hAnsi="Times New Roman" w:cs="Times New Roman"/>
          <w:sz w:val="20"/>
          <w:szCs w:val="20"/>
          <w:lang w:eastAsia="es-ES"/>
        </w:rPr>
      </w:pPr>
    </w:p>
    <w:p w:rsidR="00EC1FC8" w:rsidRPr="00C97FE9" w:rsidRDefault="00EC1FC8" w:rsidP="00481D12">
      <w:pPr>
        <w:spacing w:after="0" w:line="240" w:lineRule="auto"/>
        <w:jc w:val="both"/>
        <w:rPr>
          <w:rFonts w:ascii="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lastRenderedPageBreak/>
        <w:t>The Precautionary Approach calls for more conservative actions in situations of higher uncertainty. When a precautionary management strategy is implemented, there can be cost-effective benefits to reducing uncertainty because management actions will not necessarily need to be as conservative. Thus, higher catches could be achieved for a similar level of risk (Powers and Restrepo, 1993).</w:t>
      </w:r>
    </w:p>
    <w:p w:rsidR="00F8394C" w:rsidRPr="00C97FE9" w:rsidRDefault="00F8394C" w:rsidP="00481D12">
      <w:pPr>
        <w:spacing w:after="0" w:line="240" w:lineRule="auto"/>
        <w:jc w:val="both"/>
        <w:rPr>
          <w:rFonts w:ascii="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 xml:space="preserve">In terms of new data, the focus should be on how to improve the estimates of the key quantities that strongly affect the performance of the management strategy. For stocks with analytical stock assessments, this will usually involve research on quantities that significantly affect the estimates of key management variables such as MSY and associated reference points. </w:t>
      </w:r>
    </w:p>
    <w:p w:rsidR="00F8394C" w:rsidRPr="00C97FE9" w:rsidRDefault="00F8394C" w:rsidP="00481D12">
      <w:pPr>
        <w:spacing w:after="0" w:line="240" w:lineRule="auto"/>
        <w:jc w:val="both"/>
        <w:rPr>
          <w:rFonts w:ascii="Times New Roman" w:hAnsi="Times New Roman" w:cs="Times New Roman"/>
          <w:color w:val="222222"/>
          <w:sz w:val="20"/>
          <w:szCs w:val="20"/>
          <w:shd w:val="clear" w:color="auto" w:fill="FFFFFF"/>
          <w:lang w:eastAsia="es-ES"/>
        </w:rPr>
      </w:pPr>
    </w:p>
    <w:p w:rsidR="00715C0D" w:rsidRPr="00C97FE9" w:rsidRDefault="00715C0D" w:rsidP="00481D12">
      <w:pPr>
        <w:spacing w:after="0" w:line="240" w:lineRule="auto"/>
        <w:jc w:val="both"/>
        <w:rPr>
          <w:rFonts w:ascii="Times New Roman" w:hAnsi="Times New Roman" w:cs="Times New Roman"/>
          <w:color w:val="222222"/>
          <w:sz w:val="20"/>
          <w:szCs w:val="20"/>
          <w:shd w:val="clear" w:color="auto" w:fill="FFFFFF"/>
          <w:lang w:eastAsia="es-ES"/>
        </w:rPr>
      </w:pPr>
    </w:p>
    <w:p w:rsidR="00F8394C" w:rsidRPr="00C97FE9" w:rsidRDefault="00715C0D" w:rsidP="00481D12">
      <w:pPr>
        <w:spacing w:after="0" w:line="240" w:lineRule="auto"/>
        <w:jc w:val="both"/>
        <w:rPr>
          <w:rFonts w:ascii="Times New Roman" w:eastAsia="Times New Roman" w:hAnsi="Times New Roman" w:cs="Times New Roman"/>
          <w:b/>
          <w:color w:val="222222"/>
          <w:sz w:val="20"/>
          <w:szCs w:val="20"/>
          <w:shd w:val="clear" w:color="auto" w:fill="FFFFFF"/>
          <w:lang w:val="en-GB" w:eastAsia="es-ES"/>
        </w:rPr>
      </w:pPr>
      <w:r w:rsidRPr="00C97FE9">
        <w:rPr>
          <w:rFonts w:ascii="Times New Roman" w:eastAsia="Times New Roman" w:hAnsi="Times New Roman" w:cs="Times New Roman"/>
          <w:b/>
          <w:color w:val="222222"/>
          <w:sz w:val="20"/>
          <w:szCs w:val="20"/>
          <w:shd w:val="clear" w:color="auto" w:fill="FFFFFF"/>
          <w:lang w:val="en-GB" w:eastAsia="es-ES"/>
        </w:rPr>
        <w:t xml:space="preserve">7. </w:t>
      </w:r>
      <w:r w:rsidR="00F8394C" w:rsidRPr="00C97FE9">
        <w:rPr>
          <w:rFonts w:ascii="Times New Roman" w:eastAsia="Times New Roman" w:hAnsi="Times New Roman" w:cs="Times New Roman"/>
          <w:b/>
          <w:color w:val="222222"/>
          <w:sz w:val="20"/>
          <w:szCs w:val="20"/>
          <w:shd w:val="clear" w:color="auto" w:fill="FFFFFF"/>
          <w:lang w:val="en-GB" w:eastAsia="es-ES"/>
        </w:rPr>
        <w:t>Dealing with uncertainty and variability</w:t>
      </w:r>
    </w:p>
    <w:p w:rsidR="00F8394C" w:rsidRPr="00C97FE9" w:rsidRDefault="00F8394C" w:rsidP="00481D12">
      <w:pPr>
        <w:spacing w:after="0" w:line="240" w:lineRule="auto"/>
        <w:jc w:val="both"/>
        <w:rPr>
          <w:rFonts w:ascii="Times New Roman" w:eastAsia="Times New Roman" w:hAnsi="Times New Roman" w:cs="Times New Roman"/>
          <w:b/>
          <w:i/>
          <w:color w:val="222222"/>
          <w:sz w:val="20"/>
          <w:szCs w:val="20"/>
          <w:shd w:val="clear" w:color="auto" w:fill="FFFFFF"/>
          <w:lang w:eastAsia="es-ES"/>
        </w:rPr>
      </w:pPr>
    </w:p>
    <w:p w:rsidR="00F8394C" w:rsidRPr="00C97FE9" w:rsidRDefault="00C9588D" w:rsidP="00C9588D">
      <w:pPr>
        <w:spacing w:after="0" w:line="240" w:lineRule="auto"/>
        <w:ind w:left="426" w:hanging="426"/>
        <w:jc w:val="both"/>
        <w:rPr>
          <w:rFonts w:ascii="Times New Roman" w:eastAsia="Times New Roman" w:hAnsi="Times New Roman" w:cs="Times New Roman"/>
          <w:color w:val="222222"/>
          <w:sz w:val="20"/>
          <w:szCs w:val="20"/>
          <w:shd w:val="clear" w:color="auto" w:fill="FFFFFF"/>
          <w:lang w:eastAsia="es-ES"/>
        </w:rPr>
      </w:pPr>
      <w:r w:rsidRPr="00C97FE9">
        <w:rPr>
          <w:rFonts w:ascii="Times New Roman" w:eastAsia="Times New Roman" w:hAnsi="Times New Roman" w:cs="Times New Roman"/>
          <w:b/>
          <w:i/>
          <w:color w:val="222222"/>
          <w:sz w:val="20"/>
          <w:szCs w:val="20"/>
          <w:shd w:val="clear" w:color="auto" w:fill="FFFFFF"/>
          <w:lang w:eastAsia="es-ES"/>
        </w:rPr>
        <w:t>7.1</w:t>
      </w:r>
      <w:r w:rsidRPr="00C97FE9">
        <w:rPr>
          <w:rFonts w:ascii="Times New Roman" w:eastAsia="Times New Roman" w:hAnsi="Times New Roman" w:cs="Times New Roman"/>
          <w:b/>
          <w:i/>
          <w:color w:val="222222"/>
          <w:sz w:val="20"/>
          <w:szCs w:val="20"/>
          <w:shd w:val="clear" w:color="auto" w:fill="FFFFFF"/>
          <w:lang w:eastAsia="es-ES"/>
        </w:rPr>
        <w:tab/>
      </w:r>
      <w:r w:rsidR="00F8394C" w:rsidRPr="00C97FE9">
        <w:rPr>
          <w:rFonts w:ascii="Times New Roman" w:eastAsia="Times New Roman" w:hAnsi="Times New Roman" w:cs="Times New Roman"/>
          <w:b/>
          <w:i/>
          <w:color w:val="222222"/>
          <w:sz w:val="20"/>
          <w:szCs w:val="20"/>
          <w:shd w:val="clear" w:color="auto" w:fill="FFFFFF"/>
          <w:lang w:eastAsia="es-ES"/>
        </w:rPr>
        <w:t>Different sources of variability and uncertainties and their subsequent impacts on (i) stock status relative to reference point and (ii) the interpretation of the Kobe Strategy Matrices (Gerald Scott)</w:t>
      </w:r>
      <w:r w:rsidR="00F8394C" w:rsidRPr="00C97FE9">
        <w:rPr>
          <w:rFonts w:ascii="Times New Roman" w:eastAsia="Times New Roman" w:hAnsi="Times New Roman" w:cs="Times New Roman"/>
          <w:color w:val="222222"/>
          <w:sz w:val="20"/>
          <w:szCs w:val="20"/>
          <w:shd w:val="clear" w:color="auto" w:fill="FFFFFF"/>
          <w:lang w:eastAsia="es-ES"/>
        </w:rPr>
        <w:t xml:space="preserve"> </w:t>
      </w:r>
    </w:p>
    <w:p w:rsidR="00F8394C" w:rsidRPr="00C97FE9" w:rsidRDefault="00F8394C" w:rsidP="00481D12">
      <w:pPr>
        <w:spacing w:after="0" w:line="240" w:lineRule="auto"/>
        <w:jc w:val="both"/>
        <w:rPr>
          <w:rFonts w:ascii="Times New Roman" w:eastAsia="Times New Roman" w:hAnsi="Times New Roman" w:cs="Times New Roman"/>
          <w:color w:val="222222"/>
          <w:sz w:val="20"/>
          <w:szCs w:val="20"/>
          <w:shd w:val="clear" w:color="auto" w:fill="FFFFFF"/>
          <w:lang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 xml:space="preserve">There are a number of sources of variability leading to uncertainties in stock status evaluations and projections of possible futures for the stock which include: </w:t>
      </w:r>
    </w:p>
    <w:p w:rsidR="00F8394C" w:rsidRPr="00C97FE9" w:rsidRDefault="00F8394C" w:rsidP="00481D12">
      <w:pPr>
        <w:spacing w:after="0" w:line="240" w:lineRule="auto"/>
        <w:jc w:val="both"/>
        <w:rPr>
          <w:rFonts w:ascii="Times New Roman" w:hAnsi="Times New Roman" w:cs="Times New Roman"/>
          <w:sz w:val="20"/>
          <w:szCs w:val="20"/>
          <w:lang w:eastAsia="es-ES"/>
        </w:rPr>
      </w:pPr>
    </w:p>
    <w:p w:rsidR="00F8394C" w:rsidRPr="00C97FE9" w:rsidRDefault="00F8394C" w:rsidP="00481D12">
      <w:pPr>
        <w:numPr>
          <w:ilvl w:val="0"/>
          <w:numId w:val="8"/>
        </w:numPr>
        <w:spacing w:after="0" w:line="240" w:lineRule="auto"/>
        <w:ind w:left="426"/>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How well we observe/measure/estimate stock dynamics</w:t>
      </w:r>
    </w:p>
    <w:p w:rsidR="00F8394C" w:rsidRPr="00C97FE9" w:rsidRDefault="00F8394C" w:rsidP="00481D12">
      <w:pPr>
        <w:spacing w:after="0" w:line="240" w:lineRule="auto"/>
        <w:ind w:left="720"/>
        <w:contextualSpacing/>
        <w:jc w:val="both"/>
        <w:rPr>
          <w:rFonts w:ascii="Times New Roman" w:hAnsi="Times New Roman" w:cs="Times New Roman"/>
          <w:sz w:val="20"/>
          <w:szCs w:val="20"/>
          <w:lang w:eastAsia="es-ES"/>
        </w:rPr>
      </w:pPr>
    </w:p>
    <w:p w:rsidR="00F8394C" w:rsidRPr="00C97FE9" w:rsidRDefault="00F8394C" w:rsidP="00481D12">
      <w:pPr>
        <w:numPr>
          <w:ilvl w:val="1"/>
          <w:numId w:val="6"/>
        </w:numPr>
        <w:spacing w:after="0" w:line="240" w:lineRule="auto"/>
        <w:ind w:left="851" w:hanging="357"/>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Measurement uncertainty is the error in the observed quantities such as the catch or biological parameters;</w:t>
      </w:r>
    </w:p>
    <w:p w:rsidR="00F8394C" w:rsidRPr="00C97FE9" w:rsidRDefault="00F8394C" w:rsidP="00481D12">
      <w:pPr>
        <w:spacing w:after="0" w:line="240" w:lineRule="auto"/>
        <w:ind w:left="851"/>
        <w:contextualSpacing/>
        <w:jc w:val="both"/>
        <w:rPr>
          <w:rFonts w:ascii="Times New Roman" w:hAnsi="Times New Roman" w:cs="Times New Roman"/>
          <w:sz w:val="20"/>
          <w:szCs w:val="20"/>
          <w:lang w:eastAsia="es-ES"/>
        </w:rPr>
      </w:pPr>
    </w:p>
    <w:p w:rsidR="00F8394C" w:rsidRPr="00C97FE9" w:rsidRDefault="00F8394C" w:rsidP="00481D12">
      <w:pPr>
        <w:numPr>
          <w:ilvl w:val="1"/>
          <w:numId w:val="6"/>
        </w:numPr>
        <w:spacing w:after="0" w:line="240" w:lineRule="auto"/>
        <w:ind w:left="851" w:hanging="357"/>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Model uncertainty is the misspecification of model structure.</w:t>
      </w:r>
    </w:p>
    <w:p w:rsidR="00F8394C" w:rsidRPr="00C97FE9" w:rsidRDefault="00F8394C" w:rsidP="00481D12">
      <w:pPr>
        <w:spacing w:after="0" w:line="240" w:lineRule="auto"/>
        <w:ind w:left="720"/>
        <w:contextualSpacing/>
        <w:rPr>
          <w:rFonts w:ascii="Times New Roman" w:hAnsi="Times New Roman" w:cs="Times New Roman"/>
          <w:sz w:val="20"/>
          <w:szCs w:val="20"/>
          <w:lang w:eastAsia="es-ES"/>
        </w:rPr>
      </w:pPr>
    </w:p>
    <w:p w:rsidR="00F8394C" w:rsidRPr="00C97FE9" w:rsidRDefault="00F8394C" w:rsidP="00481D12">
      <w:pPr>
        <w:numPr>
          <w:ilvl w:val="0"/>
          <w:numId w:val="8"/>
        </w:numPr>
        <w:spacing w:after="0" w:line="240" w:lineRule="auto"/>
        <w:ind w:left="426"/>
        <w:contextualSpacing/>
        <w:jc w:val="both"/>
        <w:rPr>
          <w:rFonts w:ascii="Times New Roman" w:hAnsi="Times New Roman" w:cs="Times New Roman"/>
          <w:sz w:val="20"/>
          <w:szCs w:val="20"/>
          <w:lang w:val="en-GB" w:eastAsia="es-ES"/>
        </w:rPr>
      </w:pPr>
      <w:r w:rsidRPr="00C97FE9">
        <w:rPr>
          <w:rFonts w:ascii="Times New Roman" w:hAnsi="Times New Roman" w:cs="Times New Roman"/>
          <w:sz w:val="20"/>
          <w:szCs w:val="20"/>
          <w:lang w:val="es-ES" w:eastAsia="es-ES"/>
        </w:rPr>
        <w:t xml:space="preserve">Natural </w:t>
      </w:r>
      <w:r w:rsidRPr="00C97FE9">
        <w:rPr>
          <w:rFonts w:ascii="Times New Roman" w:hAnsi="Times New Roman" w:cs="Times New Roman"/>
          <w:sz w:val="20"/>
          <w:szCs w:val="20"/>
          <w:lang w:val="en-GB" w:eastAsia="es-ES"/>
        </w:rPr>
        <w:t xml:space="preserve">variability in processes, environmental impacts, etc. </w:t>
      </w:r>
    </w:p>
    <w:p w:rsidR="00F8394C" w:rsidRPr="00C97FE9" w:rsidRDefault="00F8394C" w:rsidP="00481D12">
      <w:pPr>
        <w:spacing w:after="0" w:line="240" w:lineRule="auto"/>
        <w:ind w:left="720"/>
        <w:contextualSpacing/>
        <w:jc w:val="both"/>
        <w:rPr>
          <w:rFonts w:ascii="Times New Roman" w:hAnsi="Times New Roman" w:cs="Times New Roman"/>
          <w:sz w:val="20"/>
          <w:szCs w:val="20"/>
          <w:lang w:val="en-GB" w:eastAsia="es-ES"/>
        </w:rPr>
      </w:pPr>
    </w:p>
    <w:p w:rsidR="00F8394C" w:rsidRPr="00C97FE9" w:rsidRDefault="00F8394C" w:rsidP="00481D12">
      <w:pPr>
        <w:numPr>
          <w:ilvl w:val="1"/>
          <w:numId w:val="7"/>
        </w:numPr>
        <w:spacing w:after="0" w:line="240" w:lineRule="auto"/>
        <w:ind w:left="709"/>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 xml:space="preserve">Process uncertainty is the underlying </w:t>
      </w:r>
      <w:r w:rsidRPr="00C97FE9">
        <w:rPr>
          <w:rFonts w:ascii="Times New Roman" w:hAnsi="Times New Roman" w:cs="Times New Roman"/>
          <w:sz w:val="20"/>
          <w:szCs w:val="20"/>
          <w:lang w:val="en-GB" w:eastAsia="es-ES"/>
        </w:rPr>
        <w:t>stochasticity</w:t>
      </w:r>
      <w:r w:rsidRPr="00C97FE9">
        <w:rPr>
          <w:rFonts w:ascii="Times New Roman" w:hAnsi="Times New Roman" w:cs="Times New Roman"/>
          <w:sz w:val="20"/>
          <w:szCs w:val="20"/>
          <w:lang w:eastAsia="es-ES"/>
        </w:rPr>
        <w:t xml:space="preserve"> in the population dynamics such as</w:t>
      </w:r>
      <w:r w:rsidR="00E76CFF" w:rsidRPr="00C97FE9">
        <w:rPr>
          <w:rFonts w:ascii="Times New Roman" w:hAnsi="Times New Roman" w:cs="Times New Roman"/>
          <w:sz w:val="20"/>
          <w:szCs w:val="20"/>
          <w:lang w:eastAsia="es-ES"/>
        </w:rPr>
        <w:t xml:space="preserve"> the variability in recruitment.</w:t>
      </w:r>
    </w:p>
    <w:p w:rsidR="00F8394C" w:rsidRPr="00C97FE9" w:rsidRDefault="00F8394C" w:rsidP="00481D12">
      <w:pPr>
        <w:spacing w:after="0" w:line="240" w:lineRule="auto"/>
        <w:ind w:left="1440"/>
        <w:contextualSpacing/>
        <w:jc w:val="both"/>
        <w:rPr>
          <w:rFonts w:ascii="Times New Roman" w:hAnsi="Times New Roman" w:cs="Times New Roman"/>
          <w:sz w:val="20"/>
          <w:szCs w:val="20"/>
          <w:lang w:eastAsia="es-ES"/>
        </w:rPr>
      </w:pPr>
    </w:p>
    <w:p w:rsidR="00F8394C" w:rsidRPr="00C97FE9" w:rsidRDefault="00F8394C" w:rsidP="00481D12">
      <w:pPr>
        <w:numPr>
          <w:ilvl w:val="0"/>
          <w:numId w:val="8"/>
        </w:numPr>
        <w:spacing w:after="0" w:line="240" w:lineRule="auto"/>
        <w:ind w:left="426"/>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Estimation uncertainty can result from any, or a combination of the above uncertainties and is the inaccuracy and imprecision in abundance or fishing mortality rate;</w:t>
      </w:r>
    </w:p>
    <w:p w:rsidR="00F8394C" w:rsidRPr="00C97FE9" w:rsidRDefault="00F8394C" w:rsidP="00481D12">
      <w:pPr>
        <w:widowControl w:val="0"/>
        <w:autoSpaceDE w:val="0"/>
        <w:autoSpaceDN w:val="0"/>
        <w:adjustRightInd w:val="0"/>
        <w:spacing w:after="0" w:line="240" w:lineRule="auto"/>
        <w:ind w:left="426"/>
        <w:contextualSpacing/>
        <w:rPr>
          <w:rFonts w:ascii="Times New Roman" w:hAnsi="Times New Roman" w:cs="Times New Roman"/>
          <w:sz w:val="20"/>
          <w:szCs w:val="20"/>
          <w:lang w:eastAsia="es-ES"/>
        </w:rPr>
      </w:pPr>
    </w:p>
    <w:p w:rsidR="00F8394C" w:rsidRPr="00C97FE9" w:rsidRDefault="00F8394C" w:rsidP="00481D12">
      <w:pPr>
        <w:numPr>
          <w:ilvl w:val="0"/>
          <w:numId w:val="8"/>
        </w:numPr>
        <w:spacing w:after="0" w:line="240" w:lineRule="auto"/>
        <w:ind w:left="426"/>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Implementation uncertainty results from variability in the resulting implementation of a management policy, i.e. inability to exactly achieve a target harvest strategy, including:</w:t>
      </w:r>
    </w:p>
    <w:p w:rsidR="00F8394C" w:rsidRPr="00C97FE9" w:rsidRDefault="00F8394C" w:rsidP="00481D12">
      <w:pPr>
        <w:widowControl w:val="0"/>
        <w:autoSpaceDE w:val="0"/>
        <w:autoSpaceDN w:val="0"/>
        <w:adjustRightInd w:val="0"/>
        <w:spacing w:after="0" w:line="240" w:lineRule="auto"/>
        <w:ind w:left="426"/>
        <w:rPr>
          <w:rFonts w:ascii="Times New Roman" w:hAnsi="Times New Roman" w:cs="Times New Roman"/>
          <w:sz w:val="20"/>
          <w:szCs w:val="20"/>
          <w:lang w:eastAsia="es-ES"/>
        </w:rPr>
      </w:pPr>
    </w:p>
    <w:p w:rsidR="00F8394C" w:rsidRPr="00C97FE9" w:rsidRDefault="00F8394C" w:rsidP="00481D12">
      <w:pPr>
        <w:numPr>
          <w:ilvl w:val="1"/>
          <w:numId w:val="7"/>
        </w:numPr>
        <w:tabs>
          <w:tab w:val="left" w:pos="426"/>
        </w:tabs>
        <w:spacing w:after="0" w:line="240" w:lineRule="auto"/>
        <w:ind w:left="851" w:hanging="357"/>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Responses of the fishery to</w:t>
      </w:r>
      <w:r w:rsidR="00FF5CF3" w:rsidRPr="00C97FE9">
        <w:rPr>
          <w:rFonts w:ascii="Times New Roman" w:hAnsi="Times New Roman" w:cs="Times New Roman"/>
          <w:sz w:val="20"/>
          <w:szCs w:val="20"/>
          <w:lang w:eastAsia="es-ES"/>
        </w:rPr>
        <w:t xml:space="preserve"> changes in how it is pursued</w:t>
      </w:r>
    </w:p>
    <w:p w:rsidR="00F8394C" w:rsidRPr="00C97FE9" w:rsidRDefault="00F8394C" w:rsidP="00481D12">
      <w:pPr>
        <w:tabs>
          <w:tab w:val="left" w:pos="426"/>
        </w:tabs>
        <w:spacing w:after="0" w:line="240" w:lineRule="auto"/>
        <w:ind w:left="851"/>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 xml:space="preserve"> </w:t>
      </w:r>
    </w:p>
    <w:p w:rsidR="00F8394C" w:rsidRPr="00C97FE9" w:rsidRDefault="00F8394C" w:rsidP="00481D12">
      <w:pPr>
        <w:numPr>
          <w:ilvl w:val="1"/>
          <w:numId w:val="7"/>
        </w:numPr>
        <w:tabs>
          <w:tab w:val="left" w:pos="426"/>
        </w:tabs>
        <w:spacing w:after="0" w:line="240" w:lineRule="auto"/>
        <w:ind w:left="851" w:hanging="357"/>
        <w:contextualSpacing/>
        <w:jc w:val="both"/>
        <w:rPr>
          <w:rFonts w:ascii="Times New Roman" w:hAnsi="Times New Roman" w:cs="Times New Roman"/>
          <w:sz w:val="20"/>
          <w:szCs w:val="20"/>
          <w:lang w:val="en-GB" w:eastAsia="es-ES"/>
        </w:rPr>
      </w:pPr>
      <w:r w:rsidRPr="00C97FE9">
        <w:rPr>
          <w:rFonts w:ascii="Times New Roman" w:hAnsi="Times New Roman" w:cs="Times New Roman"/>
          <w:sz w:val="20"/>
          <w:szCs w:val="20"/>
          <w:lang w:val="en-GB" w:eastAsia="es-ES"/>
        </w:rPr>
        <w:t>Effectiveness of management measures</w:t>
      </w:r>
    </w:p>
    <w:p w:rsidR="00F8394C" w:rsidRPr="00C97FE9" w:rsidRDefault="00F8394C" w:rsidP="00481D12">
      <w:pPr>
        <w:tabs>
          <w:tab w:val="left" w:pos="426"/>
        </w:tabs>
        <w:spacing w:after="0" w:line="240" w:lineRule="auto"/>
        <w:ind w:left="851"/>
        <w:contextualSpacing/>
        <w:jc w:val="both"/>
        <w:rPr>
          <w:rFonts w:ascii="Times New Roman" w:hAnsi="Times New Roman" w:cs="Times New Roman"/>
          <w:sz w:val="20"/>
          <w:szCs w:val="20"/>
          <w:lang w:val="en-GB" w:eastAsia="es-ES"/>
        </w:rPr>
      </w:pPr>
    </w:p>
    <w:p w:rsidR="00F8394C" w:rsidRPr="00C97FE9" w:rsidRDefault="00F8394C" w:rsidP="00481D12">
      <w:pPr>
        <w:numPr>
          <w:ilvl w:val="1"/>
          <w:numId w:val="7"/>
        </w:numPr>
        <w:tabs>
          <w:tab w:val="left" w:pos="426"/>
        </w:tabs>
        <w:spacing w:after="0" w:line="240" w:lineRule="auto"/>
        <w:ind w:left="851" w:hanging="357"/>
        <w:contextualSpacing/>
        <w:jc w:val="both"/>
        <w:rPr>
          <w:rFonts w:ascii="Times New Roman" w:hAnsi="Times New Roman" w:cs="Times New Roman"/>
          <w:sz w:val="20"/>
          <w:szCs w:val="20"/>
          <w:lang w:val="en-GB" w:eastAsia="es-ES"/>
        </w:rPr>
      </w:pPr>
      <w:r w:rsidRPr="00C97FE9">
        <w:rPr>
          <w:rFonts w:ascii="Times New Roman" w:hAnsi="Times New Roman" w:cs="Times New Roman"/>
          <w:sz w:val="20"/>
          <w:szCs w:val="20"/>
          <w:lang w:val="en-GB" w:eastAsia="es-ES"/>
        </w:rPr>
        <w:t>Definition of objectives</w:t>
      </w:r>
    </w:p>
    <w:p w:rsidR="00F8394C" w:rsidRPr="00C97FE9" w:rsidRDefault="00F8394C" w:rsidP="00481D12">
      <w:pPr>
        <w:tabs>
          <w:tab w:val="left" w:pos="426"/>
        </w:tabs>
        <w:spacing w:after="0" w:line="240" w:lineRule="auto"/>
        <w:ind w:left="851"/>
        <w:contextualSpacing/>
        <w:jc w:val="both"/>
        <w:rPr>
          <w:rFonts w:ascii="Times New Roman" w:hAnsi="Times New Roman" w:cs="Times New Roman"/>
          <w:sz w:val="20"/>
          <w:szCs w:val="20"/>
          <w:lang w:val="en-GB" w:eastAsia="es-ES"/>
        </w:rPr>
      </w:pPr>
    </w:p>
    <w:p w:rsidR="00F8394C" w:rsidRPr="00C97FE9" w:rsidRDefault="00F8394C" w:rsidP="00481D12">
      <w:pPr>
        <w:numPr>
          <w:ilvl w:val="1"/>
          <w:numId w:val="7"/>
        </w:numPr>
        <w:tabs>
          <w:tab w:val="left" w:pos="426"/>
        </w:tabs>
        <w:spacing w:after="0" w:line="240" w:lineRule="auto"/>
        <w:ind w:left="851" w:hanging="357"/>
        <w:contextualSpacing/>
        <w:jc w:val="both"/>
        <w:rPr>
          <w:rFonts w:ascii="Times New Roman" w:hAnsi="Times New Roman" w:cs="Times New Roman"/>
          <w:sz w:val="20"/>
          <w:szCs w:val="20"/>
          <w:lang w:val="en-GB" w:eastAsia="es-ES"/>
        </w:rPr>
      </w:pPr>
      <w:r w:rsidRPr="00C97FE9">
        <w:rPr>
          <w:rFonts w:ascii="Times New Roman" w:hAnsi="Times New Roman" w:cs="Times New Roman"/>
          <w:sz w:val="20"/>
          <w:szCs w:val="20"/>
          <w:lang w:val="en-GB" w:eastAsia="es-ES"/>
        </w:rPr>
        <w:t>Decisions by management</w:t>
      </w:r>
    </w:p>
    <w:p w:rsidR="00F8394C" w:rsidRPr="00C97FE9" w:rsidRDefault="00F8394C" w:rsidP="00481D12">
      <w:pPr>
        <w:spacing w:after="0" w:line="240" w:lineRule="auto"/>
        <w:ind w:left="720"/>
        <w:contextualSpacing/>
        <w:jc w:val="both"/>
        <w:rPr>
          <w:rFonts w:ascii="Times New Roman" w:hAnsi="Times New Roman" w:cs="Times New Roman"/>
          <w:sz w:val="20"/>
          <w:szCs w:val="20"/>
          <w:lang w:val="es-ES"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At Kobe I, tRFMOs recommended (and ICCAT has adopted) standardization of presentation of stock assessments and to base management decisions upon the scientific advice, including the application of the precautionary approach. It was agreed that stock assessment results across all five tRFMOs should be presented in the “four quadrant, red-yellow-green” format now referred to as the Kobe Plot. This graphical aid has been widely embraced in ICCAT and across the other tRFMOs as a practical, user-friendly method for presenting stock status information. Quantified uncertainties in stock status relative to two reference points (biomass which can produce Maximum Sustainable Yield (MSY) and fishing mortality rate that would result in MSY) are displayed in a number of ways, including scatter</w:t>
      </w:r>
      <w:r w:rsidR="00F95588">
        <w:rPr>
          <w:rFonts w:ascii="Times New Roman" w:hAnsi="Times New Roman" w:cs="Times New Roman"/>
          <w:sz w:val="20"/>
          <w:szCs w:val="20"/>
          <w:lang w:eastAsia="es-ES"/>
        </w:rPr>
        <w:t>ed</w:t>
      </w:r>
      <w:r w:rsidRPr="00C97FE9">
        <w:rPr>
          <w:rFonts w:ascii="Times New Roman" w:hAnsi="Times New Roman" w:cs="Times New Roman"/>
          <w:sz w:val="20"/>
          <w:szCs w:val="20"/>
          <w:lang w:eastAsia="es-ES"/>
        </w:rPr>
        <w:t xml:space="preserve"> across the Kobe plot and, in the case of ICCAT, a pie chart displaying the proportion of assessment outcomes that reside in each of the Kobe quadrants. </w:t>
      </w:r>
    </w:p>
    <w:p w:rsidR="00F8394C" w:rsidRPr="00C97FE9" w:rsidRDefault="00F8394C" w:rsidP="00481D12">
      <w:pPr>
        <w:spacing w:after="0" w:line="240" w:lineRule="auto"/>
        <w:jc w:val="both"/>
        <w:rPr>
          <w:rFonts w:ascii="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 xml:space="preserve">Subsequently, at Kobe II, it was agreed (and ICCAT and some other tRFMOs adopted) that the next logical step in implementing precautionary fishery management is a “strategy matrix” for managers that lays out options for meeting management targets, including if necessary, ending overfishing or rebuilding overfished stocks. The Strategy Matrix was envisioned to be a harmonized format for RFMO science bodies to convey advice. Based on targets specified by the Commission for each fishery, the matrix would present the specific management </w:t>
      </w:r>
      <w:r w:rsidRPr="00C97FE9">
        <w:rPr>
          <w:rFonts w:ascii="Times New Roman" w:hAnsi="Times New Roman" w:cs="Times New Roman"/>
          <w:sz w:val="20"/>
          <w:szCs w:val="20"/>
          <w:lang w:eastAsia="es-ES"/>
        </w:rPr>
        <w:lastRenderedPageBreak/>
        <w:t xml:space="preserve">measures that would achieve the intended management target with a certain probability by a certain time. Probabilities and timeframes to be evaluated would be determined by the Commission. In the case of fisheries managed under TACs, the outputs would be the various TACs that would achieve a given result. In the case of fisheries managed by effort limitations, the outputs would be expressed as, for example, fishing effort levels or time/area closures, as specified by the Commission. ICCAT makes frequent use of the Strategy Matrix as a decision support tool for fisheries management. </w:t>
      </w:r>
    </w:p>
    <w:p w:rsidR="00F8394C" w:rsidRPr="00C97FE9" w:rsidRDefault="00F8394C" w:rsidP="00481D12">
      <w:pPr>
        <w:spacing w:after="0" w:line="240" w:lineRule="auto"/>
        <w:jc w:val="both"/>
        <w:rPr>
          <w:rFonts w:ascii="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Further advancing the precautionary approach within ICCAT requires significant feedback (dialogue) between scientists and policy makers. What is needed from the tRFMO policy makers are definitions of the management objectives, timeframes, and tolerable risk-of-failure levels (degree of precaution) in achieving objectives. This has been established to some degree in ICCAT Recommendation [11-13] that provides a decision framework for implementation of the precautionary approach. What is needed from tRFMO scientists is continued work toward full characterization of uncertainty in stock status evaluations and future forecasts to improve advice on the odds of achieving management objectives. While there are a number of methods employed to characterize and quantify these uncertainties, there remains a range of unquantified uncertainties that can be reasonably captured in Management Strategy Evaluations</w:t>
      </w:r>
      <w:r w:rsidR="009D0ECE">
        <w:rPr>
          <w:rFonts w:ascii="Times New Roman" w:hAnsi="Times New Roman" w:cs="Times New Roman"/>
          <w:sz w:val="20"/>
          <w:szCs w:val="20"/>
          <w:lang w:eastAsia="es-ES"/>
        </w:rPr>
        <w:t xml:space="preserve"> to move this process forward. </w:t>
      </w:r>
    </w:p>
    <w:p w:rsidR="0015213C" w:rsidRPr="00C97FE9" w:rsidRDefault="0015213C" w:rsidP="00481D12">
      <w:pPr>
        <w:spacing w:after="0" w:line="240" w:lineRule="auto"/>
        <w:jc w:val="both"/>
        <w:rPr>
          <w:sz w:val="20"/>
          <w:szCs w:val="20"/>
          <w:lang w:eastAsia="es-ES"/>
        </w:rPr>
      </w:pPr>
    </w:p>
    <w:p w:rsidR="0015213C" w:rsidRPr="00C97FE9" w:rsidRDefault="0015213C" w:rsidP="00481D12">
      <w:pPr>
        <w:spacing w:after="0" w:line="240" w:lineRule="auto"/>
        <w:jc w:val="both"/>
        <w:rPr>
          <w:sz w:val="20"/>
          <w:szCs w:val="20"/>
          <w:lang w:eastAsia="es-ES"/>
        </w:rPr>
      </w:pPr>
    </w:p>
    <w:p w:rsidR="00F8394C" w:rsidRPr="00C97FE9" w:rsidRDefault="00E11B0D" w:rsidP="00481D12">
      <w:pPr>
        <w:widowControl w:val="0"/>
        <w:autoSpaceDE w:val="0"/>
        <w:autoSpaceDN w:val="0"/>
        <w:adjustRightInd w:val="0"/>
        <w:spacing w:after="0" w:line="240" w:lineRule="auto"/>
        <w:ind w:left="284" w:hanging="284"/>
        <w:jc w:val="both"/>
        <w:rPr>
          <w:rFonts w:asciiTheme="majorBidi" w:eastAsia="Times New Roman" w:hAnsiTheme="majorBidi" w:cstheme="majorBidi"/>
          <w:b/>
          <w:sz w:val="20"/>
          <w:szCs w:val="20"/>
          <w:lang w:val="en-GB"/>
        </w:rPr>
      </w:pPr>
      <w:r w:rsidRPr="00C97FE9">
        <w:rPr>
          <w:rFonts w:asciiTheme="majorBidi" w:eastAsia="Times New Roman" w:hAnsiTheme="majorBidi" w:cstheme="majorBidi"/>
          <w:b/>
          <w:sz w:val="20"/>
          <w:szCs w:val="20"/>
          <w:lang w:val="en-GB"/>
        </w:rPr>
        <w:t xml:space="preserve">8. </w:t>
      </w:r>
      <w:r w:rsidR="00F8394C" w:rsidRPr="00C97FE9">
        <w:rPr>
          <w:rFonts w:asciiTheme="majorBidi" w:eastAsia="Times New Roman" w:hAnsiTheme="majorBidi" w:cstheme="majorBidi"/>
          <w:b/>
          <w:sz w:val="20"/>
          <w:szCs w:val="20"/>
          <w:lang w:val="en-GB"/>
        </w:rPr>
        <w:t>Framework for the development of Harvest Control Rules (HCRs)</w:t>
      </w:r>
    </w:p>
    <w:p w:rsidR="00F8394C" w:rsidRPr="00C97FE9" w:rsidRDefault="00F8394C" w:rsidP="00481D12">
      <w:pPr>
        <w:spacing w:after="0" w:line="240" w:lineRule="auto"/>
        <w:jc w:val="both"/>
        <w:rPr>
          <w:rFonts w:ascii="Times New Roman" w:eastAsia="Times New Roman" w:hAnsi="Times New Roman" w:cs="Times New Roman"/>
          <w:b/>
          <w:i/>
          <w:sz w:val="20"/>
          <w:szCs w:val="20"/>
          <w:lang w:eastAsia="es-ES"/>
        </w:rPr>
      </w:pPr>
    </w:p>
    <w:p w:rsidR="00F8394C" w:rsidRPr="00C97FE9" w:rsidRDefault="00E11B0D" w:rsidP="00E11B0D">
      <w:pPr>
        <w:spacing w:after="0" w:line="240" w:lineRule="auto"/>
        <w:ind w:left="426" w:hanging="426"/>
        <w:jc w:val="both"/>
        <w:rPr>
          <w:rFonts w:ascii="Times New Roman" w:eastAsia="Times New Roman" w:hAnsi="Times New Roman" w:cs="Times New Roman"/>
          <w:sz w:val="20"/>
          <w:szCs w:val="20"/>
          <w:lang w:eastAsia="es-ES"/>
        </w:rPr>
      </w:pPr>
      <w:r w:rsidRPr="00C97FE9">
        <w:rPr>
          <w:rFonts w:ascii="Times New Roman" w:eastAsia="Times New Roman" w:hAnsi="Times New Roman" w:cs="Times New Roman"/>
          <w:b/>
          <w:i/>
          <w:sz w:val="20"/>
          <w:szCs w:val="20"/>
          <w:lang w:eastAsia="es-ES"/>
        </w:rPr>
        <w:t>8.1</w:t>
      </w:r>
      <w:r w:rsidRPr="00C97FE9">
        <w:rPr>
          <w:rFonts w:ascii="Times New Roman" w:eastAsia="Times New Roman" w:hAnsi="Times New Roman" w:cs="Times New Roman"/>
          <w:b/>
          <w:i/>
          <w:sz w:val="20"/>
          <w:szCs w:val="20"/>
          <w:lang w:eastAsia="es-ES"/>
        </w:rPr>
        <w:tab/>
      </w:r>
      <w:r w:rsidR="00F8394C" w:rsidRPr="00C97FE9">
        <w:rPr>
          <w:rFonts w:ascii="Times New Roman" w:eastAsia="Times New Roman" w:hAnsi="Times New Roman" w:cs="Times New Roman"/>
          <w:b/>
          <w:i/>
          <w:sz w:val="20"/>
          <w:szCs w:val="20"/>
          <w:lang w:eastAsia="es-ES"/>
        </w:rPr>
        <w:t>Consideration of biological, ecological, social, e</w:t>
      </w:r>
      <w:r w:rsidR="00A226B8">
        <w:rPr>
          <w:rFonts w:ascii="Times New Roman" w:eastAsia="Times New Roman" w:hAnsi="Times New Roman" w:cs="Times New Roman"/>
          <w:b/>
          <w:i/>
          <w:sz w:val="20"/>
          <w:szCs w:val="20"/>
          <w:lang w:eastAsia="es-ES"/>
        </w:rPr>
        <w:t>conomic and/or other information</w:t>
      </w:r>
      <w:r w:rsidR="00F8394C" w:rsidRPr="00C97FE9">
        <w:rPr>
          <w:rFonts w:ascii="Times New Roman" w:eastAsia="Times New Roman" w:hAnsi="Times New Roman" w:cs="Times New Roman"/>
          <w:b/>
          <w:i/>
          <w:sz w:val="20"/>
          <w:szCs w:val="20"/>
          <w:lang w:eastAsia="es-ES"/>
        </w:rPr>
        <w:t xml:space="preserve"> (Faith </w:t>
      </w:r>
      <w:proofErr w:type="spellStart"/>
      <w:r w:rsidR="00F8394C" w:rsidRPr="00C97FE9">
        <w:rPr>
          <w:rFonts w:ascii="Times New Roman" w:eastAsia="Times New Roman" w:hAnsi="Times New Roman" w:cs="Times New Roman"/>
          <w:b/>
          <w:i/>
          <w:sz w:val="20"/>
          <w:szCs w:val="20"/>
          <w:lang w:eastAsia="es-ES"/>
        </w:rPr>
        <w:t>Scattolon</w:t>
      </w:r>
      <w:proofErr w:type="spellEnd"/>
      <w:r w:rsidR="00F8394C" w:rsidRPr="00C97FE9">
        <w:rPr>
          <w:rFonts w:ascii="Times New Roman" w:eastAsia="Times New Roman" w:hAnsi="Times New Roman" w:cs="Times New Roman"/>
          <w:b/>
          <w:i/>
          <w:sz w:val="20"/>
          <w:szCs w:val="20"/>
          <w:lang w:eastAsia="es-ES"/>
        </w:rPr>
        <w:t>)</w:t>
      </w:r>
      <w:r w:rsidR="00F8394C" w:rsidRPr="00C97FE9">
        <w:rPr>
          <w:rFonts w:ascii="Times New Roman" w:eastAsia="Times New Roman" w:hAnsi="Times New Roman" w:cs="Times New Roman"/>
          <w:sz w:val="20"/>
          <w:szCs w:val="20"/>
          <w:lang w:eastAsia="es-ES"/>
        </w:rPr>
        <w:t xml:space="preserve"> </w:t>
      </w:r>
    </w:p>
    <w:p w:rsidR="00E11B0D" w:rsidRPr="00C97FE9" w:rsidRDefault="00E11B0D" w:rsidP="00481D12">
      <w:pPr>
        <w:spacing w:after="0" w:line="240" w:lineRule="auto"/>
        <w:jc w:val="both"/>
        <w:rPr>
          <w:rFonts w:ascii="Times New Roman" w:eastAsia="Times New Roman" w:hAnsi="Times New Roman" w:cs="Times New Roman"/>
          <w:sz w:val="20"/>
          <w:szCs w:val="20"/>
          <w:lang w:eastAsia="es-ES"/>
        </w:rPr>
      </w:pPr>
    </w:p>
    <w:p w:rsidR="00F8394C" w:rsidRPr="00C97FE9" w:rsidRDefault="00F8394C" w:rsidP="00481D12">
      <w:pPr>
        <w:spacing w:after="0" w:line="240" w:lineRule="auto"/>
        <w:jc w:val="both"/>
        <w:rPr>
          <w:rFonts w:ascii="Times New Roman" w:hAnsi="Times New Roman" w:cs="Times New Roman"/>
          <w:i/>
          <w:sz w:val="20"/>
          <w:szCs w:val="20"/>
          <w:lang w:eastAsia="es-ES"/>
        </w:rPr>
      </w:pPr>
      <w:r w:rsidRPr="00C97FE9">
        <w:rPr>
          <w:rFonts w:ascii="Times New Roman" w:hAnsi="Times New Roman" w:cs="Times New Roman"/>
          <w:i/>
          <w:sz w:val="20"/>
          <w:szCs w:val="20"/>
          <w:lang w:eastAsia="es-ES"/>
        </w:rPr>
        <w:t>Background</w:t>
      </w:r>
    </w:p>
    <w:p w:rsidR="00F8394C" w:rsidRPr="00C97FE9" w:rsidRDefault="00F8394C" w:rsidP="00481D12">
      <w:pPr>
        <w:spacing w:after="0" w:line="240" w:lineRule="auto"/>
        <w:jc w:val="both"/>
        <w:rPr>
          <w:rFonts w:ascii="Times New Roman" w:hAnsi="Times New Roman" w:cs="Times New Roman"/>
          <w:sz w:val="20"/>
          <w:szCs w:val="20"/>
          <w:lang w:val="en-CA" w:eastAsia="es-ES"/>
        </w:rPr>
      </w:pPr>
    </w:p>
    <w:p w:rsidR="00F8394C" w:rsidRPr="00C97FE9" w:rsidRDefault="00F8394C" w:rsidP="00481D12">
      <w:pPr>
        <w:spacing w:after="0" w:line="240" w:lineRule="auto"/>
        <w:jc w:val="both"/>
        <w:rPr>
          <w:rFonts w:ascii="Times New Roman" w:hAnsi="Times New Roman" w:cs="Times New Roman"/>
          <w:sz w:val="20"/>
          <w:szCs w:val="20"/>
          <w:lang w:val="en-CA" w:eastAsia="es-ES"/>
        </w:rPr>
      </w:pPr>
      <w:r w:rsidRPr="00C97FE9">
        <w:rPr>
          <w:rFonts w:ascii="Times New Roman" w:hAnsi="Times New Roman" w:cs="Times New Roman"/>
          <w:sz w:val="20"/>
          <w:szCs w:val="20"/>
          <w:lang w:val="en-CA" w:eastAsia="es-ES"/>
        </w:rPr>
        <w:t xml:space="preserve">It is widely understood that the implementation of the precautionary approach is not solely focused on biological and ecological </w:t>
      </w:r>
      <w:r w:rsidR="00631BE7" w:rsidRPr="00C97FE9">
        <w:rPr>
          <w:rFonts w:ascii="Times New Roman" w:hAnsi="Times New Roman" w:cs="Times New Roman"/>
          <w:sz w:val="20"/>
          <w:szCs w:val="20"/>
          <w:lang w:val="en-CA" w:eastAsia="es-ES"/>
        </w:rPr>
        <w:t xml:space="preserve">constraints. </w:t>
      </w:r>
      <w:r w:rsidRPr="00C97FE9">
        <w:rPr>
          <w:rFonts w:ascii="Times New Roman" w:hAnsi="Times New Roman" w:cs="Times New Roman"/>
          <w:sz w:val="20"/>
          <w:szCs w:val="20"/>
          <w:lang w:val="en-CA" w:eastAsia="es-ES"/>
        </w:rPr>
        <w:t>Indeed, the United National Fisheries Agreement notes (Article 6 3(c)) that in implementing the precautionary approach, States shall take into account various factors, including socio-economic considerations.</w:t>
      </w:r>
    </w:p>
    <w:p w:rsidR="00F8394C" w:rsidRPr="00C97FE9" w:rsidRDefault="00F8394C" w:rsidP="00481D12">
      <w:pPr>
        <w:spacing w:after="0" w:line="240" w:lineRule="auto"/>
        <w:jc w:val="both"/>
        <w:rPr>
          <w:rFonts w:ascii="Times New Roman" w:hAnsi="Times New Roman" w:cs="Times New Roman"/>
          <w:sz w:val="20"/>
          <w:szCs w:val="20"/>
          <w:lang w:val="en-CA" w:eastAsia="es-ES"/>
        </w:rPr>
      </w:pPr>
    </w:p>
    <w:p w:rsidR="00F8394C" w:rsidRPr="00C97FE9" w:rsidRDefault="00F8394C" w:rsidP="00481D12">
      <w:pPr>
        <w:spacing w:after="0" w:line="240" w:lineRule="auto"/>
        <w:jc w:val="both"/>
        <w:rPr>
          <w:rFonts w:ascii="Times New Roman" w:hAnsi="Times New Roman" w:cs="Times New Roman"/>
          <w:sz w:val="20"/>
          <w:szCs w:val="20"/>
          <w:lang w:val="en-CA" w:eastAsia="es-ES"/>
        </w:rPr>
      </w:pPr>
      <w:r w:rsidRPr="00C97FE9">
        <w:rPr>
          <w:rFonts w:ascii="Times New Roman" w:hAnsi="Times New Roman" w:cs="Times New Roman"/>
          <w:sz w:val="20"/>
          <w:szCs w:val="20"/>
          <w:lang w:val="en-CA" w:eastAsia="es-ES"/>
        </w:rPr>
        <w:t>Socio-economic factors can include (but</w:t>
      </w:r>
      <w:r w:rsidR="00F95588">
        <w:rPr>
          <w:rFonts w:ascii="Times New Roman" w:hAnsi="Times New Roman" w:cs="Times New Roman"/>
          <w:sz w:val="20"/>
          <w:szCs w:val="20"/>
          <w:lang w:val="en-CA" w:eastAsia="es-ES"/>
        </w:rPr>
        <w:t xml:space="preserve"> are</w:t>
      </w:r>
      <w:r w:rsidRPr="00C97FE9">
        <w:rPr>
          <w:rFonts w:ascii="Times New Roman" w:hAnsi="Times New Roman" w:cs="Times New Roman"/>
          <w:sz w:val="20"/>
          <w:szCs w:val="20"/>
          <w:lang w:val="en-CA" w:eastAsia="es-ES"/>
        </w:rPr>
        <w:t xml:space="preserve"> not limited to) issues related to access and allocation, the need for relatively consistent total allowable catches (TACs) over an extended period (i.e. to avoid any drastic change in catch from year to year), wealth distribution, employment, balancing stock growth while minimizing negative socio-economic impacts, and fishing objectives for other species (bycatch, predator-prey interaction and competition between stocks).</w:t>
      </w:r>
    </w:p>
    <w:p w:rsidR="00F8394C" w:rsidRPr="00C97FE9" w:rsidRDefault="00F8394C" w:rsidP="00481D12">
      <w:pPr>
        <w:spacing w:after="0" w:line="240" w:lineRule="auto"/>
        <w:jc w:val="both"/>
        <w:rPr>
          <w:rFonts w:ascii="Times New Roman" w:hAnsi="Times New Roman" w:cs="Times New Roman"/>
          <w:sz w:val="20"/>
          <w:szCs w:val="20"/>
          <w:lang w:val="en-CA" w:eastAsia="es-ES"/>
        </w:rPr>
      </w:pPr>
    </w:p>
    <w:p w:rsidR="00F8394C" w:rsidRPr="00C97FE9" w:rsidRDefault="00F8394C" w:rsidP="00481D12">
      <w:pPr>
        <w:spacing w:after="0" w:line="240" w:lineRule="auto"/>
        <w:jc w:val="both"/>
        <w:rPr>
          <w:rFonts w:ascii="Times New Roman" w:hAnsi="Times New Roman" w:cs="Times New Roman"/>
          <w:sz w:val="20"/>
          <w:szCs w:val="20"/>
          <w:lang w:val="en-CA" w:eastAsia="es-ES"/>
        </w:rPr>
      </w:pPr>
      <w:r w:rsidRPr="00C97FE9">
        <w:rPr>
          <w:rFonts w:ascii="Times New Roman" w:hAnsi="Times New Roman" w:cs="Times New Roman"/>
          <w:sz w:val="20"/>
          <w:szCs w:val="20"/>
          <w:lang w:val="en-CA" w:eastAsia="es-ES"/>
        </w:rPr>
        <w:t>Unfortunately, the incorporation of socio-economic f</w:t>
      </w:r>
      <w:r w:rsidR="00B21A73">
        <w:rPr>
          <w:rFonts w:ascii="Times New Roman" w:hAnsi="Times New Roman" w:cs="Times New Roman"/>
          <w:sz w:val="20"/>
          <w:szCs w:val="20"/>
          <w:lang w:val="en-CA" w:eastAsia="es-ES"/>
        </w:rPr>
        <w:t>actors into the development of Harvest C</w:t>
      </w:r>
      <w:r w:rsidRPr="00C97FE9">
        <w:rPr>
          <w:rFonts w:ascii="Times New Roman" w:hAnsi="Times New Roman" w:cs="Times New Roman"/>
          <w:sz w:val="20"/>
          <w:szCs w:val="20"/>
          <w:lang w:val="en-CA" w:eastAsia="es-ES"/>
        </w:rPr>
        <w:t xml:space="preserve">ontrol </w:t>
      </w:r>
      <w:r w:rsidR="00B21A73">
        <w:rPr>
          <w:rFonts w:ascii="Times New Roman" w:hAnsi="Times New Roman" w:cs="Times New Roman"/>
          <w:sz w:val="20"/>
          <w:szCs w:val="20"/>
          <w:lang w:val="en-CA" w:eastAsia="es-ES"/>
        </w:rPr>
        <w:t>R</w:t>
      </w:r>
      <w:r w:rsidRPr="00C97FE9">
        <w:rPr>
          <w:rFonts w:ascii="Times New Roman" w:hAnsi="Times New Roman" w:cs="Times New Roman"/>
          <w:sz w:val="20"/>
          <w:szCs w:val="20"/>
          <w:lang w:val="en-CA" w:eastAsia="es-ES"/>
        </w:rPr>
        <w:t xml:space="preserve">ules has often been rather </w:t>
      </w:r>
      <w:r w:rsidRPr="00C97FE9">
        <w:rPr>
          <w:rFonts w:ascii="Times New Roman" w:hAnsi="Times New Roman" w:cs="Times New Roman"/>
          <w:i/>
          <w:sz w:val="20"/>
          <w:szCs w:val="20"/>
          <w:lang w:val="en-CA" w:eastAsia="es-ES"/>
        </w:rPr>
        <w:t>ad hoc</w:t>
      </w:r>
      <w:r w:rsidRPr="00C97FE9">
        <w:rPr>
          <w:rFonts w:ascii="Times New Roman" w:hAnsi="Times New Roman" w:cs="Times New Roman"/>
          <w:sz w:val="20"/>
          <w:szCs w:val="20"/>
          <w:lang w:val="en-CA" w:eastAsia="es-ES"/>
        </w:rPr>
        <w:t>, and applied without clear, consistent methodologies (e.g. poorly defined socio-economic objectives). As such, various jurisdictions are seeking transparent and objectives ways to incorporate socio-economics factors i</w:t>
      </w:r>
      <w:r w:rsidR="009D0ECE">
        <w:rPr>
          <w:rFonts w:ascii="Times New Roman" w:hAnsi="Times New Roman" w:cs="Times New Roman"/>
          <w:sz w:val="20"/>
          <w:szCs w:val="20"/>
          <w:lang w:val="en-CA" w:eastAsia="es-ES"/>
        </w:rPr>
        <w:t>nto the management of fisheries.</w:t>
      </w:r>
    </w:p>
    <w:p w:rsidR="00F8394C" w:rsidRPr="00C97FE9" w:rsidRDefault="00F8394C" w:rsidP="00481D12">
      <w:pPr>
        <w:spacing w:after="0" w:line="240" w:lineRule="auto"/>
        <w:jc w:val="both"/>
        <w:rPr>
          <w:rFonts w:ascii="Times New Roman" w:hAnsi="Times New Roman" w:cs="Times New Roman"/>
          <w:sz w:val="20"/>
          <w:szCs w:val="20"/>
          <w:lang w:val="en-CA" w:eastAsia="es-ES"/>
        </w:rPr>
      </w:pPr>
    </w:p>
    <w:p w:rsidR="00F8394C" w:rsidRPr="00C97FE9" w:rsidRDefault="00F8394C" w:rsidP="00481D12">
      <w:pPr>
        <w:spacing w:after="0" w:line="240" w:lineRule="auto"/>
        <w:jc w:val="both"/>
        <w:rPr>
          <w:rFonts w:ascii="Times New Roman" w:hAnsi="Times New Roman" w:cs="Times New Roman"/>
          <w:i/>
          <w:sz w:val="20"/>
          <w:szCs w:val="20"/>
          <w:lang w:val="en-CA" w:eastAsia="es-ES"/>
        </w:rPr>
      </w:pPr>
      <w:r w:rsidRPr="00C97FE9">
        <w:rPr>
          <w:rFonts w:ascii="Times New Roman" w:hAnsi="Times New Roman" w:cs="Times New Roman"/>
          <w:i/>
          <w:sz w:val="20"/>
          <w:szCs w:val="20"/>
          <w:lang w:val="en-CA" w:eastAsia="es-ES"/>
        </w:rPr>
        <w:t>Canada’s domestic policy</w:t>
      </w:r>
    </w:p>
    <w:p w:rsidR="00F8394C" w:rsidRPr="00C97FE9" w:rsidRDefault="00F8394C" w:rsidP="00481D12">
      <w:pPr>
        <w:spacing w:after="0" w:line="240" w:lineRule="auto"/>
        <w:jc w:val="both"/>
        <w:rPr>
          <w:rFonts w:ascii="Times New Roman" w:hAnsi="Times New Roman" w:cs="Times New Roman"/>
          <w:sz w:val="20"/>
          <w:szCs w:val="20"/>
          <w:lang w:val="en-CA" w:eastAsia="es-ES"/>
        </w:rPr>
      </w:pPr>
    </w:p>
    <w:p w:rsidR="00F8394C" w:rsidRPr="00C97FE9" w:rsidRDefault="00F8394C" w:rsidP="00481D12">
      <w:pPr>
        <w:spacing w:after="0" w:line="240" w:lineRule="auto"/>
        <w:jc w:val="both"/>
        <w:rPr>
          <w:rFonts w:ascii="Times New Roman" w:hAnsi="Times New Roman" w:cs="Times New Roman"/>
          <w:sz w:val="20"/>
          <w:szCs w:val="20"/>
          <w:lang w:val="en-CA" w:eastAsia="es-ES"/>
        </w:rPr>
      </w:pPr>
      <w:r w:rsidRPr="00C97FE9">
        <w:rPr>
          <w:rFonts w:ascii="Times New Roman" w:hAnsi="Times New Roman" w:cs="Times New Roman"/>
          <w:sz w:val="20"/>
          <w:szCs w:val="20"/>
          <w:lang w:val="en-CA" w:eastAsia="es-ES"/>
        </w:rPr>
        <w:t xml:space="preserve">Under Canada’s Precautionary Approach Framework, pre-agreed </w:t>
      </w:r>
      <w:r w:rsidR="00572FCD">
        <w:rPr>
          <w:rFonts w:ascii="Times New Roman" w:hAnsi="Times New Roman" w:cs="Times New Roman"/>
          <w:sz w:val="20"/>
          <w:szCs w:val="20"/>
          <w:lang w:val="en-CA" w:eastAsia="es-ES"/>
        </w:rPr>
        <w:t>h</w:t>
      </w:r>
      <w:r w:rsidRPr="00C97FE9">
        <w:rPr>
          <w:rFonts w:ascii="Times New Roman" w:hAnsi="Times New Roman" w:cs="Times New Roman"/>
          <w:sz w:val="20"/>
          <w:szCs w:val="20"/>
          <w:lang w:val="en-CA" w:eastAsia="es-ES"/>
        </w:rPr>
        <w:t>ar</w:t>
      </w:r>
      <w:r w:rsidR="00B21A73">
        <w:rPr>
          <w:rFonts w:ascii="Times New Roman" w:hAnsi="Times New Roman" w:cs="Times New Roman"/>
          <w:sz w:val="20"/>
          <w:szCs w:val="20"/>
          <w:lang w:val="en-CA" w:eastAsia="es-ES"/>
        </w:rPr>
        <w:t xml:space="preserve">vest </w:t>
      </w:r>
      <w:r w:rsidR="00572FCD">
        <w:rPr>
          <w:rFonts w:ascii="Times New Roman" w:hAnsi="Times New Roman" w:cs="Times New Roman"/>
          <w:sz w:val="20"/>
          <w:szCs w:val="20"/>
          <w:lang w:val="en-CA" w:eastAsia="es-ES"/>
        </w:rPr>
        <w:t>c</w:t>
      </w:r>
      <w:r w:rsidR="00B21A73">
        <w:rPr>
          <w:rFonts w:ascii="Times New Roman" w:hAnsi="Times New Roman" w:cs="Times New Roman"/>
          <w:sz w:val="20"/>
          <w:szCs w:val="20"/>
          <w:lang w:val="en-CA" w:eastAsia="es-ES"/>
        </w:rPr>
        <w:t xml:space="preserve">ontrol </w:t>
      </w:r>
      <w:r w:rsidR="00572FCD">
        <w:rPr>
          <w:rFonts w:ascii="Times New Roman" w:hAnsi="Times New Roman" w:cs="Times New Roman"/>
          <w:sz w:val="20"/>
          <w:szCs w:val="20"/>
          <w:lang w:val="en-CA" w:eastAsia="es-ES"/>
        </w:rPr>
        <w:t>r</w:t>
      </w:r>
      <w:r w:rsidRPr="00C97FE9">
        <w:rPr>
          <w:rFonts w:ascii="Times New Roman" w:hAnsi="Times New Roman" w:cs="Times New Roman"/>
          <w:sz w:val="20"/>
          <w:szCs w:val="20"/>
          <w:lang w:val="en-CA" w:eastAsia="es-ES"/>
        </w:rPr>
        <w:t xml:space="preserve">ules and associated management actions are developed for each zone (i.e. critical, cautious, and healthy) as part of the overall harvest rate strategy. These rules and actions vary in relation to pre-determined reference points, and are designed to achieve the desired outcome by affecting the removal rate. </w:t>
      </w:r>
    </w:p>
    <w:p w:rsidR="00F8394C" w:rsidRPr="00C97FE9" w:rsidRDefault="00F8394C" w:rsidP="00481D12">
      <w:pPr>
        <w:spacing w:after="0" w:line="240" w:lineRule="auto"/>
        <w:jc w:val="both"/>
        <w:rPr>
          <w:rFonts w:ascii="Times New Roman" w:hAnsi="Times New Roman" w:cs="Times New Roman"/>
          <w:sz w:val="20"/>
          <w:szCs w:val="20"/>
          <w:lang w:val="en-CA" w:eastAsia="es-ES"/>
        </w:rPr>
      </w:pPr>
    </w:p>
    <w:p w:rsidR="00F8394C" w:rsidRPr="00C97FE9" w:rsidRDefault="00F8394C" w:rsidP="00481D12">
      <w:pPr>
        <w:spacing w:after="0" w:line="240" w:lineRule="auto"/>
        <w:jc w:val="both"/>
        <w:rPr>
          <w:rFonts w:ascii="Times New Roman" w:hAnsi="Times New Roman" w:cs="Times New Roman"/>
          <w:sz w:val="20"/>
          <w:szCs w:val="20"/>
          <w:lang w:val="en-CA" w:eastAsia="es-ES"/>
        </w:rPr>
      </w:pPr>
      <w:r w:rsidRPr="00C97FE9">
        <w:rPr>
          <w:rFonts w:ascii="Times New Roman" w:hAnsi="Times New Roman" w:cs="Times New Roman"/>
          <w:sz w:val="20"/>
          <w:szCs w:val="20"/>
          <w:lang w:val="en-CA" w:eastAsia="es-ES"/>
        </w:rPr>
        <w:t>Socio-economic considerations pla</w:t>
      </w:r>
      <w:r w:rsidR="00B21A73">
        <w:rPr>
          <w:rFonts w:ascii="Times New Roman" w:hAnsi="Times New Roman" w:cs="Times New Roman"/>
          <w:sz w:val="20"/>
          <w:szCs w:val="20"/>
          <w:lang w:val="en-CA" w:eastAsia="es-ES"/>
        </w:rPr>
        <w:t xml:space="preserve">y a role in the development of </w:t>
      </w:r>
      <w:r w:rsidR="00572FCD">
        <w:rPr>
          <w:rFonts w:ascii="Times New Roman" w:hAnsi="Times New Roman" w:cs="Times New Roman"/>
          <w:sz w:val="20"/>
          <w:szCs w:val="20"/>
          <w:lang w:val="en-CA" w:eastAsia="es-ES"/>
        </w:rPr>
        <w:t>h</w:t>
      </w:r>
      <w:r w:rsidRPr="00C97FE9">
        <w:rPr>
          <w:rFonts w:ascii="Times New Roman" w:hAnsi="Times New Roman" w:cs="Times New Roman"/>
          <w:sz w:val="20"/>
          <w:szCs w:val="20"/>
          <w:lang w:val="en-CA" w:eastAsia="es-ES"/>
        </w:rPr>
        <w:t xml:space="preserve">arvest </w:t>
      </w:r>
      <w:r w:rsidR="00572FCD">
        <w:rPr>
          <w:rFonts w:ascii="Times New Roman" w:hAnsi="Times New Roman" w:cs="Times New Roman"/>
          <w:sz w:val="20"/>
          <w:szCs w:val="20"/>
          <w:lang w:val="en-CA" w:eastAsia="es-ES"/>
        </w:rPr>
        <w:t>c</w:t>
      </w:r>
      <w:r w:rsidRPr="00C97FE9">
        <w:rPr>
          <w:rFonts w:ascii="Times New Roman" w:hAnsi="Times New Roman" w:cs="Times New Roman"/>
          <w:sz w:val="20"/>
          <w:szCs w:val="20"/>
          <w:lang w:val="en-CA" w:eastAsia="es-ES"/>
        </w:rPr>
        <w:t xml:space="preserve">ontrol </w:t>
      </w:r>
      <w:r w:rsidR="00572FCD">
        <w:rPr>
          <w:rFonts w:ascii="Times New Roman" w:hAnsi="Times New Roman" w:cs="Times New Roman"/>
          <w:sz w:val="20"/>
          <w:szCs w:val="20"/>
          <w:lang w:val="en-CA" w:eastAsia="es-ES"/>
        </w:rPr>
        <w:t>r</w:t>
      </w:r>
      <w:r w:rsidRPr="00C97FE9">
        <w:rPr>
          <w:rFonts w:ascii="Times New Roman" w:hAnsi="Times New Roman" w:cs="Times New Roman"/>
          <w:sz w:val="20"/>
          <w:szCs w:val="20"/>
          <w:lang w:val="en-CA" w:eastAsia="es-ES"/>
        </w:rPr>
        <w:t xml:space="preserve">ules for stocks in both the cautious and healthy zones. Within the cautious zone, socio-economic and conservation considerations should be balanced in a manner that reflects location in </w:t>
      </w:r>
      <w:r w:rsidR="00081A75" w:rsidRPr="00C97FE9">
        <w:rPr>
          <w:rFonts w:ascii="Times New Roman" w:hAnsi="Times New Roman" w:cs="Times New Roman"/>
          <w:sz w:val="20"/>
          <w:szCs w:val="20"/>
          <w:lang w:val="en-CA" w:eastAsia="es-ES"/>
        </w:rPr>
        <w:t xml:space="preserve">the zone and stock trajectory. </w:t>
      </w:r>
      <w:r w:rsidRPr="00C97FE9">
        <w:rPr>
          <w:rFonts w:ascii="Times New Roman" w:hAnsi="Times New Roman" w:cs="Times New Roman"/>
          <w:sz w:val="20"/>
          <w:szCs w:val="20"/>
          <w:lang w:val="en-CA" w:eastAsia="es-ES"/>
        </w:rPr>
        <w:t>In the healthy zone, socio-economic considerations prevail, with conservation measures consistent with sustainable use apply. Within the critical zone, conserv</w:t>
      </w:r>
      <w:r w:rsidR="009D0ECE">
        <w:rPr>
          <w:rFonts w:ascii="Times New Roman" w:hAnsi="Times New Roman" w:cs="Times New Roman"/>
          <w:sz w:val="20"/>
          <w:szCs w:val="20"/>
          <w:lang w:val="en-CA" w:eastAsia="es-ES"/>
        </w:rPr>
        <w:t>ation considerations prevail.</w:t>
      </w:r>
    </w:p>
    <w:p w:rsidR="00F8394C" w:rsidRPr="00C97FE9" w:rsidRDefault="00F8394C" w:rsidP="00481D12">
      <w:pPr>
        <w:spacing w:after="0" w:line="240" w:lineRule="auto"/>
        <w:jc w:val="both"/>
        <w:rPr>
          <w:rFonts w:ascii="Times New Roman" w:hAnsi="Times New Roman" w:cs="Times New Roman"/>
          <w:sz w:val="20"/>
          <w:szCs w:val="20"/>
          <w:lang w:val="en-CA" w:eastAsia="es-ES"/>
        </w:rPr>
      </w:pPr>
      <w:r w:rsidRPr="00C97FE9">
        <w:rPr>
          <w:rFonts w:ascii="Times New Roman" w:hAnsi="Times New Roman" w:cs="Times New Roman"/>
          <w:sz w:val="20"/>
          <w:szCs w:val="20"/>
          <w:lang w:val="en-CA" w:eastAsia="es-ES"/>
        </w:rPr>
        <w:t xml:space="preserve"> </w:t>
      </w:r>
    </w:p>
    <w:p w:rsidR="00F8394C" w:rsidRDefault="00F8394C" w:rsidP="00481D12">
      <w:pPr>
        <w:spacing w:after="0" w:line="240" w:lineRule="auto"/>
        <w:jc w:val="both"/>
        <w:rPr>
          <w:rFonts w:ascii="Times New Roman" w:hAnsi="Times New Roman" w:cs="Times New Roman"/>
          <w:sz w:val="20"/>
          <w:szCs w:val="20"/>
          <w:lang w:val="en-CA" w:eastAsia="es-ES"/>
        </w:rPr>
      </w:pPr>
      <w:r w:rsidRPr="00C97FE9">
        <w:rPr>
          <w:rFonts w:ascii="Times New Roman" w:hAnsi="Times New Roman" w:cs="Times New Roman"/>
          <w:sz w:val="20"/>
          <w:szCs w:val="20"/>
          <w:lang w:val="en-CA" w:eastAsia="es-ES"/>
        </w:rPr>
        <w:t>Rebuilding Plan Guidelines have been developed to assist in the development of Canada’s precautionary approach. These guidelines acknowledge that rebuilding plan objectives should take into account socio-economic impacts and requirements, including the potential impacts on current and future business opportunities for harvesters, the impacts on ongoing opportunities for the recreational sector, and the importance of continued access for Aboriginal communities to support both economic opportunities and food, soci</w:t>
      </w:r>
      <w:r w:rsidR="009D0ECE">
        <w:rPr>
          <w:rFonts w:ascii="Times New Roman" w:hAnsi="Times New Roman" w:cs="Times New Roman"/>
          <w:sz w:val="20"/>
          <w:szCs w:val="20"/>
          <w:lang w:val="en-CA" w:eastAsia="es-ES"/>
        </w:rPr>
        <w:t>al and ceremonial fisheries.</w:t>
      </w:r>
    </w:p>
    <w:p w:rsidR="000C31CC" w:rsidRPr="00C97FE9" w:rsidRDefault="000C31CC" w:rsidP="00481D12">
      <w:pPr>
        <w:spacing w:after="0" w:line="240" w:lineRule="auto"/>
        <w:jc w:val="both"/>
        <w:rPr>
          <w:rFonts w:ascii="Times New Roman" w:hAnsi="Times New Roman" w:cs="Times New Roman"/>
          <w:sz w:val="20"/>
          <w:szCs w:val="20"/>
          <w:lang w:val="en-CA" w:eastAsia="es-ES"/>
        </w:rPr>
      </w:pPr>
    </w:p>
    <w:p w:rsidR="00F8394C" w:rsidRPr="00C97FE9" w:rsidRDefault="003108EC" w:rsidP="003108EC">
      <w:pPr>
        <w:spacing w:after="0" w:line="240" w:lineRule="auto"/>
        <w:ind w:left="426" w:hanging="426"/>
        <w:jc w:val="both"/>
        <w:rPr>
          <w:rFonts w:ascii="Times New Roman" w:eastAsia="Times New Roman" w:hAnsi="Times New Roman" w:cs="Times New Roman"/>
          <w:b/>
          <w:i/>
          <w:sz w:val="20"/>
          <w:szCs w:val="20"/>
          <w:lang w:val="en-GB" w:eastAsia="es-ES"/>
        </w:rPr>
      </w:pPr>
      <w:r w:rsidRPr="00C97FE9">
        <w:rPr>
          <w:rFonts w:ascii="Times New Roman" w:eastAsia="Times New Roman" w:hAnsi="Times New Roman" w:cs="Times New Roman"/>
          <w:b/>
          <w:i/>
          <w:sz w:val="20"/>
          <w:szCs w:val="20"/>
          <w:lang w:eastAsia="es-ES"/>
        </w:rPr>
        <w:lastRenderedPageBreak/>
        <w:t>8.2</w:t>
      </w:r>
      <w:r w:rsidRPr="00C97FE9">
        <w:rPr>
          <w:rFonts w:ascii="Times New Roman" w:eastAsia="Times New Roman" w:hAnsi="Times New Roman" w:cs="Times New Roman"/>
          <w:b/>
          <w:i/>
          <w:sz w:val="20"/>
          <w:szCs w:val="20"/>
          <w:lang w:eastAsia="es-ES"/>
        </w:rPr>
        <w:tab/>
      </w:r>
      <w:r w:rsidR="00F8394C" w:rsidRPr="00C97FE9">
        <w:rPr>
          <w:rFonts w:ascii="Times New Roman" w:eastAsia="Times New Roman" w:hAnsi="Times New Roman" w:cs="Times New Roman"/>
          <w:b/>
          <w:i/>
          <w:sz w:val="20"/>
          <w:szCs w:val="20"/>
          <w:lang w:eastAsia="es-ES"/>
        </w:rPr>
        <w:t>Possible process for assessing HCRs, particularly in the conte</w:t>
      </w:r>
      <w:r w:rsidR="0061016B" w:rsidRPr="00C97FE9">
        <w:rPr>
          <w:rFonts w:ascii="Times New Roman" w:eastAsia="Times New Roman" w:hAnsi="Times New Roman" w:cs="Times New Roman"/>
          <w:b/>
          <w:i/>
          <w:sz w:val="20"/>
          <w:szCs w:val="20"/>
          <w:lang w:eastAsia="es-ES"/>
        </w:rPr>
        <w:t>xt of the development of Managem</w:t>
      </w:r>
      <w:r w:rsidR="00F8394C" w:rsidRPr="00C97FE9">
        <w:rPr>
          <w:rFonts w:ascii="Times New Roman" w:eastAsia="Times New Roman" w:hAnsi="Times New Roman" w:cs="Times New Roman"/>
          <w:b/>
          <w:i/>
          <w:sz w:val="20"/>
          <w:szCs w:val="20"/>
          <w:lang w:eastAsia="es-ES"/>
        </w:rPr>
        <w:t>e</w:t>
      </w:r>
      <w:r w:rsidR="0061016B" w:rsidRPr="00C97FE9">
        <w:rPr>
          <w:rFonts w:ascii="Times New Roman" w:eastAsia="Times New Roman" w:hAnsi="Times New Roman" w:cs="Times New Roman"/>
          <w:b/>
          <w:i/>
          <w:sz w:val="20"/>
          <w:szCs w:val="20"/>
          <w:lang w:eastAsia="es-ES"/>
        </w:rPr>
        <w:t>n</w:t>
      </w:r>
      <w:r w:rsidR="00F8394C" w:rsidRPr="00C97FE9">
        <w:rPr>
          <w:rFonts w:ascii="Times New Roman" w:eastAsia="Times New Roman" w:hAnsi="Times New Roman" w:cs="Times New Roman"/>
          <w:b/>
          <w:i/>
          <w:sz w:val="20"/>
          <w:szCs w:val="20"/>
          <w:lang w:eastAsia="es-ES"/>
        </w:rPr>
        <w:t>t Strategy Evaluations (MSE</w:t>
      </w:r>
      <w:r w:rsidR="00A226B8">
        <w:rPr>
          <w:rFonts w:ascii="Times New Roman" w:eastAsia="Times New Roman" w:hAnsi="Times New Roman" w:cs="Times New Roman"/>
          <w:b/>
          <w:i/>
          <w:sz w:val="20"/>
          <w:szCs w:val="20"/>
          <w:lang w:eastAsia="es-ES"/>
        </w:rPr>
        <w:t>)</w:t>
      </w:r>
      <w:r w:rsidR="00F8394C" w:rsidRPr="00C97FE9">
        <w:rPr>
          <w:rFonts w:ascii="Times New Roman" w:eastAsia="Times New Roman" w:hAnsi="Times New Roman" w:cs="Times New Roman"/>
          <w:b/>
          <w:i/>
          <w:sz w:val="20"/>
          <w:szCs w:val="20"/>
          <w:lang w:eastAsia="es-ES"/>
        </w:rPr>
        <w:t xml:space="preserve"> </w:t>
      </w:r>
      <w:r w:rsidR="00F8394C" w:rsidRPr="00C97FE9">
        <w:rPr>
          <w:rFonts w:ascii="Times New Roman" w:eastAsia="Times New Roman" w:hAnsi="Times New Roman" w:cs="Times New Roman"/>
          <w:b/>
          <w:i/>
          <w:sz w:val="20"/>
          <w:szCs w:val="20"/>
          <w:lang w:val="en-GB" w:eastAsia="es-ES"/>
        </w:rPr>
        <w:t xml:space="preserve">(Laurence Kell) </w:t>
      </w:r>
    </w:p>
    <w:p w:rsidR="00F8394C" w:rsidRPr="00C97FE9" w:rsidRDefault="00F8394C" w:rsidP="00481D12">
      <w:pPr>
        <w:spacing w:after="0" w:line="240" w:lineRule="auto"/>
        <w:jc w:val="both"/>
        <w:rPr>
          <w:rFonts w:ascii="Times New Roman" w:eastAsia="Times New Roman" w:hAnsi="Times New Roman" w:cs="Times New Roman"/>
          <w:b/>
          <w:i/>
          <w:sz w:val="20"/>
          <w:szCs w:val="20"/>
          <w:lang w:val="en-GB" w:eastAsia="es-ES"/>
        </w:rPr>
      </w:pPr>
    </w:p>
    <w:p w:rsidR="00F8394C" w:rsidRPr="00C97FE9" w:rsidRDefault="00F8394C" w:rsidP="00481D12">
      <w:pPr>
        <w:keepNext/>
        <w:numPr>
          <w:ilvl w:val="3"/>
          <w:numId w:val="9"/>
        </w:numPr>
        <w:autoSpaceDE w:val="0"/>
        <w:autoSpaceDN w:val="0"/>
        <w:adjustRightInd w:val="0"/>
        <w:spacing w:after="0" w:line="240" w:lineRule="auto"/>
        <w:ind w:left="0" w:firstLine="0"/>
        <w:outlineLvl w:val="3"/>
        <w:rPr>
          <w:rFonts w:ascii="Times New Roman" w:hAnsi="Times New Roman" w:cs="Times New Roman"/>
          <w:i/>
          <w:sz w:val="20"/>
          <w:szCs w:val="20"/>
          <w:lang w:eastAsia="en-GB"/>
        </w:rPr>
      </w:pPr>
      <w:r w:rsidRPr="00C97FE9">
        <w:rPr>
          <w:rFonts w:ascii="Times New Roman" w:hAnsi="Times New Roman" w:cs="Times New Roman"/>
          <w:i/>
          <w:sz w:val="20"/>
          <w:szCs w:val="20"/>
          <w:lang w:eastAsia="en-GB"/>
        </w:rPr>
        <w:t>8.2.1 Precautionary Approach</w:t>
      </w:r>
    </w:p>
    <w:p w:rsidR="00F8394C" w:rsidRPr="00C97FE9" w:rsidRDefault="00F8394C" w:rsidP="00481D12">
      <w:pPr>
        <w:autoSpaceDE w:val="0"/>
        <w:autoSpaceDN w:val="0"/>
        <w:adjustRightInd w:val="0"/>
        <w:spacing w:after="0" w:line="240" w:lineRule="auto"/>
        <w:jc w:val="both"/>
        <w:rPr>
          <w:rFonts w:ascii="Times New Roman" w:hAnsi="Times New Roman" w:cs="Times New Roman"/>
          <w:sz w:val="20"/>
          <w:szCs w:val="20"/>
          <w:lang w:eastAsia="en-GB"/>
        </w:rPr>
      </w:pPr>
    </w:p>
    <w:p w:rsidR="00F8394C" w:rsidRPr="00C97FE9" w:rsidRDefault="00F8394C" w:rsidP="003342EF">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When managing fisheries decisions have to be made with incomplete knowledge, which is often the case, the Precautionary Approach (PA) requires that:</w:t>
      </w:r>
    </w:p>
    <w:p w:rsidR="00F8394C" w:rsidRPr="00C97FE9" w:rsidRDefault="00F8394C" w:rsidP="003342EF">
      <w:pPr>
        <w:spacing w:after="0" w:line="240" w:lineRule="auto"/>
        <w:jc w:val="both"/>
        <w:rPr>
          <w:rFonts w:ascii="Times New Roman" w:hAnsi="Times New Roman" w:cs="Times New Roman"/>
          <w:sz w:val="20"/>
          <w:szCs w:val="20"/>
          <w:lang w:eastAsia="es-ES"/>
        </w:rPr>
      </w:pPr>
    </w:p>
    <w:p w:rsidR="00F8394C" w:rsidRPr="00C97FE9" w:rsidRDefault="00F8394C" w:rsidP="003342EF">
      <w:pPr>
        <w:numPr>
          <w:ilvl w:val="0"/>
          <w:numId w:val="10"/>
        </w:numPr>
        <w:tabs>
          <w:tab w:val="left" w:pos="566"/>
        </w:tabs>
        <w:autoSpaceDE w:val="0"/>
        <w:autoSpaceDN w:val="0"/>
        <w:adjustRightInd w:val="0"/>
        <w:spacing w:after="120" w:line="240" w:lineRule="auto"/>
        <w:ind w:left="425" w:hanging="340"/>
        <w:jc w:val="both"/>
        <w:rPr>
          <w:rFonts w:ascii="Times New Roman" w:hAnsi="Times New Roman" w:cs="Times New Roman"/>
          <w:sz w:val="20"/>
          <w:szCs w:val="20"/>
          <w:lang w:val="en-GB" w:eastAsia="en-GB"/>
        </w:rPr>
      </w:pPr>
      <w:r w:rsidRPr="00C97FE9">
        <w:rPr>
          <w:rFonts w:ascii="Times New Roman" w:hAnsi="Times New Roman" w:cs="Times New Roman"/>
          <w:sz w:val="20"/>
          <w:szCs w:val="20"/>
          <w:lang w:eastAsia="en-GB"/>
        </w:rPr>
        <w:t xml:space="preserve">Undesirable outcomes be anticipated, measures be taken to reduce their risk of occurring and corrective measures be applied immediately which are effective within an acceptable time frame; </w:t>
      </w:r>
    </w:p>
    <w:p w:rsidR="00F8394C" w:rsidRPr="00C97FE9" w:rsidRDefault="00F8394C" w:rsidP="003342EF">
      <w:pPr>
        <w:numPr>
          <w:ilvl w:val="0"/>
          <w:numId w:val="10"/>
        </w:numPr>
        <w:tabs>
          <w:tab w:val="left" w:pos="566"/>
        </w:tabs>
        <w:autoSpaceDE w:val="0"/>
        <w:autoSpaceDN w:val="0"/>
        <w:adjustRightInd w:val="0"/>
        <w:spacing w:after="120" w:line="240" w:lineRule="auto"/>
        <w:ind w:left="425" w:hanging="340"/>
        <w:jc w:val="both"/>
        <w:rPr>
          <w:rFonts w:ascii="Times New Roman" w:hAnsi="Times New Roman" w:cs="Times New Roman"/>
          <w:sz w:val="20"/>
          <w:szCs w:val="20"/>
          <w:lang w:val="en-GB" w:eastAsia="en-GB"/>
        </w:rPr>
      </w:pPr>
      <w:r w:rsidRPr="00C97FE9">
        <w:rPr>
          <w:rFonts w:ascii="Times New Roman" w:hAnsi="Times New Roman" w:cs="Times New Roman"/>
          <w:sz w:val="20"/>
          <w:szCs w:val="20"/>
          <w:lang w:eastAsia="en-GB"/>
        </w:rPr>
        <w:t xml:space="preserve">Limit and threshold Reference Points be used as part of a Harvest Control Rule; and </w:t>
      </w:r>
    </w:p>
    <w:p w:rsidR="00F8394C" w:rsidRPr="00C97FE9" w:rsidRDefault="00F8394C" w:rsidP="00572FCD">
      <w:pPr>
        <w:numPr>
          <w:ilvl w:val="0"/>
          <w:numId w:val="10"/>
        </w:numPr>
        <w:tabs>
          <w:tab w:val="left" w:pos="566"/>
        </w:tabs>
        <w:autoSpaceDE w:val="0"/>
        <w:autoSpaceDN w:val="0"/>
        <w:adjustRightInd w:val="0"/>
        <w:spacing w:after="0" w:line="240" w:lineRule="auto"/>
        <w:ind w:left="425" w:hanging="340"/>
        <w:jc w:val="both"/>
        <w:rPr>
          <w:rFonts w:ascii="Times New Roman" w:hAnsi="Times New Roman" w:cs="Times New Roman"/>
          <w:sz w:val="20"/>
          <w:szCs w:val="20"/>
          <w:lang w:val="en-GB" w:eastAsia="en-GB"/>
        </w:rPr>
      </w:pPr>
      <w:r w:rsidRPr="00C97FE9">
        <w:rPr>
          <w:rFonts w:ascii="Times New Roman" w:hAnsi="Times New Roman" w:cs="Times New Roman"/>
          <w:sz w:val="20"/>
          <w:szCs w:val="20"/>
          <w:lang w:eastAsia="en-GB"/>
        </w:rPr>
        <w:t xml:space="preserve">Consideration be given to major uncertainties, e.g. status of the stocks relative to reference points, biology and environmental events. </w:t>
      </w:r>
    </w:p>
    <w:p w:rsidR="00F8394C" w:rsidRPr="00C97FE9" w:rsidRDefault="00F8394C" w:rsidP="00572FCD">
      <w:pPr>
        <w:spacing w:after="0" w:line="240" w:lineRule="auto"/>
        <w:jc w:val="both"/>
        <w:rPr>
          <w:rFonts w:ascii="Times New Roman" w:hAnsi="Times New Roman" w:cs="Times New Roman"/>
          <w:sz w:val="20"/>
          <w:szCs w:val="20"/>
          <w:lang w:eastAsia="es-ES"/>
        </w:rPr>
      </w:pPr>
    </w:p>
    <w:p w:rsidR="00F8394C" w:rsidRPr="00C97FE9" w:rsidRDefault="00F8394C" w:rsidP="003342EF">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 xml:space="preserve">However, HCRs will not necessarily be precautionary if they are not formally evaluated to determine how well they actually achieve their goals given uncertainty. Therefore, at the Third Joint Tuna RFMO Meeting (Kobe III), it was </w:t>
      </w:r>
      <w:r w:rsidRPr="00C97FE9">
        <w:rPr>
          <w:rFonts w:ascii="Times New Roman" w:hAnsi="Times New Roman" w:cs="Times New Roman"/>
          <w:sz w:val="20"/>
          <w:szCs w:val="20"/>
          <w:lang w:val="en-GB" w:eastAsia="es-ES"/>
        </w:rPr>
        <w:t>recognised</w:t>
      </w:r>
      <w:r w:rsidRPr="00C97FE9">
        <w:rPr>
          <w:rFonts w:ascii="Times New Roman" w:hAnsi="Times New Roman" w:cs="Times New Roman"/>
          <w:sz w:val="20"/>
          <w:szCs w:val="20"/>
          <w:lang w:eastAsia="es-ES"/>
        </w:rPr>
        <w:t xml:space="preserve"> that Management Strategy Evaluation (MSE) needs to be widely implemented in the Tuna Regional Fisheries Management </w:t>
      </w:r>
      <w:r w:rsidRPr="00C97FE9">
        <w:rPr>
          <w:rFonts w:ascii="Times New Roman" w:hAnsi="Times New Roman" w:cs="Times New Roman"/>
          <w:sz w:val="20"/>
          <w:szCs w:val="20"/>
          <w:lang w:val="en-GB" w:eastAsia="es-ES"/>
        </w:rPr>
        <w:t>Organisations</w:t>
      </w:r>
      <w:r w:rsidRPr="00C97FE9">
        <w:rPr>
          <w:rFonts w:ascii="Times New Roman" w:hAnsi="Times New Roman" w:cs="Times New Roman"/>
          <w:sz w:val="20"/>
          <w:szCs w:val="20"/>
          <w:lang w:eastAsia="es-ES"/>
        </w:rPr>
        <w:t xml:space="preserve"> (tRFMOs) in order to implement a Precautionary Approach for tuna fisheries management. </w:t>
      </w:r>
    </w:p>
    <w:p w:rsidR="0015213C" w:rsidRPr="00C97FE9" w:rsidRDefault="0015213C" w:rsidP="003342EF">
      <w:pPr>
        <w:spacing w:after="0" w:line="240" w:lineRule="auto"/>
        <w:jc w:val="both"/>
        <w:rPr>
          <w:rFonts w:ascii="Times New Roman" w:hAnsi="Times New Roman" w:cs="Times New Roman"/>
          <w:sz w:val="20"/>
          <w:szCs w:val="20"/>
          <w:lang w:eastAsia="es-ES"/>
        </w:rPr>
      </w:pPr>
    </w:p>
    <w:p w:rsidR="00F8394C" w:rsidRPr="00C97FE9" w:rsidRDefault="00F8394C" w:rsidP="003342EF">
      <w:pPr>
        <w:spacing w:after="0" w:line="240" w:lineRule="auto"/>
        <w:jc w:val="both"/>
        <w:rPr>
          <w:rFonts w:ascii="Times New Roman" w:hAnsi="Times New Roman" w:cs="Times New Roman"/>
          <w:bCs/>
          <w:i/>
          <w:sz w:val="20"/>
          <w:szCs w:val="20"/>
          <w:lang w:eastAsia="es-ES"/>
        </w:rPr>
      </w:pPr>
      <w:r w:rsidRPr="00C97FE9">
        <w:rPr>
          <w:rFonts w:ascii="Times New Roman" w:hAnsi="Times New Roman" w:cs="Times New Roman"/>
          <w:bCs/>
          <w:i/>
          <w:sz w:val="20"/>
          <w:szCs w:val="20"/>
          <w:lang w:eastAsia="es-ES"/>
        </w:rPr>
        <w:t>8.2.2 Management Strategy Evaluation</w:t>
      </w:r>
    </w:p>
    <w:p w:rsidR="00F8394C" w:rsidRPr="00C97FE9" w:rsidRDefault="00F8394C" w:rsidP="003342EF">
      <w:pPr>
        <w:spacing w:after="0" w:line="240" w:lineRule="auto"/>
        <w:jc w:val="both"/>
        <w:rPr>
          <w:rFonts w:ascii="Times New Roman" w:hAnsi="Times New Roman" w:cs="Times New Roman"/>
          <w:bCs/>
          <w:i/>
          <w:sz w:val="20"/>
          <w:szCs w:val="20"/>
          <w:lang w:eastAsia="es-ES"/>
        </w:rPr>
      </w:pPr>
    </w:p>
    <w:p w:rsidR="00F8394C" w:rsidRPr="00C97FE9" w:rsidRDefault="00F8394C" w:rsidP="003342EF">
      <w:pPr>
        <w:spacing w:after="0" w:line="240" w:lineRule="auto"/>
        <w:jc w:val="both"/>
        <w:rPr>
          <w:rFonts w:ascii="Times New Roman" w:hAnsi="Times New Roman" w:cs="Times New Roman"/>
          <w:sz w:val="20"/>
          <w:szCs w:val="20"/>
          <w:lang w:val="es-ES" w:eastAsia="es-ES"/>
        </w:rPr>
      </w:pPr>
      <w:r w:rsidRPr="00C97FE9">
        <w:rPr>
          <w:rFonts w:ascii="Times New Roman" w:hAnsi="Times New Roman" w:cs="Times New Roman"/>
          <w:sz w:val="20"/>
          <w:szCs w:val="20"/>
          <w:lang w:eastAsia="es-ES"/>
        </w:rPr>
        <w:t xml:space="preserve">Management Strategy Evaluation involves the use of simulation modelling to evaluate the impact of the main sources of uncertainty. </w:t>
      </w:r>
      <w:r w:rsidRPr="00C97FE9">
        <w:rPr>
          <w:rFonts w:ascii="Times New Roman" w:hAnsi="Times New Roman" w:cs="Times New Roman"/>
          <w:sz w:val="20"/>
          <w:szCs w:val="20"/>
          <w:lang w:val="en-GB" w:eastAsia="es-ES"/>
        </w:rPr>
        <w:t>Benefits</w:t>
      </w:r>
      <w:r w:rsidRPr="00C97FE9">
        <w:rPr>
          <w:rFonts w:ascii="Times New Roman" w:hAnsi="Times New Roman" w:cs="Times New Roman"/>
          <w:sz w:val="20"/>
          <w:szCs w:val="20"/>
          <w:lang w:val="es-ES" w:eastAsia="es-ES"/>
        </w:rPr>
        <w:t xml:space="preserve"> of </w:t>
      </w:r>
      <w:r w:rsidRPr="00C97FE9">
        <w:rPr>
          <w:rFonts w:ascii="Times New Roman" w:hAnsi="Times New Roman" w:cs="Times New Roman"/>
          <w:sz w:val="20"/>
          <w:szCs w:val="20"/>
          <w:lang w:val="en-GB" w:eastAsia="es-ES"/>
        </w:rPr>
        <w:t>the</w:t>
      </w:r>
      <w:r w:rsidRPr="00C97FE9">
        <w:rPr>
          <w:rFonts w:ascii="Times New Roman" w:hAnsi="Times New Roman" w:cs="Times New Roman"/>
          <w:sz w:val="20"/>
          <w:szCs w:val="20"/>
          <w:lang w:val="es-ES" w:eastAsia="es-ES"/>
        </w:rPr>
        <w:t xml:space="preserve"> </w:t>
      </w:r>
      <w:r w:rsidRPr="00C97FE9">
        <w:rPr>
          <w:rFonts w:ascii="Times New Roman" w:hAnsi="Times New Roman" w:cs="Times New Roman"/>
          <w:sz w:val="20"/>
          <w:szCs w:val="20"/>
          <w:lang w:val="en-GB" w:eastAsia="es-ES"/>
        </w:rPr>
        <w:t>approach</w:t>
      </w:r>
      <w:r w:rsidRPr="00C97FE9">
        <w:rPr>
          <w:rFonts w:ascii="Times New Roman" w:hAnsi="Times New Roman" w:cs="Times New Roman"/>
          <w:sz w:val="20"/>
          <w:szCs w:val="20"/>
          <w:lang w:val="es-ES" w:eastAsia="es-ES"/>
        </w:rPr>
        <w:t xml:space="preserve"> are:</w:t>
      </w:r>
    </w:p>
    <w:p w:rsidR="00F8394C" w:rsidRPr="00C97FE9" w:rsidRDefault="00F8394C" w:rsidP="003342EF">
      <w:pPr>
        <w:spacing w:after="0" w:line="240" w:lineRule="auto"/>
        <w:jc w:val="both"/>
        <w:rPr>
          <w:rFonts w:ascii="Times New Roman" w:hAnsi="Times New Roman" w:cs="Times New Roman"/>
          <w:sz w:val="20"/>
          <w:szCs w:val="20"/>
          <w:lang w:val="es-ES" w:eastAsia="es-ES"/>
        </w:rPr>
      </w:pPr>
    </w:p>
    <w:p w:rsidR="00F8394C" w:rsidRPr="00C97FE9" w:rsidRDefault="00F8394C" w:rsidP="00795FAD">
      <w:pPr>
        <w:numPr>
          <w:ilvl w:val="0"/>
          <w:numId w:val="11"/>
        </w:numPr>
        <w:tabs>
          <w:tab w:val="left" w:pos="566"/>
        </w:tabs>
        <w:autoSpaceDE w:val="0"/>
        <w:autoSpaceDN w:val="0"/>
        <w:adjustRightInd w:val="0"/>
        <w:spacing w:after="120" w:line="240" w:lineRule="auto"/>
        <w:ind w:left="425" w:hanging="357"/>
        <w:jc w:val="both"/>
        <w:rPr>
          <w:rFonts w:ascii="Times New Roman" w:hAnsi="Times New Roman" w:cs="Times New Roman"/>
          <w:sz w:val="20"/>
          <w:szCs w:val="20"/>
          <w:lang w:val="en-GB" w:eastAsia="en-GB"/>
        </w:rPr>
      </w:pPr>
      <w:r w:rsidRPr="00C97FE9">
        <w:rPr>
          <w:rFonts w:ascii="Times New Roman" w:hAnsi="Times New Roman" w:cs="Times New Roman"/>
          <w:sz w:val="20"/>
          <w:szCs w:val="20"/>
          <w:lang w:eastAsia="en-GB"/>
        </w:rPr>
        <w:t xml:space="preserve">It allows a fuller consideration of uncertainty as required by the Precautionary Approach; </w:t>
      </w:r>
    </w:p>
    <w:p w:rsidR="00F8394C" w:rsidRPr="00C97FE9" w:rsidRDefault="00F8394C" w:rsidP="00795FAD">
      <w:pPr>
        <w:numPr>
          <w:ilvl w:val="0"/>
          <w:numId w:val="11"/>
        </w:numPr>
        <w:tabs>
          <w:tab w:val="left" w:pos="566"/>
        </w:tabs>
        <w:autoSpaceDE w:val="0"/>
        <w:autoSpaceDN w:val="0"/>
        <w:adjustRightInd w:val="0"/>
        <w:spacing w:after="120" w:line="240" w:lineRule="auto"/>
        <w:ind w:left="425" w:hanging="357"/>
        <w:jc w:val="both"/>
        <w:rPr>
          <w:rFonts w:ascii="Times New Roman" w:hAnsi="Times New Roman" w:cs="Times New Roman"/>
          <w:sz w:val="20"/>
          <w:szCs w:val="20"/>
          <w:lang w:val="en-GB" w:eastAsia="en-GB"/>
        </w:rPr>
      </w:pPr>
      <w:r w:rsidRPr="00C97FE9">
        <w:rPr>
          <w:rFonts w:ascii="Times New Roman" w:hAnsi="Times New Roman" w:cs="Times New Roman"/>
          <w:sz w:val="20"/>
          <w:szCs w:val="20"/>
          <w:lang w:eastAsia="en-GB"/>
        </w:rPr>
        <w:t>It provides stability if management objectives and how to evaluate how well alternative management strategies</w:t>
      </w:r>
      <w:r w:rsidR="00572FCD">
        <w:rPr>
          <w:rFonts w:ascii="Times New Roman" w:hAnsi="Times New Roman" w:cs="Times New Roman"/>
          <w:sz w:val="20"/>
          <w:szCs w:val="20"/>
          <w:lang w:eastAsia="en-GB"/>
        </w:rPr>
        <w:t xml:space="preserve"> which</w:t>
      </w:r>
      <w:r w:rsidRPr="00C97FE9">
        <w:rPr>
          <w:rFonts w:ascii="Times New Roman" w:hAnsi="Times New Roman" w:cs="Times New Roman"/>
          <w:sz w:val="20"/>
          <w:szCs w:val="20"/>
          <w:lang w:eastAsia="en-GB"/>
        </w:rPr>
        <w:t xml:space="preserve"> meet them are agreed through a dialogue between scientists and stakeholders; and </w:t>
      </w:r>
    </w:p>
    <w:p w:rsidR="00F8394C" w:rsidRPr="00C97FE9" w:rsidRDefault="00F8394C" w:rsidP="00795FAD">
      <w:pPr>
        <w:numPr>
          <w:ilvl w:val="0"/>
          <w:numId w:val="11"/>
        </w:numPr>
        <w:tabs>
          <w:tab w:val="left" w:pos="566"/>
        </w:tabs>
        <w:autoSpaceDE w:val="0"/>
        <w:autoSpaceDN w:val="0"/>
        <w:adjustRightInd w:val="0"/>
        <w:spacing w:after="120" w:line="240" w:lineRule="auto"/>
        <w:ind w:left="425"/>
        <w:jc w:val="both"/>
        <w:rPr>
          <w:rFonts w:ascii="Times New Roman" w:hAnsi="Times New Roman" w:cs="Times New Roman"/>
          <w:sz w:val="20"/>
          <w:szCs w:val="20"/>
          <w:lang w:val="en-GB" w:eastAsia="en-GB"/>
        </w:rPr>
      </w:pPr>
      <w:r w:rsidRPr="00C97FE9">
        <w:rPr>
          <w:rFonts w:ascii="Times New Roman" w:hAnsi="Times New Roman" w:cs="Times New Roman"/>
          <w:sz w:val="20"/>
          <w:szCs w:val="20"/>
          <w:lang w:eastAsia="en-GB"/>
        </w:rPr>
        <w:t>It can be used to guide the scientific process by identifying where the reduction of scientific uncertainty improves management and so help to ensure that expenditure is</w:t>
      </w:r>
      <w:r w:rsidRPr="00C97FE9">
        <w:rPr>
          <w:rFonts w:ascii="Times New Roman" w:hAnsi="Times New Roman" w:cs="Times New Roman"/>
          <w:sz w:val="20"/>
          <w:szCs w:val="20"/>
          <w:lang w:val="en-GB" w:eastAsia="en-GB"/>
        </w:rPr>
        <w:t xml:space="preserve"> prioritised</w:t>
      </w:r>
      <w:r w:rsidRPr="00C97FE9">
        <w:rPr>
          <w:rFonts w:ascii="Times New Roman" w:hAnsi="Times New Roman" w:cs="Times New Roman"/>
          <w:sz w:val="20"/>
          <w:szCs w:val="20"/>
          <w:lang w:eastAsia="en-GB"/>
        </w:rPr>
        <w:t xml:space="preserve"> to provide the best research, monitoring and enforcement. </w:t>
      </w:r>
    </w:p>
    <w:p w:rsidR="00F8394C" w:rsidRPr="00C97FE9" w:rsidRDefault="00F8394C" w:rsidP="003342EF">
      <w:pPr>
        <w:keepNext/>
        <w:numPr>
          <w:ilvl w:val="3"/>
          <w:numId w:val="9"/>
        </w:numPr>
        <w:autoSpaceDE w:val="0"/>
        <w:autoSpaceDN w:val="0"/>
        <w:adjustRightInd w:val="0"/>
        <w:spacing w:after="0" w:line="240" w:lineRule="auto"/>
        <w:ind w:left="0" w:firstLine="0"/>
        <w:jc w:val="both"/>
        <w:outlineLvl w:val="3"/>
        <w:rPr>
          <w:rFonts w:ascii="Times New Roman" w:hAnsi="Times New Roman" w:cs="Times New Roman"/>
          <w:i/>
          <w:sz w:val="20"/>
          <w:szCs w:val="20"/>
          <w:lang w:eastAsia="en-GB"/>
        </w:rPr>
      </w:pPr>
      <w:r w:rsidRPr="00C97FE9">
        <w:rPr>
          <w:rFonts w:ascii="Times New Roman" w:hAnsi="Times New Roman" w:cs="Times New Roman"/>
          <w:i/>
          <w:sz w:val="20"/>
          <w:szCs w:val="20"/>
          <w:lang w:eastAsia="en-GB"/>
        </w:rPr>
        <w:t>8.2.3 Process</w:t>
      </w:r>
    </w:p>
    <w:p w:rsidR="00F8394C" w:rsidRPr="00C97FE9" w:rsidRDefault="00F8394C" w:rsidP="003342EF">
      <w:pPr>
        <w:autoSpaceDE w:val="0"/>
        <w:autoSpaceDN w:val="0"/>
        <w:adjustRightInd w:val="0"/>
        <w:spacing w:after="0" w:line="240" w:lineRule="auto"/>
        <w:jc w:val="both"/>
        <w:rPr>
          <w:rFonts w:ascii="Times New Roman" w:hAnsi="Times New Roman" w:cs="Times New Roman"/>
          <w:sz w:val="20"/>
          <w:szCs w:val="20"/>
          <w:lang w:eastAsia="en-GB"/>
        </w:rPr>
      </w:pPr>
    </w:p>
    <w:p w:rsidR="00F8394C" w:rsidRPr="00C97FE9" w:rsidRDefault="00F8394C" w:rsidP="003342EF">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Conducting an MSE requires various steps:</w:t>
      </w:r>
    </w:p>
    <w:p w:rsidR="00F8394C" w:rsidRPr="00C97FE9" w:rsidRDefault="00F8394C" w:rsidP="003342EF">
      <w:pPr>
        <w:spacing w:after="0" w:line="240" w:lineRule="auto"/>
        <w:jc w:val="both"/>
        <w:rPr>
          <w:rFonts w:ascii="Times New Roman" w:hAnsi="Times New Roman" w:cs="Times New Roman"/>
          <w:sz w:val="20"/>
          <w:szCs w:val="20"/>
          <w:lang w:eastAsia="es-ES"/>
        </w:rPr>
      </w:pPr>
    </w:p>
    <w:p w:rsidR="00F8394C" w:rsidRPr="00C97FE9" w:rsidRDefault="00F8394C" w:rsidP="003342EF">
      <w:pPr>
        <w:tabs>
          <w:tab w:val="left" w:pos="566"/>
        </w:tabs>
        <w:autoSpaceDE w:val="0"/>
        <w:autoSpaceDN w:val="0"/>
        <w:adjustRightInd w:val="0"/>
        <w:spacing w:after="0" w:line="240" w:lineRule="auto"/>
        <w:ind w:left="340" w:hanging="340"/>
        <w:jc w:val="both"/>
        <w:rPr>
          <w:rFonts w:ascii="Times New Roman" w:hAnsi="Times New Roman" w:cs="Times New Roman"/>
          <w:sz w:val="20"/>
          <w:szCs w:val="20"/>
          <w:lang w:eastAsia="en-GB"/>
        </w:rPr>
      </w:pPr>
      <w:r w:rsidRPr="00C97FE9">
        <w:rPr>
          <w:rFonts w:ascii="Times New Roman" w:hAnsi="Times New Roman" w:cs="Times New Roman"/>
          <w:sz w:val="20"/>
          <w:szCs w:val="20"/>
          <w:lang w:eastAsia="en-GB"/>
        </w:rPr>
        <w:t>1.</w:t>
      </w:r>
      <w:r w:rsidRPr="00C97FE9">
        <w:rPr>
          <w:rFonts w:ascii="Times New Roman" w:hAnsi="Times New Roman" w:cs="Times New Roman"/>
          <w:sz w:val="20"/>
          <w:szCs w:val="20"/>
          <w:lang w:eastAsia="en-GB"/>
        </w:rPr>
        <w:tab/>
        <w:t xml:space="preserve">Identification of management objectives and mapping these to performance measures to quantify how well they are achieved; </w:t>
      </w:r>
    </w:p>
    <w:p w:rsidR="00F8394C" w:rsidRPr="00C97FE9" w:rsidRDefault="00F8394C" w:rsidP="003342EF">
      <w:pPr>
        <w:tabs>
          <w:tab w:val="left" w:pos="566"/>
        </w:tabs>
        <w:autoSpaceDE w:val="0"/>
        <w:autoSpaceDN w:val="0"/>
        <w:adjustRightInd w:val="0"/>
        <w:spacing w:after="0" w:line="240" w:lineRule="auto"/>
        <w:ind w:left="661"/>
        <w:jc w:val="both"/>
        <w:rPr>
          <w:rFonts w:ascii="Times New Roman" w:hAnsi="Times New Roman" w:cs="Times New Roman"/>
          <w:sz w:val="20"/>
          <w:szCs w:val="20"/>
          <w:lang w:val="en-GB" w:eastAsia="en-GB"/>
        </w:rPr>
      </w:pPr>
    </w:p>
    <w:p w:rsidR="00F8394C" w:rsidRPr="00C97FE9" w:rsidRDefault="00F8394C" w:rsidP="003342EF">
      <w:pPr>
        <w:tabs>
          <w:tab w:val="left" w:pos="566"/>
        </w:tabs>
        <w:autoSpaceDE w:val="0"/>
        <w:autoSpaceDN w:val="0"/>
        <w:adjustRightInd w:val="0"/>
        <w:spacing w:after="0" w:line="240" w:lineRule="auto"/>
        <w:ind w:left="340" w:hanging="340"/>
        <w:jc w:val="both"/>
        <w:rPr>
          <w:rFonts w:ascii="Times New Roman" w:hAnsi="Times New Roman" w:cs="Times New Roman"/>
          <w:sz w:val="20"/>
          <w:szCs w:val="20"/>
          <w:lang w:eastAsia="en-GB"/>
        </w:rPr>
      </w:pPr>
      <w:r w:rsidRPr="00C97FE9">
        <w:rPr>
          <w:rFonts w:ascii="Times New Roman" w:hAnsi="Times New Roman" w:cs="Times New Roman"/>
          <w:sz w:val="20"/>
          <w:szCs w:val="20"/>
          <w:lang w:eastAsia="en-GB"/>
        </w:rPr>
        <w:t>2.</w:t>
      </w:r>
      <w:r w:rsidRPr="00C97FE9">
        <w:rPr>
          <w:rFonts w:ascii="Times New Roman" w:hAnsi="Times New Roman" w:cs="Times New Roman"/>
          <w:sz w:val="20"/>
          <w:szCs w:val="20"/>
          <w:lang w:eastAsia="en-GB"/>
        </w:rPr>
        <w:tab/>
        <w:t>Selection of hypotheses about system dynamics;</w:t>
      </w:r>
    </w:p>
    <w:p w:rsidR="00F8394C" w:rsidRPr="00C97FE9" w:rsidRDefault="00F8394C" w:rsidP="003342EF">
      <w:pPr>
        <w:tabs>
          <w:tab w:val="left" w:pos="566"/>
        </w:tabs>
        <w:autoSpaceDE w:val="0"/>
        <w:autoSpaceDN w:val="0"/>
        <w:adjustRightInd w:val="0"/>
        <w:spacing w:after="0" w:line="240" w:lineRule="auto"/>
        <w:jc w:val="both"/>
        <w:rPr>
          <w:rFonts w:ascii="Times New Roman" w:hAnsi="Times New Roman" w:cs="Times New Roman"/>
          <w:sz w:val="20"/>
          <w:szCs w:val="20"/>
          <w:lang w:val="en-GB" w:eastAsia="en-GB"/>
        </w:rPr>
      </w:pPr>
    </w:p>
    <w:p w:rsidR="00F8394C" w:rsidRPr="00C97FE9" w:rsidRDefault="00F8394C" w:rsidP="003342EF">
      <w:pPr>
        <w:tabs>
          <w:tab w:val="left" w:pos="566"/>
        </w:tabs>
        <w:autoSpaceDE w:val="0"/>
        <w:autoSpaceDN w:val="0"/>
        <w:adjustRightInd w:val="0"/>
        <w:spacing w:after="0" w:line="240" w:lineRule="auto"/>
        <w:ind w:left="340" w:hanging="340"/>
        <w:jc w:val="both"/>
        <w:rPr>
          <w:rFonts w:ascii="Times New Roman" w:hAnsi="Times New Roman" w:cs="Times New Roman"/>
          <w:sz w:val="20"/>
          <w:szCs w:val="20"/>
          <w:lang w:eastAsia="en-GB"/>
        </w:rPr>
      </w:pPr>
      <w:r w:rsidRPr="00C97FE9">
        <w:rPr>
          <w:rFonts w:ascii="Times New Roman" w:hAnsi="Times New Roman" w:cs="Times New Roman"/>
          <w:sz w:val="20"/>
          <w:szCs w:val="20"/>
          <w:lang w:eastAsia="en-GB"/>
        </w:rPr>
        <w:t>3.</w:t>
      </w:r>
      <w:r w:rsidRPr="00C97FE9">
        <w:rPr>
          <w:rFonts w:ascii="Times New Roman" w:hAnsi="Times New Roman" w:cs="Times New Roman"/>
          <w:sz w:val="20"/>
          <w:szCs w:val="20"/>
          <w:lang w:eastAsia="en-GB"/>
        </w:rPr>
        <w:tab/>
        <w:t>Conditioning of OMs on data and knowledge and possible rejecting and weighting</w:t>
      </w:r>
      <w:r w:rsidR="005D37FD">
        <w:rPr>
          <w:rFonts w:ascii="Times New Roman" w:hAnsi="Times New Roman" w:cs="Times New Roman"/>
          <w:sz w:val="20"/>
          <w:szCs w:val="20"/>
          <w:lang w:eastAsia="en-GB"/>
        </w:rPr>
        <w:t xml:space="preserve"> of</w:t>
      </w:r>
      <w:r w:rsidRPr="00C97FE9">
        <w:rPr>
          <w:rFonts w:ascii="Times New Roman" w:hAnsi="Times New Roman" w:cs="Times New Roman"/>
          <w:sz w:val="20"/>
          <w:szCs w:val="20"/>
          <w:lang w:eastAsia="en-GB"/>
        </w:rPr>
        <w:t xml:space="preserve"> the different hypotheses;</w:t>
      </w:r>
    </w:p>
    <w:p w:rsidR="0097534E" w:rsidRPr="00C97FE9" w:rsidRDefault="0097534E" w:rsidP="003342EF">
      <w:pPr>
        <w:tabs>
          <w:tab w:val="left" w:pos="566"/>
        </w:tabs>
        <w:autoSpaceDE w:val="0"/>
        <w:autoSpaceDN w:val="0"/>
        <w:adjustRightInd w:val="0"/>
        <w:spacing w:after="0" w:line="240" w:lineRule="auto"/>
        <w:ind w:left="340" w:hanging="340"/>
        <w:jc w:val="both"/>
        <w:rPr>
          <w:rFonts w:ascii="Times New Roman" w:hAnsi="Times New Roman" w:cs="Times New Roman"/>
          <w:sz w:val="20"/>
          <w:szCs w:val="20"/>
          <w:lang w:val="en-GB" w:eastAsia="en-GB"/>
        </w:rPr>
      </w:pPr>
    </w:p>
    <w:p w:rsidR="00F8394C" w:rsidRPr="00C97FE9" w:rsidRDefault="00F8394C" w:rsidP="003342EF">
      <w:pPr>
        <w:tabs>
          <w:tab w:val="left" w:pos="566"/>
        </w:tabs>
        <w:autoSpaceDE w:val="0"/>
        <w:autoSpaceDN w:val="0"/>
        <w:adjustRightInd w:val="0"/>
        <w:spacing w:after="0" w:line="240" w:lineRule="auto"/>
        <w:ind w:left="340" w:hanging="340"/>
        <w:jc w:val="both"/>
        <w:rPr>
          <w:rFonts w:ascii="Times New Roman" w:hAnsi="Times New Roman" w:cs="Times New Roman"/>
          <w:sz w:val="20"/>
          <w:szCs w:val="20"/>
          <w:lang w:eastAsia="en-GB"/>
        </w:rPr>
      </w:pPr>
      <w:r w:rsidRPr="00C97FE9">
        <w:rPr>
          <w:rFonts w:ascii="Times New Roman" w:hAnsi="Times New Roman" w:cs="Times New Roman"/>
          <w:sz w:val="20"/>
          <w:szCs w:val="20"/>
          <w:lang w:eastAsia="en-GB"/>
        </w:rPr>
        <w:t>4.</w:t>
      </w:r>
      <w:r w:rsidRPr="00C97FE9">
        <w:rPr>
          <w:rFonts w:ascii="Times New Roman" w:hAnsi="Times New Roman" w:cs="Times New Roman"/>
          <w:sz w:val="20"/>
          <w:szCs w:val="20"/>
          <w:lang w:eastAsia="en-GB"/>
        </w:rPr>
        <w:tab/>
        <w:t xml:space="preserve">Identifying candidate management strategies and coding these up as MPs, i.e. the combination of predefined data, together with an algorithm to which such data are input to set control measures; </w:t>
      </w:r>
    </w:p>
    <w:p w:rsidR="00F8394C" w:rsidRPr="00C97FE9" w:rsidRDefault="00F8394C" w:rsidP="003342EF">
      <w:pPr>
        <w:tabs>
          <w:tab w:val="left" w:pos="566"/>
        </w:tabs>
        <w:autoSpaceDE w:val="0"/>
        <w:autoSpaceDN w:val="0"/>
        <w:adjustRightInd w:val="0"/>
        <w:spacing w:after="0" w:line="240" w:lineRule="auto"/>
        <w:ind w:left="602" w:hanging="301"/>
        <w:jc w:val="both"/>
        <w:rPr>
          <w:rFonts w:ascii="Times New Roman" w:hAnsi="Times New Roman" w:cs="Times New Roman"/>
          <w:sz w:val="20"/>
          <w:szCs w:val="20"/>
          <w:lang w:val="en-GB" w:eastAsia="en-GB"/>
        </w:rPr>
      </w:pPr>
    </w:p>
    <w:p w:rsidR="00F8394C" w:rsidRPr="00C97FE9" w:rsidRDefault="00F8394C" w:rsidP="003342EF">
      <w:pPr>
        <w:tabs>
          <w:tab w:val="left" w:pos="566"/>
        </w:tabs>
        <w:autoSpaceDE w:val="0"/>
        <w:autoSpaceDN w:val="0"/>
        <w:adjustRightInd w:val="0"/>
        <w:spacing w:after="0" w:line="240" w:lineRule="auto"/>
        <w:ind w:left="340" w:hanging="340"/>
        <w:jc w:val="both"/>
        <w:rPr>
          <w:rFonts w:ascii="Times New Roman" w:hAnsi="Times New Roman" w:cs="Times New Roman"/>
          <w:sz w:val="20"/>
          <w:szCs w:val="20"/>
          <w:lang w:eastAsia="en-GB"/>
        </w:rPr>
      </w:pPr>
      <w:r w:rsidRPr="00C97FE9">
        <w:rPr>
          <w:rFonts w:ascii="Times New Roman" w:hAnsi="Times New Roman" w:cs="Times New Roman"/>
          <w:sz w:val="20"/>
          <w:szCs w:val="20"/>
          <w:lang w:eastAsia="en-GB"/>
        </w:rPr>
        <w:t>5.</w:t>
      </w:r>
      <w:r w:rsidRPr="00C97FE9">
        <w:rPr>
          <w:rFonts w:ascii="Times New Roman" w:hAnsi="Times New Roman" w:cs="Times New Roman"/>
          <w:sz w:val="20"/>
          <w:szCs w:val="20"/>
          <w:lang w:eastAsia="en-GB"/>
        </w:rPr>
        <w:tab/>
        <w:t>Projecting the OMs forward using the MPs as feedback control procedures; and</w:t>
      </w:r>
    </w:p>
    <w:p w:rsidR="00F8394C" w:rsidRPr="00C97FE9" w:rsidRDefault="00F8394C" w:rsidP="003342EF">
      <w:pPr>
        <w:tabs>
          <w:tab w:val="left" w:pos="566"/>
        </w:tabs>
        <w:autoSpaceDE w:val="0"/>
        <w:autoSpaceDN w:val="0"/>
        <w:adjustRightInd w:val="0"/>
        <w:spacing w:after="0" w:line="240" w:lineRule="auto"/>
        <w:ind w:left="602" w:hanging="301"/>
        <w:jc w:val="both"/>
        <w:rPr>
          <w:rFonts w:ascii="Times New Roman" w:hAnsi="Times New Roman" w:cs="Times New Roman"/>
          <w:sz w:val="20"/>
          <w:szCs w:val="20"/>
          <w:lang w:val="en-GB" w:eastAsia="en-GB"/>
        </w:rPr>
      </w:pPr>
      <w:r w:rsidRPr="00C97FE9">
        <w:rPr>
          <w:rFonts w:ascii="Times New Roman" w:hAnsi="Times New Roman" w:cs="Times New Roman"/>
          <w:sz w:val="20"/>
          <w:szCs w:val="20"/>
          <w:lang w:eastAsia="en-GB"/>
        </w:rPr>
        <w:t xml:space="preserve"> </w:t>
      </w:r>
    </w:p>
    <w:p w:rsidR="00F8394C" w:rsidRPr="00C97FE9" w:rsidRDefault="00F8394C" w:rsidP="003342EF">
      <w:pPr>
        <w:tabs>
          <w:tab w:val="left" w:pos="566"/>
        </w:tabs>
        <w:autoSpaceDE w:val="0"/>
        <w:autoSpaceDN w:val="0"/>
        <w:adjustRightInd w:val="0"/>
        <w:spacing w:after="0" w:line="240" w:lineRule="auto"/>
        <w:ind w:left="340" w:hanging="340"/>
        <w:jc w:val="both"/>
        <w:rPr>
          <w:rFonts w:ascii="Times New Roman" w:hAnsi="Times New Roman" w:cs="Times New Roman"/>
          <w:sz w:val="20"/>
          <w:szCs w:val="20"/>
          <w:lang w:eastAsia="en-GB"/>
        </w:rPr>
      </w:pPr>
      <w:r w:rsidRPr="00C97FE9">
        <w:rPr>
          <w:rFonts w:ascii="Times New Roman" w:hAnsi="Times New Roman" w:cs="Times New Roman"/>
          <w:sz w:val="20"/>
          <w:szCs w:val="20"/>
          <w:lang w:eastAsia="en-GB"/>
        </w:rPr>
        <w:t>6.</w:t>
      </w:r>
      <w:r w:rsidRPr="00C97FE9">
        <w:rPr>
          <w:rFonts w:ascii="Times New Roman" w:hAnsi="Times New Roman" w:cs="Times New Roman"/>
          <w:sz w:val="20"/>
          <w:szCs w:val="20"/>
          <w:lang w:eastAsia="en-GB"/>
        </w:rPr>
        <w:tab/>
        <w:t>Agreeing the MPs that best meet management objectives.</w:t>
      </w:r>
    </w:p>
    <w:p w:rsidR="00F8394C" w:rsidRPr="00C97FE9" w:rsidRDefault="00F8394C" w:rsidP="003342EF">
      <w:pPr>
        <w:tabs>
          <w:tab w:val="left" w:pos="566"/>
        </w:tabs>
        <w:autoSpaceDE w:val="0"/>
        <w:autoSpaceDN w:val="0"/>
        <w:adjustRightInd w:val="0"/>
        <w:spacing w:after="0" w:line="240" w:lineRule="auto"/>
        <w:ind w:left="340" w:hanging="340"/>
        <w:jc w:val="both"/>
        <w:rPr>
          <w:rFonts w:ascii="Times New Roman" w:hAnsi="Times New Roman" w:cs="Times New Roman"/>
          <w:sz w:val="20"/>
          <w:szCs w:val="20"/>
          <w:lang w:val="en-GB" w:eastAsia="en-GB"/>
        </w:rPr>
      </w:pPr>
      <w:r w:rsidRPr="00C97FE9">
        <w:rPr>
          <w:rFonts w:ascii="Times New Roman" w:hAnsi="Times New Roman" w:cs="Times New Roman"/>
          <w:sz w:val="20"/>
          <w:szCs w:val="20"/>
          <w:lang w:eastAsia="en-GB"/>
        </w:rPr>
        <w:t xml:space="preserve"> </w:t>
      </w:r>
    </w:p>
    <w:p w:rsidR="00F8394C" w:rsidRPr="00C97FE9" w:rsidRDefault="00F8394C" w:rsidP="003342EF">
      <w:pPr>
        <w:keepNext/>
        <w:numPr>
          <w:ilvl w:val="3"/>
          <w:numId w:val="9"/>
        </w:numPr>
        <w:autoSpaceDE w:val="0"/>
        <w:autoSpaceDN w:val="0"/>
        <w:adjustRightInd w:val="0"/>
        <w:spacing w:after="0" w:line="240" w:lineRule="auto"/>
        <w:ind w:left="0" w:firstLine="0"/>
        <w:jc w:val="both"/>
        <w:outlineLvl w:val="3"/>
        <w:rPr>
          <w:rFonts w:ascii="Times New Roman" w:hAnsi="Times New Roman" w:cs="Times New Roman"/>
          <w:i/>
          <w:sz w:val="20"/>
          <w:szCs w:val="20"/>
          <w:lang w:eastAsia="en-GB"/>
        </w:rPr>
      </w:pPr>
      <w:r w:rsidRPr="00C97FE9">
        <w:rPr>
          <w:rFonts w:ascii="Times New Roman" w:hAnsi="Times New Roman" w:cs="Times New Roman"/>
          <w:i/>
          <w:sz w:val="20"/>
          <w:szCs w:val="20"/>
          <w:lang w:eastAsia="en-GB"/>
        </w:rPr>
        <w:t>8.2.4 Examples</w:t>
      </w:r>
    </w:p>
    <w:p w:rsidR="00F8394C" w:rsidRPr="00C97FE9" w:rsidRDefault="00F8394C" w:rsidP="003342EF">
      <w:pPr>
        <w:autoSpaceDE w:val="0"/>
        <w:autoSpaceDN w:val="0"/>
        <w:adjustRightInd w:val="0"/>
        <w:spacing w:after="0" w:line="240" w:lineRule="auto"/>
        <w:jc w:val="both"/>
        <w:rPr>
          <w:rFonts w:ascii="Times New Roman" w:hAnsi="Times New Roman" w:cs="Times New Roman"/>
          <w:sz w:val="20"/>
          <w:szCs w:val="20"/>
          <w:lang w:eastAsia="en-GB"/>
        </w:rPr>
      </w:pPr>
    </w:p>
    <w:p w:rsidR="00F8394C" w:rsidRPr="00C97FE9" w:rsidRDefault="00F8394C" w:rsidP="003342EF">
      <w:pPr>
        <w:spacing w:after="0" w:line="240" w:lineRule="auto"/>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Currently there are various initiatives being conducted by the SCRS related to MSE, i.e. the development of a Generic MSE that can be applied to the albacore and swordfish stocks in the North and South Atlantic and the Mediterranean as well as the work under the GBYP.</w:t>
      </w:r>
    </w:p>
    <w:p w:rsidR="00F8394C" w:rsidRPr="00C97FE9" w:rsidRDefault="00F8394C" w:rsidP="003342EF">
      <w:pPr>
        <w:spacing w:after="0" w:line="240" w:lineRule="auto"/>
        <w:jc w:val="both"/>
        <w:rPr>
          <w:rFonts w:ascii="Times New Roman" w:hAnsi="Times New Roman" w:cs="Times New Roman"/>
          <w:sz w:val="20"/>
          <w:szCs w:val="20"/>
          <w:lang w:eastAsia="es-ES"/>
        </w:rPr>
      </w:pPr>
    </w:p>
    <w:p w:rsidR="000C31CC" w:rsidRDefault="000C31CC" w:rsidP="003342EF">
      <w:pPr>
        <w:tabs>
          <w:tab w:val="left" w:pos="566"/>
        </w:tabs>
        <w:autoSpaceDE w:val="0"/>
        <w:autoSpaceDN w:val="0"/>
        <w:adjustRightInd w:val="0"/>
        <w:spacing w:after="0" w:line="240" w:lineRule="auto"/>
        <w:ind w:left="283" w:hanging="283"/>
        <w:jc w:val="both"/>
        <w:rPr>
          <w:rFonts w:ascii="Times New Roman" w:hAnsi="Times New Roman" w:cs="Times New Roman"/>
          <w:sz w:val="20"/>
          <w:szCs w:val="20"/>
          <w:lang w:eastAsia="en-GB"/>
        </w:rPr>
      </w:pPr>
    </w:p>
    <w:p w:rsidR="00F8394C" w:rsidRPr="00C97FE9" w:rsidRDefault="00F8394C" w:rsidP="003342EF">
      <w:pPr>
        <w:tabs>
          <w:tab w:val="left" w:pos="566"/>
        </w:tabs>
        <w:autoSpaceDE w:val="0"/>
        <w:autoSpaceDN w:val="0"/>
        <w:adjustRightInd w:val="0"/>
        <w:spacing w:after="0" w:line="240" w:lineRule="auto"/>
        <w:ind w:left="283" w:hanging="283"/>
        <w:jc w:val="both"/>
        <w:rPr>
          <w:rFonts w:ascii="Times New Roman" w:hAnsi="Times New Roman" w:cs="Times New Roman"/>
          <w:sz w:val="20"/>
          <w:szCs w:val="20"/>
          <w:lang w:eastAsia="en-GB"/>
        </w:rPr>
      </w:pPr>
      <w:r w:rsidRPr="00C97FE9">
        <w:rPr>
          <w:rFonts w:ascii="Times New Roman" w:hAnsi="Times New Roman" w:cs="Times New Roman"/>
          <w:sz w:val="20"/>
          <w:szCs w:val="20"/>
          <w:lang w:eastAsia="en-GB"/>
        </w:rPr>
        <w:lastRenderedPageBreak/>
        <w:t xml:space="preserve">Generic MSE </w:t>
      </w:r>
    </w:p>
    <w:p w:rsidR="00F8394C" w:rsidRPr="00C97FE9" w:rsidRDefault="00F8394C" w:rsidP="003342EF">
      <w:pPr>
        <w:tabs>
          <w:tab w:val="left" w:pos="566"/>
        </w:tabs>
        <w:autoSpaceDE w:val="0"/>
        <w:autoSpaceDN w:val="0"/>
        <w:adjustRightInd w:val="0"/>
        <w:spacing w:after="0" w:line="240" w:lineRule="auto"/>
        <w:ind w:left="283" w:hanging="283"/>
        <w:jc w:val="both"/>
        <w:rPr>
          <w:rFonts w:ascii="Times New Roman" w:hAnsi="Times New Roman" w:cs="Times New Roman"/>
          <w:sz w:val="20"/>
          <w:szCs w:val="20"/>
          <w:lang w:eastAsia="en-GB"/>
        </w:rPr>
      </w:pPr>
    </w:p>
    <w:p w:rsidR="00F8394C" w:rsidRPr="00C97FE9" w:rsidRDefault="00F8394C" w:rsidP="003342EF">
      <w:pPr>
        <w:tabs>
          <w:tab w:val="left" w:pos="566"/>
        </w:tabs>
        <w:autoSpaceDE w:val="0"/>
        <w:autoSpaceDN w:val="0"/>
        <w:adjustRightInd w:val="0"/>
        <w:spacing w:after="0" w:line="240" w:lineRule="auto"/>
        <w:jc w:val="both"/>
        <w:rPr>
          <w:rFonts w:ascii="Times New Roman" w:hAnsi="Times New Roman" w:cs="Times New Roman"/>
          <w:sz w:val="20"/>
          <w:szCs w:val="20"/>
          <w:lang w:eastAsia="en-GB"/>
        </w:rPr>
      </w:pPr>
      <w:r w:rsidRPr="00C97FE9">
        <w:rPr>
          <w:rFonts w:ascii="Times New Roman" w:hAnsi="Times New Roman" w:cs="Times New Roman"/>
          <w:sz w:val="20"/>
          <w:szCs w:val="20"/>
          <w:lang w:eastAsia="en-GB"/>
        </w:rPr>
        <w:t xml:space="preserve">A framework that can be used for highly migratory tuna stocks is being developed. This uses an Operating Model conditioned on a range of assumptions about biological processes. The OM can be based either on an existing age based stock assessment, e.g. Multifan-CL for North Atlantic albacore, or life history characteristics for data poor stocks. The Management Procedure is based on a biomass dynamic stock assessment model, which is currently being used to provide management advice in the form of the Kobe II Strategy Matrix (K2SM) for </w:t>
      </w:r>
      <w:r w:rsidR="006A5CF1" w:rsidRPr="00C97FE9">
        <w:rPr>
          <w:rFonts w:ascii="Times New Roman" w:hAnsi="Times New Roman" w:cs="Times New Roman"/>
          <w:sz w:val="20"/>
          <w:szCs w:val="20"/>
          <w:lang w:eastAsia="en-GB"/>
        </w:rPr>
        <w:t>n</w:t>
      </w:r>
      <w:r w:rsidRPr="00C97FE9">
        <w:rPr>
          <w:rFonts w:ascii="Times New Roman" w:hAnsi="Times New Roman" w:cs="Times New Roman"/>
          <w:sz w:val="20"/>
          <w:szCs w:val="20"/>
          <w:lang w:eastAsia="en-GB"/>
        </w:rPr>
        <w:t xml:space="preserve">orthern and </w:t>
      </w:r>
      <w:r w:rsidR="006A5CF1" w:rsidRPr="00C97FE9">
        <w:rPr>
          <w:rFonts w:ascii="Times New Roman" w:hAnsi="Times New Roman" w:cs="Times New Roman"/>
          <w:sz w:val="20"/>
          <w:szCs w:val="20"/>
          <w:lang w:eastAsia="en-GB"/>
        </w:rPr>
        <w:t>s</w:t>
      </w:r>
      <w:r w:rsidRPr="00C97FE9">
        <w:rPr>
          <w:rFonts w:ascii="Times New Roman" w:hAnsi="Times New Roman" w:cs="Times New Roman"/>
          <w:sz w:val="20"/>
          <w:szCs w:val="20"/>
          <w:lang w:eastAsia="en-GB"/>
        </w:rPr>
        <w:t>outhern Atlantic stocks of albacore and swordfish, and potentially for the Mediterranean stocks as well.</w:t>
      </w:r>
    </w:p>
    <w:p w:rsidR="00621377" w:rsidRPr="00C97FE9" w:rsidRDefault="00621377" w:rsidP="003342EF">
      <w:pPr>
        <w:tabs>
          <w:tab w:val="left" w:pos="566"/>
        </w:tabs>
        <w:autoSpaceDE w:val="0"/>
        <w:autoSpaceDN w:val="0"/>
        <w:adjustRightInd w:val="0"/>
        <w:spacing w:after="0" w:line="240" w:lineRule="auto"/>
        <w:jc w:val="both"/>
        <w:rPr>
          <w:rFonts w:ascii="Times New Roman" w:hAnsi="Times New Roman" w:cs="Times New Roman"/>
          <w:sz w:val="20"/>
          <w:szCs w:val="20"/>
          <w:lang w:val="en-GB" w:eastAsia="en-GB"/>
        </w:rPr>
      </w:pPr>
    </w:p>
    <w:p w:rsidR="00F8394C" w:rsidRPr="00C97FE9" w:rsidRDefault="00F8394C" w:rsidP="003342EF">
      <w:pPr>
        <w:tabs>
          <w:tab w:val="left" w:pos="566"/>
        </w:tabs>
        <w:autoSpaceDE w:val="0"/>
        <w:autoSpaceDN w:val="0"/>
        <w:adjustRightInd w:val="0"/>
        <w:spacing w:after="0" w:line="240" w:lineRule="auto"/>
        <w:jc w:val="both"/>
        <w:rPr>
          <w:rFonts w:ascii="Times New Roman" w:hAnsi="Times New Roman" w:cs="Times New Roman"/>
          <w:sz w:val="20"/>
          <w:szCs w:val="20"/>
          <w:lang w:eastAsia="en-GB"/>
        </w:rPr>
      </w:pPr>
      <w:r w:rsidRPr="00C97FE9">
        <w:rPr>
          <w:rFonts w:ascii="Times New Roman" w:hAnsi="Times New Roman" w:cs="Times New Roman"/>
          <w:sz w:val="20"/>
          <w:szCs w:val="20"/>
          <w:lang w:eastAsia="en-GB"/>
        </w:rPr>
        <w:t>Mediterranean</w:t>
      </w:r>
      <w:r w:rsidRPr="00C97FE9">
        <w:rPr>
          <w:rFonts w:ascii="Times New Roman" w:hAnsi="Times New Roman" w:cs="Times New Roman"/>
          <w:sz w:val="20"/>
          <w:szCs w:val="20"/>
          <w:lang w:val="en-GB" w:eastAsia="en-GB"/>
        </w:rPr>
        <w:t xml:space="preserve"> bluefin</w:t>
      </w:r>
      <w:r w:rsidRPr="00C97FE9">
        <w:rPr>
          <w:rFonts w:ascii="Times New Roman" w:hAnsi="Times New Roman" w:cs="Times New Roman"/>
          <w:sz w:val="20"/>
          <w:szCs w:val="20"/>
          <w:lang w:eastAsia="en-GB"/>
        </w:rPr>
        <w:t xml:space="preserve"> tuna </w:t>
      </w:r>
    </w:p>
    <w:p w:rsidR="00F8394C" w:rsidRPr="00C97FE9" w:rsidRDefault="00F8394C" w:rsidP="003342EF">
      <w:pPr>
        <w:tabs>
          <w:tab w:val="left" w:pos="566"/>
        </w:tabs>
        <w:autoSpaceDE w:val="0"/>
        <w:autoSpaceDN w:val="0"/>
        <w:adjustRightInd w:val="0"/>
        <w:spacing w:after="0" w:line="240" w:lineRule="auto"/>
        <w:jc w:val="both"/>
        <w:rPr>
          <w:rFonts w:ascii="Times New Roman" w:hAnsi="Times New Roman" w:cs="Times New Roman"/>
          <w:sz w:val="20"/>
          <w:szCs w:val="20"/>
          <w:lang w:eastAsia="en-GB"/>
        </w:rPr>
      </w:pPr>
    </w:p>
    <w:p w:rsidR="00F8394C" w:rsidRPr="00C97FE9" w:rsidRDefault="00F8394C" w:rsidP="003342EF">
      <w:pPr>
        <w:tabs>
          <w:tab w:val="left" w:pos="566"/>
        </w:tabs>
        <w:autoSpaceDE w:val="0"/>
        <w:autoSpaceDN w:val="0"/>
        <w:adjustRightInd w:val="0"/>
        <w:spacing w:after="0" w:line="240" w:lineRule="auto"/>
        <w:jc w:val="both"/>
        <w:rPr>
          <w:rFonts w:ascii="Times New Roman" w:hAnsi="Times New Roman" w:cs="Times New Roman"/>
          <w:sz w:val="20"/>
          <w:szCs w:val="20"/>
          <w:lang w:val="en-GB" w:eastAsia="en-GB"/>
        </w:rPr>
      </w:pPr>
      <w:r w:rsidRPr="00C97FE9">
        <w:rPr>
          <w:rFonts w:ascii="Times New Roman" w:hAnsi="Times New Roman" w:cs="Times New Roman"/>
          <w:sz w:val="20"/>
          <w:szCs w:val="20"/>
          <w:lang w:eastAsia="en-GB"/>
        </w:rPr>
        <w:t>An initial MSE is being developed and is intended to identify the impact of the main sources of quantified and unquantified uncertainties on management. In this work the relative value-of-information for model-based and empirical Management Procedures will be compared. This is done by conditioning an Operating Model on alternative hypotheses about population and fishery dynamics. Data, fisheries and fisheries independent are then sampled from the Operati</w:t>
      </w:r>
      <w:r w:rsidR="00B21A73">
        <w:rPr>
          <w:rFonts w:ascii="Times New Roman" w:hAnsi="Times New Roman" w:cs="Times New Roman"/>
          <w:sz w:val="20"/>
          <w:szCs w:val="20"/>
          <w:lang w:eastAsia="en-GB"/>
        </w:rPr>
        <w:t>ng Model to evaluate different Harvest C</w:t>
      </w:r>
      <w:r w:rsidRPr="00C97FE9">
        <w:rPr>
          <w:rFonts w:ascii="Times New Roman" w:hAnsi="Times New Roman" w:cs="Times New Roman"/>
          <w:sz w:val="20"/>
          <w:szCs w:val="20"/>
          <w:lang w:eastAsia="en-GB"/>
        </w:rPr>
        <w:t xml:space="preserve">ontrol </w:t>
      </w:r>
      <w:r w:rsidR="00B21A73">
        <w:rPr>
          <w:rFonts w:ascii="Times New Roman" w:hAnsi="Times New Roman" w:cs="Times New Roman"/>
          <w:sz w:val="20"/>
          <w:szCs w:val="20"/>
          <w:lang w:eastAsia="en-GB"/>
        </w:rPr>
        <w:t>R</w:t>
      </w:r>
      <w:r w:rsidRPr="00C97FE9">
        <w:rPr>
          <w:rFonts w:ascii="Times New Roman" w:hAnsi="Times New Roman" w:cs="Times New Roman"/>
          <w:sz w:val="20"/>
          <w:szCs w:val="20"/>
          <w:lang w:eastAsia="en-GB"/>
        </w:rPr>
        <w:t xml:space="preserve">ules as part of a Management Procedure. This allows scenarios and data sets to be simulated that reflect uncertainty about our knowledge of biology, ecology and our ability to observe and control the fisheries. Different Management Strategies will be evaluated with respect to their ability to meet multiple management objectives. This is done by considering the trade-offs between the objectives for different choices (e.g. to invest in fisheries independent surveys, tagging studies to estimate natural mortality) and the robustness of the MPs, e.g. to environmental variability. This allows the relative benefits of improving knowledge on population and fishery dynamics to be evaluated. </w:t>
      </w:r>
    </w:p>
    <w:p w:rsidR="00F8394C" w:rsidRDefault="00F8394C" w:rsidP="003342EF">
      <w:pPr>
        <w:spacing w:after="0" w:line="240" w:lineRule="auto"/>
        <w:jc w:val="both"/>
        <w:rPr>
          <w:rFonts w:ascii="Times New Roman" w:eastAsia="Times New Roman" w:hAnsi="Times New Roman" w:cs="Times New Roman"/>
          <w:sz w:val="20"/>
          <w:szCs w:val="20"/>
          <w:lang w:val="en-GB" w:eastAsia="es-ES"/>
        </w:rPr>
      </w:pPr>
    </w:p>
    <w:p w:rsidR="0016387B" w:rsidRPr="00C97FE9" w:rsidRDefault="0016387B" w:rsidP="003342EF">
      <w:pPr>
        <w:spacing w:after="0" w:line="240" w:lineRule="auto"/>
        <w:jc w:val="both"/>
        <w:rPr>
          <w:rFonts w:ascii="Times New Roman" w:eastAsia="Times New Roman" w:hAnsi="Times New Roman" w:cs="Times New Roman"/>
          <w:sz w:val="20"/>
          <w:szCs w:val="20"/>
          <w:lang w:val="en-GB" w:eastAsia="es-ES"/>
        </w:rPr>
      </w:pPr>
    </w:p>
    <w:p w:rsidR="00F8394C" w:rsidRPr="00C97FE9" w:rsidRDefault="00F8394C" w:rsidP="006D2EB8">
      <w:pPr>
        <w:spacing w:after="0" w:line="240" w:lineRule="auto"/>
        <w:ind w:left="426" w:hanging="426"/>
        <w:jc w:val="both"/>
        <w:rPr>
          <w:rFonts w:ascii="Times New Roman" w:eastAsia="Times New Roman" w:hAnsi="Times New Roman" w:cs="Times New Roman"/>
          <w:sz w:val="20"/>
          <w:szCs w:val="20"/>
          <w:lang w:eastAsia="es-ES"/>
        </w:rPr>
      </w:pPr>
      <w:r w:rsidRPr="00C97FE9">
        <w:rPr>
          <w:rFonts w:ascii="Times New Roman" w:eastAsia="Times New Roman" w:hAnsi="Times New Roman" w:cs="Times New Roman"/>
          <w:b/>
          <w:sz w:val="20"/>
          <w:szCs w:val="20"/>
          <w:lang w:eastAsia="es-ES"/>
        </w:rPr>
        <w:t>9. Overview of relevant work by SCRS (</w:t>
      </w:r>
      <w:proofErr w:type="spellStart"/>
      <w:r w:rsidRPr="00C97FE9">
        <w:rPr>
          <w:rFonts w:ascii="Times New Roman" w:eastAsia="Times New Roman" w:hAnsi="Times New Roman" w:cs="Times New Roman"/>
          <w:b/>
          <w:sz w:val="20"/>
          <w:szCs w:val="20"/>
          <w:lang w:eastAsia="es-ES"/>
        </w:rPr>
        <w:t>Josu</w:t>
      </w:r>
      <w:proofErr w:type="spellEnd"/>
      <w:r w:rsidRPr="00C97FE9">
        <w:rPr>
          <w:rFonts w:ascii="Times New Roman" w:eastAsia="Times New Roman" w:hAnsi="Times New Roman" w:cs="Times New Roman"/>
          <w:b/>
          <w:sz w:val="20"/>
          <w:szCs w:val="20"/>
          <w:lang w:eastAsia="es-ES"/>
        </w:rPr>
        <w:t xml:space="preserve"> Santiago) </w:t>
      </w:r>
    </w:p>
    <w:p w:rsidR="00F8394C" w:rsidRPr="00C97FE9" w:rsidRDefault="00F8394C" w:rsidP="003342EF">
      <w:pPr>
        <w:spacing w:after="0" w:line="240" w:lineRule="auto"/>
        <w:jc w:val="both"/>
        <w:rPr>
          <w:rFonts w:ascii="Times New Roman" w:eastAsia="Times New Roman" w:hAnsi="Times New Roman" w:cs="Times New Roman"/>
          <w:i/>
          <w:sz w:val="20"/>
          <w:szCs w:val="20"/>
          <w:lang w:eastAsia="es-ES"/>
        </w:rPr>
      </w:pPr>
    </w:p>
    <w:p w:rsidR="00F8394C" w:rsidRPr="00C97FE9" w:rsidRDefault="00F8394C" w:rsidP="003342EF">
      <w:pPr>
        <w:spacing w:after="0" w:line="240" w:lineRule="auto"/>
        <w:jc w:val="both"/>
        <w:rPr>
          <w:rFonts w:ascii="Times New Roman" w:eastAsia="Times New Roman" w:hAnsi="Times New Roman" w:cs="Times New Roman"/>
          <w:sz w:val="20"/>
          <w:szCs w:val="20"/>
          <w:lang w:eastAsia="es-ES"/>
        </w:rPr>
      </w:pPr>
      <w:r w:rsidRPr="00C97FE9">
        <w:rPr>
          <w:rFonts w:ascii="Times New Roman" w:eastAsia="Times New Roman" w:hAnsi="Times New Roman" w:cs="Times New Roman"/>
          <w:i/>
          <w:sz w:val="20"/>
          <w:szCs w:val="20"/>
          <w:lang w:eastAsia="es-ES"/>
        </w:rPr>
        <w:t>Recommendation by ICCAT on the Principles of Decision Making for ICCAT Conservation and Management Measures</w:t>
      </w:r>
      <w:r w:rsidRPr="00C97FE9">
        <w:rPr>
          <w:rFonts w:ascii="Times New Roman" w:eastAsia="Times New Roman" w:hAnsi="Times New Roman" w:cs="Times New Roman"/>
          <w:sz w:val="20"/>
          <w:szCs w:val="20"/>
          <w:lang w:eastAsia="es-ES"/>
        </w:rPr>
        <w:t xml:space="preserve"> [Rec. 11-13] establishes the guiding principles for adoption of management measures, based on scientific stock status evaluations and likewise considers uncertainties in those evaluations. These guiding principles provide a basis for the design of Harvest Control Rules (HCRs) and the SCRS has recommended a generic HCR framework upon which stock-specific robustness testing can and will be conducted. Indeed, the SCRS has initiated work on conducting Management Strategy Evaluations (MSE) for several species in support of identifying HCRs that are robust to a large range of scientific uncertainties and consistent with the above principles.</w:t>
      </w:r>
    </w:p>
    <w:p w:rsidR="00F8394C" w:rsidRPr="00C97FE9" w:rsidRDefault="00F8394C" w:rsidP="003342EF">
      <w:pPr>
        <w:spacing w:after="0" w:line="240" w:lineRule="auto"/>
        <w:jc w:val="both"/>
        <w:rPr>
          <w:rFonts w:ascii="Times New Roman" w:eastAsia="Times New Roman" w:hAnsi="Times New Roman" w:cs="Times New Roman"/>
          <w:sz w:val="20"/>
          <w:szCs w:val="20"/>
          <w:lang w:eastAsia="es-ES"/>
        </w:rPr>
      </w:pPr>
    </w:p>
    <w:p w:rsidR="00F8394C" w:rsidRPr="00C97FE9" w:rsidRDefault="00F8394C" w:rsidP="003342EF">
      <w:pPr>
        <w:spacing w:after="0" w:line="240" w:lineRule="auto"/>
        <w:jc w:val="both"/>
        <w:rPr>
          <w:rFonts w:ascii="Times New Roman" w:eastAsia="Times New Roman" w:hAnsi="Times New Roman" w:cs="Times New Roman"/>
          <w:sz w:val="20"/>
          <w:szCs w:val="20"/>
          <w:lang w:val="en-GB" w:eastAsia="es-ES"/>
        </w:rPr>
      </w:pPr>
      <w:r w:rsidRPr="00C97FE9">
        <w:rPr>
          <w:rFonts w:ascii="Times New Roman" w:eastAsia="Times New Roman" w:hAnsi="Times New Roman" w:cs="Times New Roman"/>
          <w:sz w:val="20"/>
          <w:szCs w:val="20"/>
          <w:lang w:eastAsia="es-ES"/>
        </w:rPr>
        <w:t xml:space="preserve">The evaluation of Limit Reference Points (LRP) and HCR through the use of MSE has been recognized by the SCRS and the scientific committees of other tuna RFMOs as the most effective means to advance their fishery management process. </w:t>
      </w:r>
      <w:r w:rsidRPr="00C97FE9">
        <w:rPr>
          <w:rFonts w:ascii="Times New Roman" w:eastAsia="Times New Roman" w:hAnsi="Times New Roman" w:cs="Times New Roman"/>
          <w:sz w:val="20"/>
          <w:szCs w:val="20"/>
          <w:lang w:val="en-GB" w:eastAsia="es-ES"/>
        </w:rPr>
        <w:t>The SCRS plans to continue this effort by:</w:t>
      </w: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r w:rsidRPr="000C31CC">
        <w:rPr>
          <w:rFonts w:ascii="Times New Roman" w:eastAsia="Times New Roman" w:hAnsi="Times New Roman" w:cs="Times New Roman"/>
          <w:sz w:val="20"/>
          <w:szCs w:val="20"/>
          <w:lang w:eastAsia="es-ES"/>
        </w:rPr>
        <w:t xml:space="preserve"> </w:t>
      </w:r>
    </w:p>
    <w:p w:rsidR="00F8394C" w:rsidRPr="000C31CC" w:rsidRDefault="00F8394C" w:rsidP="004B6222">
      <w:pPr>
        <w:numPr>
          <w:ilvl w:val="0"/>
          <w:numId w:val="12"/>
        </w:numPr>
        <w:spacing w:after="120" w:line="240" w:lineRule="auto"/>
        <w:ind w:left="419" w:hanging="357"/>
        <w:jc w:val="both"/>
        <w:rPr>
          <w:rFonts w:ascii="Times New Roman" w:eastAsia="Times New Roman" w:hAnsi="Times New Roman" w:cs="Times New Roman"/>
          <w:sz w:val="20"/>
          <w:szCs w:val="20"/>
          <w:lang w:eastAsia="es-ES"/>
        </w:rPr>
      </w:pPr>
      <w:r w:rsidRPr="000C31CC">
        <w:rPr>
          <w:rFonts w:ascii="Times New Roman" w:eastAsia="Times New Roman" w:hAnsi="Times New Roman" w:cs="Times New Roman"/>
          <w:sz w:val="20"/>
          <w:szCs w:val="20"/>
          <w:lang w:eastAsia="es-ES"/>
        </w:rPr>
        <w:t xml:space="preserve">continuing to refine the methods within the MSE process, </w:t>
      </w:r>
    </w:p>
    <w:p w:rsidR="00F8394C" w:rsidRPr="000C31CC" w:rsidRDefault="00F8394C" w:rsidP="004B6222">
      <w:pPr>
        <w:numPr>
          <w:ilvl w:val="0"/>
          <w:numId w:val="12"/>
        </w:numPr>
        <w:spacing w:after="120" w:line="240" w:lineRule="auto"/>
        <w:ind w:left="419" w:hanging="357"/>
        <w:jc w:val="both"/>
        <w:rPr>
          <w:rFonts w:ascii="Times New Roman" w:eastAsia="Times New Roman" w:hAnsi="Times New Roman" w:cs="Times New Roman"/>
          <w:sz w:val="20"/>
          <w:szCs w:val="20"/>
          <w:lang w:eastAsia="es-ES"/>
        </w:rPr>
      </w:pPr>
      <w:r w:rsidRPr="000C31CC">
        <w:rPr>
          <w:rFonts w:ascii="Times New Roman" w:eastAsia="Times New Roman" w:hAnsi="Times New Roman" w:cs="Times New Roman"/>
          <w:sz w:val="20"/>
          <w:szCs w:val="20"/>
          <w:lang w:eastAsia="es-ES"/>
        </w:rPr>
        <w:t xml:space="preserve">introducing MSE in more assessments when and where appropriate, and </w:t>
      </w:r>
    </w:p>
    <w:p w:rsidR="00F8394C" w:rsidRPr="000C31CC" w:rsidRDefault="00F8394C" w:rsidP="004B6222">
      <w:pPr>
        <w:numPr>
          <w:ilvl w:val="0"/>
          <w:numId w:val="12"/>
        </w:numPr>
        <w:spacing w:after="120" w:line="240" w:lineRule="auto"/>
        <w:ind w:left="419" w:hanging="357"/>
        <w:jc w:val="both"/>
        <w:rPr>
          <w:rFonts w:ascii="Times New Roman" w:eastAsia="Times New Roman" w:hAnsi="Times New Roman" w:cs="Times New Roman"/>
          <w:sz w:val="20"/>
          <w:szCs w:val="20"/>
          <w:lang w:eastAsia="es-ES"/>
        </w:rPr>
      </w:pPr>
      <w:r w:rsidRPr="000C31CC">
        <w:rPr>
          <w:rFonts w:ascii="Times New Roman" w:eastAsia="Times New Roman" w:hAnsi="Times New Roman" w:cs="Times New Roman"/>
          <w:sz w:val="20"/>
          <w:szCs w:val="20"/>
          <w:lang w:eastAsia="es-ES"/>
        </w:rPr>
        <w:t>fostering lines of communication that keep managers informed of their benefits and weaknesses.</w:t>
      </w:r>
    </w:p>
    <w:p w:rsidR="00F8394C" w:rsidRPr="000C31CC" w:rsidRDefault="00F8394C" w:rsidP="003342EF">
      <w:pPr>
        <w:spacing w:after="0" w:line="240" w:lineRule="auto"/>
        <w:ind w:left="426"/>
        <w:jc w:val="both"/>
        <w:rPr>
          <w:rFonts w:ascii="Times New Roman" w:eastAsia="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r w:rsidRPr="000C31CC">
        <w:rPr>
          <w:rFonts w:ascii="Times New Roman" w:eastAsia="Times New Roman" w:hAnsi="Times New Roman" w:cs="Times New Roman"/>
          <w:sz w:val="20"/>
          <w:szCs w:val="20"/>
          <w:lang w:eastAsia="es-ES"/>
        </w:rPr>
        <w:t>These objectives are core elements of the 2015-2020 SCRS Science Strategic Plan (agenda item 10). Relevant work that has been conducted in recent years by the SCRS in relation to LRP, HCR and their evaluation through MSE has been mainly focused on North Atlantic albacore and swordfish and Atlantic bluefin tuna.</w:t>
      </w: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r w:rsidRPr="000C31CC">
        <w:rPr>
          <w:rFonts w:ascii="Times New Roman" w:eastAsia="Times New Roman" w:hAnsi="Times New Roman" w:cs="Times New Roman"/>
          <w:sz w:val="20"/>
          <w:szCs w:val="20"/>
          <w:lang w:eastAsia="es-ES"/>
        </w:rPr>
        <w:t>The SCRS defined in 2013 an interim LRP of 0.4*B</w:t>
      </w:r>
      <w:r w:rsidRPr="000C31CC">
        <w:rPr>
          <w:rFonts w:ascii="Times New Roman" w:eastAsia="Times New Roman" w:hAnsi="Times New Roman" w:cs="Times New Roman"/>
          <w:sz w:val="20"/>
          <w:szCs w:val="20"/>
          <w:vertAlign w:val="subscript"/>
          <w:lang w:eastAsia="es-ES"/>
        </w:rPr>
        <w:t>MSY</w:t>
      </w:r>
      <w:r w:rsidRPr="000C31CC">
        <w:rPr>
          <w:rFonts w:ascii="Times New Roman" w:eastAsia="Times New Roman" w:hAnsi="Times New Roman" w:cs="Times New Roman"/>
          <w:sz w:val="20"/>
          <w:szCs w:val="20"/>
          <w:lang w:eastAsia="es-ES"/>
        </w:rPr>
        <w:t xml:space="preserve"> for North Atlantic swordfish and North Atlantic albacore following Recommendations 11-02 and 11-04. The robustness of this LRP will be evaluated before the next assessment of both stocks. The main objective will be to prepare the next assessments for these stocks (not yet scheduled), by reducing uncertainty around datasets and parameters, and in addition by developing robust management procedures that cope with the remaining uncertainty.</w:t>
      </w: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r w:rsidRPr="000C31CC">
        <w:rPr>
          <w:rFonts w:ascii="Times New Roman" w:eastAsia="Times New Roman" w:hAnsi="Times New Roman" w:cs="Times New Roman"/>
          <w:sz w:val="20"/>
          <w:szCs w:val="20"/>
          <w:lang w:eastAsia="es-ES"/>
        </w:rPr>
        <w:t xml:space="preserve">According to </w:t>
      </w:r>
      <w:r w:rsidRPr="000C31CC">
        <w:rPr>
          <w:rFonts w:ascii="Times New Roman" w:eastAsia="Times New Roman" w:hAnsi="Times New Roman" w:cs="Times New Roman"/>
          <w:i/>
          <w:sz w:val="20"/>
          <w:szCs w:val="20"/>
          <w:lang w:eastAsia="es-ES"/>
        </w:rPr>
        <w:t xml:space="preserve">Supplemental Recommendation by ICCAT Concerning the North Atlantic Albacore Rebuilding Program </w:t>
      </w:r>
      <w:r w:rsidRPr="000C31CC">
        <w:rPr>
          <w:rFonts w:ascii="Times New Roman" w:eastAsia="Times New Roman" w:hAnsi="Times New Roman" w:cs="Times New Roman"/>
          <w:sz w:val="20"/>
          <w:szCs w:val="20"/>
          <w:lang w:eastAsia="es-ES"/>
        </w:rPr>
        <w:t>[Rec. 13-05] as a matter of priority, the SCRS shall continue the development of a Limit Reference Point (LRP) and Harvest Control Rules (HCRs) for this stock with input from the Commission. Future decisions on the management of this stock should be in accordance with the LRP and HCRs.</w:t>
      </w:r>
    </w:p>
    <w:p w:rsidR="00405BC6" w:rsidRPr="000C31CC" w:rsidRDefault="00405BC6" w:rsidP="003342EF">
      <w:pPr>
        <w:spacing w:after="0" w:line="240" w:lineRule="auto"/>
        <w:jc w:val="both"/>
        <w:rPr>
          <w:rFonts w:ascii="Times New Roman" w:eastAsia="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r w:rsidRPr="000C31CC">
        <w:rPr>
          <w:rFonts w:ascii="Times New Roman" w:eastAsia="Times New Roman" w:hAnsi="Times New Roman" w:cs="Times New Roman"/>
          <w:sz w:val="20"/>
          <w:szCs w:val="20"/>
          <w:lang w:eastAsia="es-ES"/>
        </w:rPr>
        <w:lastRenderedPageBreak/>
        <w:t xml:space="preserve">According to </w:t>
      </w:r>
      <w:r w:rsidRPr="000C31CC">
        <w:rPr>
          <w:rFonts w:ascii="Times New Roman" w:eastAsia="Times New Roman" w:hAnsi="Times New Roman" w:cs="Times New Roman"/>
          <w:i/>
          <w:sz w:val="20"/>
          <w:szCs w:val="20"/>
          <w:lang w:eastAsia="es-ES"/>
        </w:rPr>
        <w:t>Recommendation by ICCAT for the Conservation of North Atlantic Swordfish</w:t>
      </w:r>
      <w:r w:rsidRPr="000C31CC">
        <w:rPr>
          <w:rFonts w:ascii="Times New Roman" w:eastAsia="Times New Roman" w:hAnsi="Times New Roman" w:cs="Times New Roman"/>
          <w:sz w:val="20"/>
          <w:szCs w:val="20"/>
          <w:lang w:eastAsia="es-ES"/>
        </w:rPr>
        <w:t xml:space="preserve"> [Rec. 13-02], when assessing stock status and providing management recommendations to the Commission in 2016, the SCRS shall consider the interim limit reference (LRP) of 0.4*B</w:t>
      </w:r>
      <w:r w:rsidRPr="000C31CC">
        <w:rPr>
          <w:rFonts w:ascii="Times New Roman" w:eastAsia="Times New Roman" w:hAnsi="Times New Roman" w:cs="Times New Roman"/>
          <w:sz w:val="20"/>
          <w:szCs w:val="20"/>
          <w:vertAlign w:val="subscript"/>
          <w:lang w:eastAsia="es-ES"/>
        </w:rPr>
        <w:t>MSY</w:t>
      </w:r>
      <w:r w:rsidRPr="000C31CC">
        <w:rPr>
          <w:rFonts w:ascii="Times New Roman" w:eastAsia="Times New Roman" w:hAnsi="Times New Roman" w:cs="Times New Roman"/>
          <w:sz w:val="20"/>
          <w:szCs w:val="20"/>
          <w:lang w:eastAsia="es-ES"/>
        </w:rPr>
        <w:t xml:space="preserve"> or any more robust LRP established through further analysis.</w:t>
      </w: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r w:rsidRPr="000C31CC">
        <w:rPr>
          <w:rFonts w:ascii="Times New Roman" w:eastAsia="Times New Roman" w:hAnsi="Times New Roman" w:cs="Times New Roman"/>
          <w:sz w:val="20"/>
          <w:szCs w:val="20"/>
          <w:lang w:eastAsia="es-ES"/>
        </w:rPr>
        <w:t>Regarding other stocks, the SCRS developed in 2013 a workplan to conduct the 2014 and 2015 bluefin tuna assessments and to evaluate a management procedure using an operating model. To implement the operating model two contracts for providing external support for a number of years have been awarded. A core steering group will soon be established to oversee this work.</w:t>
      </w: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p>
    <w:p w:rsidR="006D2EB8" w:rsidRPr="000C31CC" w:rsidRDefault="006D2EB8" w:rsidP="003342EF">
      <w:pPr>
        <w:spacing w:after="0" w:line="240" w:lineRule="auto"/>
        <w:jc w:val="both"/>
        <w:rPr>
          <w:rFonts w:ascii="Times New Roman" w:eastAsia="Times New Roman" w:hAnsi="Times New Roman" w:cs="Times New Roman"/>
          <w:sz w:val="20"/>
          <w:szCs w:val="20"/>
          <w:lang w:eastAsia="es-ES"/>
        </w:rPr>
      </w:pPr>
    </w:p>
    <w:p w:rsidR="00F8394C" w:rsidRPr="000C31CC" w:rsidRDefault="006D2EB8" w:rsidP="006D2EB8">
      <w:pPr>
        <w:spacing w:after="0" w:line="240" w:lineRule="auto"/>
        <w:ind w:left="426" w:hanging="426"/>
        <w:jc w:val="both"/>
        <w:rPr>
          <w:rFonts w:ascii="Times New Roman" w:eastAsia="Times New Roman" w:hAnsi="Times New Roman" w:cs="Times New Roman"/>
          <w:b/>
          <w:sz w:val="20"/>
          <w:szCs w:val="20"/>
          <w:lang w:eastAsia="es-ES"/>
        </w:rPr>
      </w:pPr>
      <w:r w:rsidRPr="000C31CC">
        <w:rPr>
          <w:rFonts w:ascii="Times New Roman" w:eastAsia="Times New Roman" w:hAnsi="Times New Roman" w:cs="Times New Roman"/>
          <w:b/>
          <w:sz w:val="20"/>
          <w:szCs w:val="20"/>
          <w:lang w:eastAsia="es-ES"/>
        </w:rPr>
        <w:t>10.</w:t>
      </w:r>
      <w:r w:rsidRPr="000C31CC">
        <w:rPr>
          <w:rFonts w:ascii="Times New Roman" w:eastAsia="Times New Roman" w:hAnsi="Times New Roman" w:cs="Times New Roman"/>
          <w:b/>
          <w:sz w:val="20"/>
          <w:szCs w:val="20"/>
          <w:lang w:eastAsia="es-ES"/>
        </w:rPr>
        <w:tab/>
      </w:r>
      <w:r w:rsidR="00F8394C" w:rsidRPr="000C31CC">
        <w:rPr>
          <w:rFonts w:ascii="Times New Roman" w:eastAsia="Times New Roman" w:hAnsi="Times New Roman" w:cs="Times New Roman"/>
          <w:b/>
          <w:sz w:val="20"/>
          <w:szCs w:val="20"/>
          <w:lang w:eastAsia="es-ES"/>
        </w:rPr>
        <w:t>Overview of relevant work by</w:t>
      </w:r>
      <w:r w:rsidR="005D37FD">
        <w:rPr>
          <w:rFonts w:ascii="Times New Roman" w:eastAsia="Times New Roman" w:hAnsi="Times New Roman" w:cs="Times New Roman"/>
          <w:b/>
          <w:sz w:val="20"/>
          <w:szCs w:val="20"/>
          <w:lang w:eastAsia="es-ES"/>
        </w:rPr>
        <w:t xml:space="preserve"> the</w:t>
      </w:r>
      <w:r w:rsidR="00F8394C" w:rsidRPr="000C31CC">
        <w:rPr>
          <w:rFonts w:ascii="Times New Roman" w:eastAsia="Times New Roman" w:hAnsi="Times New Roman" w:cs="Times New Roman"/>
          <w:b/>
          <w:sz w:val="20"/>
          <w:szCs w:val="20"/>
          <w:lang w:eastAsia="es-ES"/>
        </w:rPr>
        <w:t xml:space="preserve"> SCRS Strategic Plan and annual work </w:t>
      </w:r>
      <w:r w:rsidR="00F8394C" w:rsidRPr="000C31CC">
        <w:rPr>
          <w:rFonts w:ascii="Times New Roman" w:eastAsia="Times New Roman" w:hAnsi="Times New Roman" w:cs="Times New Roman"/>
          <w:b/>
          <w:sz w:val="20"/>
          <w:szCs w:val="20"/>
          <w:lang w:val="en-GB" w:eastAsia="es-ES"/>
        </w:rPr>
        <w:t>programme</w:t>
      </w:r>
      <w:r w:rsidR="00F8394C" w:rsidRPr="000C31CC">
        <w:rPr>
          <w:rFonts w:ascii="Times New Roman" w:eastAsia="Times New Roman" w:hAnsi="Times New Roman" w:cs="Times New Roman"/>
          <w:b/>
          <w:sz w:val="20"/>
          <w:szCs w:val="20"/>
          <w:lang w:eastAsia="es-ES"/>
        </w:rPr>
        <w:t xml:space="preserve"> (</w:t>
      </w:r>
      <w:proofErr w:type="spellStart"/>
      <w:r w:rsidR="00F8394C" w:rsidRPr="000C31CC">
        <w:rPr>
          <w:rFonts w:ascii="Times New Roman" w:eastAsia="Times New Roman" w:hAnsi="Times New Roman" w:cs="Times New Roman"/>
          <w:b/>
          <w:sz w:val="20"/>
          <w:szCs w:val="20"/>
          <w:lang w:eastAsia="es-ES"/>
        </w:rPr>
        <w:t>Josu</w:t>
      </w:r>
      <w:proofErr w:type="spellEnd"/>
      <w:r w:rsidR="00F8394C" w:rsidRPr="000C31CC">
        <w:rPr>
          <w:rFonts w:ascii="Times New Roman" w:eastAsia="Times New Roman" w:hAnsi="Times New Roman" w:cs="Times New Roman"/>
          <w:b/>
          <w:sz w:val="20"/>
          <w:szCs w:val="20"/>
          <w:lang w:eastAsia="es-ES"/>
        </w:rPr>
        <w:t xml:space="preserve"> Santiago) </w:t>
      </w:r>
    </w:p>
    <w:p w:rsidR="00F8394C" w:rsidRPr="000C31CC" w:rsidRDefault="00F8394C" w:rsidP="003342EF">
      <w:pPr>
        <w:spacing w:after="0" w:line="240" w:lineRule="auto"/>
        <w:jc w:val="both"/>
        <w:rPr>
          <w:rFonts w:ascii="Times New Roman" w:eastAsia="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 xml:space="preserve">The purpose of the SCRS Strategic Plan is to provide the overall framework and goals for development and coordination of science and science-related activities needed to support provision of sound scientific advice as the centrepiece for the conservation and management of tuna and tuna-like species in the Atlantic and the Mediterranean. </w:t>
      </w:r>
    </w:p>
    <w:p w:rsidR="00F8394C" w:rsidRPr="000C31CC" w:rsidRDefault="00F8394C" w:rsidP="003342EF">
      <w:pPr>
        <w:spacing w:after="0" w:line="240" w:lineRule="auto"/>
        <w:jc w:val="both"/>
        <w:rPr>
          <w:rFonts w:ascii="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 xml:space="preserve">During the meeting of the Working Group for the Development of the SCRS </w:t>
      </w:r>
      <w:r w:rsidR="004D76B1">
        <w:rPr>
          <w:rFonts w:ascii="Times New Roman" w:hAnsi="Times New Roman" w:cs="Times New Roman"/>
          <w:sz w:val="20"/>
          <w:szCs w:val="20"/>
          <w:lang w:eastAsia="es-ES"/>
        </w:rPr>
        <w:t xml:space="preserve">Strategic Plan (Madrid, Spain, </w:t>
      </w:r>
      <w:r w:rsidRPr="000C31CC">
        <w:rPr>
          <w:rFonts w:ascii="Times New Roman" w:hAnsi="Times New Roman" w:cs="Times New Roman"/>
          <w:sz w:val="20"/>
          <w:szCs w:val="20"/>
          <w:lang w:eastAsia="es-ES"/>
        </w:rPr>
        <w:t xml:space="preserve">14-16 April 2014) the SCRS culminated a process that started in 2012 as a logical consequence of the </w:t>
      </w:r>
      <w:r w:rsidRPr="000B4AAE">
        <w:rPr>
          <w:rFonts w:ascii="Times New Roman" w:hAnsi="Times New Roman" w:cs="Times New Roman"/>
          <w:i/>
          <w:sz w:val="20"/>
          <w:szCs w:val="20"/>
          <w:lang w:eastAsia="es-ES"/>
        </w:rPr>
        <w:t>Resolution by ICCAT on Best Available Science</w:t>
      </w:r>
      <w:r w:rsidRPr="000C31CC">
        <w:rPr>
          <w:rFonts w:ascii="Times New Roman" w:hAnsi="Times New Roman" w:cs="Times New Roman"/>
          <w:sz w:val="20"/>
          <w:szCs w:val="20"/>
          <w:lang w:eastAsia="es-ES"/>
        </w:rPr>
        <w:t xml:space="preserve"> [Res. 11-17]. In order to give answer to the necessity for providing appropriate and best scientific advice on current and future requests, the development of a strategic research plan appears the best way to provide timely, appropriate and best responses in a structured manner. An agreed research plan will also allow effectively adapting and adjusting the SCRS activities to funding sources, anticipating changes and necessities as well as preparing for them. Planning also should contribute towards a more efficient functioning and a better utilization of the always limited existing assets, resources and capabilities of the SCRS and the Secretariat. </w:t>
      </w:r>
    </w:p>
    <w:p w:rsidR="00F8394C" w:rsidRPr="000C31CC" w:rsidRDefault="00F8394C" w:rsidP="003342EF">
      <w:pPr>
        <w:spacing w:after="0" w:line="240" w:lineRule="auto"/>
        <w:jc w:val="both"/>
        <w:rPr>
          <w:rFonts w:ascii="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The proposed 2015-2020 SCRS Science St</w:t>
      </w:r>
      <w:r w:rsidR="00C73BBA">
        <w:rPr>
          <w:rFonts w:ascii="Times New Roman" w:hAnsi="Times New Roman" w:cs="Times New Roman"/>
          <w:sz w:val="20"/>
          <w:szCs w:val="20"/>
          <w:lang w:eastAsia="es-ES"/>
        </w:rPr>
        <w:t xml:space="preserve">rategic Plan is the result of </w:t>
      </w:r>
      <w:r w:rsidRPr="000C31CC">
        <w:rPr>
          <w:rFonts w:ascii="Times New Roman" w:hAnsi="Times New Roman" w:cs="Times New Roman"/>
          <w:sz w:val="20"/>
          <w:szCs w:val="20"/>
          <w:lang w:eastAsia="es-ES"/>
        </w:rPr>
        <w:t>coordinated and integrated work conducted by the officers of the SCRS, the ICCAT Secretariat and the scientists of the CPCs. (http://www.iccat.int/Documents/Meetings/Docs/2014_Strategic_Plan_report.pdf)</w:t>
      </w:r>
    </w:p>
    <w:p w:rsidR="00F8394C" w:rsidRPr="000C31CC" w:rsidRDefault="00F8394C" w:rsidP="003342EF">
      <w:pPr>
        <w:spacing w:after="0" w:line="240" w:lineRule="auto"/>
        <w:jc w:val="both"/>
        <w:rPr>
          <w:rFonts w:ascii="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The Plan contemplates the period 2015-2020 and includes the following components:</w:t>
      </w:r>
    </w:p>
    <w:p w:rsidR="00F8394C" w:rsidRPr="000C31CC" w:rsidRDefault="00F8394C" w:rsidP="003342EF">
      <w:pPr>
        <w:spacing w:after="0" w:line="240" w:lineRule="auto"/>
        <w:jc w:val="both"/>
        <w:rPr>
          <w:rFonts w:ascii="Times New Roman" w:hAnsi="Times New Roman" w:cs="Times New Roman"/>
          <w:sz w:val="20"/>
          <w:szCs w:val="20"/>
          <w:lang w:eastAsia="es-ES"/>
        </w:rPr>
      </w:pPr>
    </w:p>
    <w:p w:rsidR="00F8394C" w:rsidRPr="000C31CC" w:rsidRDefault="00F8394C" w:rsidP="003342EF">
      <w:pPr>
        <w:numPr>
          <w:ilvl w:val="0"/>
          <w:numId w:val="13"/>
        </w:numPr>
        <w:spacing w:after="0" w:line="240" w:lineRule="auto"/>
        <w:ind w:left="426"/>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 xml:space="preserve">Mission: Outline the purpose of the SCRS, in line with the Rules of Procedure defined in the ICCAT Convention, its values and the necessities of the Commission. </w:t>
      </w:r>
    </w:p>
    <w:p w:rsidR="00F8394C" w:rsidRPr="000C31CC" w:rsidRDefault="00F8394C" w:rsidP="003342EF">
      <w:pPr>
        <w:spacing w:after="0" w:line="240" w:lineRule="auto"/>
        <w:ind w:left="426"/>
        <w:contextualSpacing/>
        <w:jc w:val="both"/>
        <w:rPr>
          <w:rFonts w:ascii="Times New Roman" w:hAnsi="Times New Roman" w:cs="Times New Roman"/>
          <w:sz w:val="20"/>
          <w:szCs w:val="20"/>
          <w:lang w:eastAsia="es-ES"/>
        </w:rPr>
      </w:pPr>
    </w:p>
    <w:p w:rsidR="00F8394C" w:rsidRPr="000C31CC" w:rsidRDefault="00F8394C" w:rsidP="003342EF">
      <w:pPr>
        <w:numPr>
          <w:ilvl w:val="0"/>
          <w:numId w:val="13"/>
        </w:numPr>
        <w:spacing w:after="0" w:line="240" w:lineRule="auto"/>
        <w:ind w:left="426"/>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Vision: A statement describing where the SCRS desires to be in 2020; the target around which the SCRS pursues to focus the attention and energies.</w:t>
      </w:r>
    </w:p>
    <w:p w:rsidR="00F8394C" w:rsidRPr="000C31CC" w:rsidRDefault="00F8394C" w:rsidP="003342EF">
      <w:pPr>
        <w:spacing w:after="0" w:line="240" w:lineRule="auto"/>
        <w:ind w:left="426"/>
        <w:contextualSpacing/>
        <w:jc w:val="both"/>
        <w:rPr>
          <w:rFonts w:ascii="Times New Roman" w:hAnsi="Times New Roman" w:cs="Times New Roman"/>
          <w:sz w:val="20"/>
          <w:szCs w:val="20"/>
          <w:lang w:eastAsia="es-ES"/>
        </w:rPr>
      </w:pPr>
    </w:p>
    <w:p w:rsidR="00F8394C" w:rsidRPr="000C31CC" w:rsidRDefault="00F8394C" w:rsidP="003342EF">
      <w:pPr>
        <w:numPr>
          <w:ilvl w:val="0"/>
          <w:numId w:val="13"/>
        </w:numPr>
        <w:spacing w:after="0" w:line="240" w:lineRule="auto"/>
        <w:ind w:left="426"/>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 xml:space="preserve">Values: The guiding principles of the SCRS. </w:t>
      </w:r>
    </w:p>
    <w:p w:rsidR="00F8394C" w:rsidRPr="000C31CC" w:rsidRDefault="00F8394C" w:rsidP="003342EF">
      <w:pPr>
        <w:spacing w:after="0" w:line="240" w:lineRule="auto"/>
        <w:ind w:left="426"/>
        <w:contextualSpacing/>
        <w:jc w:val="both"/>
        <w:rPr>
          <w:rFonts w:ascii="Times New Roman" w:hAnsi="Times New Roman" w:cs="Times New Roman"/>
          <w:sz w:val="20"/>
          <w:szCs w:val="20"/>
          <w:lang w:eastAsia="es-ES"/>
        </w:rPr>
      </w:pPr>
    </w:p>
    <w:p w:rsidR="00F8394C" w:rsidRPr="000C31CC" w:rsidRDefault="00F8394C" w:rsidP="003342EF">
      <w:pPr>
        <w:numPr>
          <w:ilvl w:val="0"/>
          <w:numId w:val="13"/>
        </w:numPr>
        <w:spacing w:after="0" w:line="240" w:lineRule="auto"/>
        <w:ind w:left="426" w:hanging="357"/>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Goals, objectives, strategies and measurable targets classified in five Thematic Areas: Data Collection, Dialog and Communication, Participation and Capacity Building, Research Priorities and Stock Assessment and Advice.</w:t>
      </w:r>
    </w:p>
    <w:p w:rsidR="00F8394C" w:rsidRPr="000C31CC" w:rsidRDefault="00F8394C" w:rsidP="003342EF">
      <w:pPr>
        <w:spacing w:after="0" w:line="240" w:lineRule="auto"/>
        <w:jc w:val="both"/>
        <w:rPr>
          <w:rFonts w:ascii="Times New Roman" w:hAnsi="Times New Roman" w:cs="Times New Roman"/>
          <w:sz w:val="20"/>
          <w:szCs w:val="20"/>
          <w:lang w:eastAsia="es-ES"/>
        </w:rPr>
      </w:pPr>
    </w:p>
    <w:p w:rsidR="00F8394C" w:rsidRPr="000C31CC" w:rsidRDefault="00F8394C" w:rsidP="003342EF">
      <w:pPr>
        <w:spacing w:after="0" w:line="240" w:lineRule="auto"/>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The main goals that have been identified for the 2015-2020 period includes:</w:t>
      </w:r>
    </w:p>
    <w:p w:rsidR="00F8394C" w:rsidRPr="000C31CC" w:rsidRDefault="00F8394C" w:rsidP="003342EF">
      <w:pPr>
        <w:spacing w:after="0" w:line="240" w:lineRule="auto"/>
        <w:jc w:val="both"/>
        <w:rPr>
          <w:rFonts w:ascii="Times New Roman" w:hAnsi="Times New Roman" w:cs="Times New Roman"/>
          <w:sz w:val="20"/>
          <w:szCs w:val="20"/>
          <w:lang w:eastAsia="es-ES"/>
        </w:rPr>
      </w:pPr>
    </w:p>
    <w:p w:rsidR="00F8394C" w:rsidRPr="000C31CC" w:rsidRDefault="00F8394C" w:rsidP="00A226B8">
      <w:pPr>
        <w:numPr>
          <w:ilvl w:val="0"/>
          <w:numId w:val="13"/>
        </w:numPr>
        <w:spacing w:after="0" w:line="240" w:lineRule="auto"/>
        <w:ind w:left="426"/>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Data Collection</w:t>
      </w:r>
    </w:p>
    <w:p w:rsidR="00F8394C" w:rsidRPr="000C31CC" w:rsidRDefault="00F8394C" w:rsidP="003342EF">
      <w:pPr>
        <w:spacing w:after="0" w:line="240" w:lineRule="auto"/>
        <w:ind w:left="720"/>
        <w:contextualSpacing/>
        <w:jc w:val="both"/>
        <w:rPr>
          <w:rFonts w:ascii="Times New Roman" w:hAnsi="Times New Roman" w:cs="Times New Roman"/>
          <w:sz w:val="20"/>
          <w:szCs w:val="20"/>
          <w:lang w:eastAsia="es-ES"/>
        </w:rPr>
      </w:pPr>
    </w:p>
    <w:p w:rsidR="00F8394C" w:rsidRPr="000C31CC" w:rsidRDefault="00F8394C" w:rsidP="003342EF">
      <w:pPr>
        <w:numPr>
          <w:ilvl w:val="0"/>
          <w:numId w:val="14"/>
        </w:numPr>
        <w:spacing w:after="0" w:line="240" w:lineRule="auto"/>
        <w:ind w:left="709"/>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Improve fishery data collection and reporting</w:t>
      </w:r>
    </w:p>
    <w:p w:rsidR="00F8394C" w:rsidRPr="000C31CC" w:rsidRDefault="00F8394C" w:rsidP="003342EF">
      <w:pPr>
        <w:numPr>
          <w:ilvl w:val="0"/>
          <w:numId w:val="14"/>
        </w:numPr>
        <w:spacing w:after="0" w:line="240" w:lineRule="auto"/>
        <w:ind w:left="709"/>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Institute biological sampling programs</w:t>
      </w:r>
    </w:p>
    <w:p w:rsidR="00F8394C" w:rsidRPr="000C31CC" w:rsidRDefault="00F8394C" w:rsidP="003342EF">
      <w:pPr>
        <w:numPr>
          <w:ilvl w:val="0"/>
          <w:numId w:val="14"/>
        </w:numPr>
        <w:spacing w:after="0" w:line="240" w:lineRule="auto"/>
        <w:ind w:left="709"/>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Develop programs for collection/compilation of additional data</w:t>
      </w:r>
    </w:p>
    <w:p w:rsidR="00F8394C" w:rsidRPr="000C31CC" w:rsidRDefault="00F8394C" w:rsidP="003342EF">
      <w:pPr>
        <w:spacing w:after="0" w:line="240" w:lineRule="auto"/>
        <w:ind w:left="1440"/>
        <w:contextualSpacing/>
        <w:jc w:val="both"/>
        <w:rPr>
          <w:rFonts w:ascii="Times New Roman" w:hAnsi="Times New Roman" w:cs="Times New Roman"/>
          <w:sz w:val="20"/>
          <w:szCs w:val="20"/>
          <w:lang w:eastAsia="es-ES"/>
        </w:rPr>
      </w:pPr>
    </w:p>
    <w:p w:rsidR="00F8394C" w:rsidRPr="000C31CC" w:rsidRDefault="00F8394C" w:rsidP="00A226B8">
      <w:pPr>
        <w:numPr>
          <w:ilvl w:val="0"/>
          <w:numId w:val="13"/>
        </w:numPr>
        <w:spacing w:after="0" w:line="240" w:lineRule="auto"/>
        <w:ind w:left="426"/>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 xml:space="preserve">Dialog and Communication </w:t>
      </w:r>
    </w:p>
    <w:p w:rsidR="00F8394C" w:rsidRPr="000C31CC" w:rsidRDefault="00F8394C" w:rsidP="003342EF">
      <w:pPr>
        <w:spacing w:after="0" w:line="240" w:lineRule="auto"/>
        <w:ind w:left="720"/>
        <w:contextualSpacing/>
        <w:jc w:val="both"/>
        <w:rPr>
          <w:rFonts w:ascii="Times New Roman" w:hAnsi="Times New Roman" w:cs="Times New Roman"/>
          <w:sz w:val="20"/>
          <w:szCs w:val="20"/>
          <w:lang w:eastAsia="es-ES"/>
        </w:rPr>
      </w:pPr>
    </w:p>
    <w:p w:rsidR="00F8394C" w:rsidRPr="000C31CC" w:rsidRDefault="00F8394C" w:rsidP="003342EF">
      <w:pPr>
        <w:numPr>
          <w:ilvl w:val="0"/>
          <w:numId w:val="15"/>
        </w:numPr>
        <w:spacing w:after="0" w:line="240" w:lineRule="auto"/>
        <w:ind w:left="709"/>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Improve the dialog with the Commission</w:t>
      </w:r>
    </w:p>
    <w:p w:rsidR="00F8394C" w:rsidRPr="000C31CC" w:rsidRDefault="00F8394C" w:rsidP="003342EF">
      <w:pPr>
        <w:numPr>
          <w:ilvl w:val="0"/>
          <w:numId w:val="15"/>
        </w:numPr>
        <w:spacing w:after="0" w:line="240" w:lineRule="auto"/>
        <w:ind w:left="709"/>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Promote open dialog with the COM and interested parties</w:t>
      </w:r>
    </w:p>
    <w:p w:rsidR="00F8394C" w:rsidRPr="000C31CC" w:rsidRDefault="00F8394C" w:rsidP="003342EF">
      <w:pPr>
        <w:numPr>
          <w:ilvl w:val="0"/>
          <w:numId w:val="15"/>
        </w:numPr>
        <w:spacing w:after="0" w:line="240" w:lineRule="auto"/>
        <w:ind w:left="709"/>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Improve dialog within</w:t>
      </w:r>
      <w:r w:rsidR="00C73BBA">
        <w:rPr>
          <w:rFonts w:ascii="Times New Roman" w:hAnsi="Times New Roman" w:cs="Times New Roman"/>
          <w:sz w:val="20"/>
          <w:szCs w:val="20"/>
          <w:lang w:eastAsia="es-ES"/>
        </w:rPr>
        <w:t xml:space="preserve"> the</w:t>
      </w:r>
      <w:r w:rsidRPr="000C31CC">
        <w:rPr>
          <w:rFonts w:ascii="Times New Roman" w:hAnsi="Times New Roman" w:cs="Times New Roman"/>
          <w:sz w:val="20"/>
          <w:szCs w:val="20"/>
          <w:lang w:eastAsia="es-ES"/>
        </w:rPr>
        <w:t xml:space="preserve"> SCRS</w:t>
      </w:r>
    </w:p>
    <w:p w:rsidR="00F8394C" w:rsidRPr="000C31CC" w:rsidRDefault="00F8394C" w:rsidP="003342EF">
      <w:pPr>
        <w:numPr>
          <w:ilvl w:val="0"/>
          <w:numId w:val="15"/>
        </w:numPr>
        <w:spacing w:after="0" w:line="240" w:lineRule="auto"/>
        <w:ind w:left="709"/>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Improve dialog with</w:t>
      </w:r>
      <w:r w:rsidR="00C73BBA">
        <w:rPr>
          <w:rFonts w:ascii="Times New Roman" w:hAnsi="Times New Roman" w:cs="Times New Roman"/>
          <w:sz w:val="20"/>
          <w:szCs w:val="20"/>
          <w:lang w:eastAsia="es-ES"/>
        </w:rPr>
        <w:t xml:space="preserve"> the</w:t>
      </w:r>
      <w:r w:rsidRPr="000C31CC">
        <w:rPr>
          <w:rFonts w:ascii="Times New Roman" w:hAnsi="Times New Roman" w:cs="Times New Roman"/>
          <w:sz w:val="20"/>
          <w:szCs w:val="20"/>
          <w:lang w:eastAsia="es-ES"/>
        </w:rPr>
        <w:t xml:space="preserve"> scientific community</w:t>
      </w:r>
    </w:p>
    <w:p w:rsidR="00F8394C" w:rsidRPr="000C31CC" w:rsidRDefault="00C73BBA" w:rsidP="003342EF">
      <w:pPr>
        <w:numPr>
          <w:ilvl w:val="0"/>
          <w:numId w:val="15"/>
        </w:numPr>
        <w:spacing w:after="0" w:line="240" w:lineRule="auto"/>
        <w:ind w:left="709"/>
        <w:contextualSpacing/>
        <w:jc w:val="both"/>
        <w:rPr>
          <w:rFonts w:ascii="Times New Roman" w:hAnsi="Times New Roman" w:cs="Times New Roman"/>
          <w:sz w:val="20"/>
          <w:szCs w:val="20"/>
          <w:lang w:eastAsia="es-ES"/>
        </w:rPr>
      </w:pPr>
      <w:r>
        <w:rPr>
          <w:rFonts w:ascii="Times New Roman" w:hAnsi="Times New Roman" w:cs="Times New Roman"/>
          <w:sz w:val="20"/>
          <w:szCs w:val="20"/>
          <w:lang w:eastAsia="es-ES"/>
        </w:rPr>
        <w:lastRenderedPageBreak/>
        <w:t>Improve dialog with</w:t>
      </w:r>
      <w:r w:rsidR="00F8394C" w:rsidRPr="000C31CC">
        <w:rPr>
          <w:rFonts w:ascii="Times New Roman" w:hAnsi="Times New Roman" w:cs="Times New Roman"/>
          <w:sz w:val="20"/>
          <w:szCs w:val="20"/>
          <w:lang w:eastAsia="es-ES"/>
        </w:rPr>
        <w:t xml:space="preserve"> society</w:t>
      </w:r>
    </w:p>
    <w:p w:rsidR="00F8394C" w:rsidRPr="000C31CC" w:rsidRDefault="00F8394C" w:rsidP="003342EF">
      <w:pPr>
        <w:numPr>
          <w:ilvl w:val="0"/>
          <w:numId w:val="15"/>
        </w:numPr>
        <w:spacing w:after="0" w:line="240" w:lineRule="auto"/>
        <w:ind w:left="709"/>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Improve</w:t>
      </w:r>
      <w:r w:rsidR="00C73BBA">
        <w:rPr>
          <w:rFonts w:ascii="Times New Roman" w:hAnsi="Times New Roman" w:cs="Times New Roman"/>
          <w:sz w:val="20"/>
          <w:szCs w:val="20"/>
          <w:lang w:eastAsia="es-ES"/>
        </w:rPr>
        <w:t xml:space="preserve"> the</w:t>
      </w:r>
      <w:r w:rsidRPr="000C31CC">
        <w:rPr>
          <w:rFonts w:ascii="Times New Roman" w:hAnsi="Times New Roman" w:cs="Times New Roman"/>
          <w:sz w:val="20"/>
          <w:szCs w:val="20"/>
          <w:lang w:eastAsia="es-ES"/>
        </w:rPr>
        <w:t xml:space="preserve"> mechanisms of communication of the SCRS</w:t>
      </w:r>
    </w:p>
    <w:p w:rsidR="00F8394C" w:rsidRPr="000C31CC" w:rsidRDefault="00F8394C" w:rsidP="003342EF">
      <w:pPr>
        <w:spacing w:after="0" w:line="240" w:lineRule="auto"/>
        <w:ind w:left="1440"/>
        <w:contextualSpacing/>
        <w:jc w:val="both"/>
        <w:rPr>
          <w:rFonts w:ascii="Times New Roman" w:hAnsi="Times New Roman" w:cs="Times New Roman"/>
          <w:sz w:val="20"/>
          <w:szCs w:val="20"/>
          <w:lang w:eastAsia="es-ES"/>
        </w:rPr>
      </w:pPr>
    </w:p>
    <w:p w:rsidR="00F8394C" w:rsidRPr="000C31CC" w:rsidRDefault="00F8394C" w:rsidP="003342EF">
      <w:pPr>
        <w:numPr>
          <w:ilvl w:val="0"/>
          <w:numId w:val="13"/>
        </w:numPr>
        <w:spacing w:after="0" w:line="240" w:lineRule="auto"/>
        <w:ind w:left="426"/>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Participation and Capacity Building</w:t>
      </w:r>
    </w:p>
    <w:p w:rsidR="00F8394C" w:rsidRPr="000C31CC" w:rsidRDefault="00F8394C" w:rsidP="003342EF">
      <w:pPr>
        <w:spacing w:after="0" w:line="240" w:lineRule="auto"/>
        <w:ind w:left="720"/>
        <w:contextualSpacing/>
        <w:jc w:val="both"/>
        <w:rPr>
          <w:rFonts w:ascii="Times New Roman" w:hAnsi="Times New Roman" w:cs="Times New Roman"/>
          <w:sz w:val="20"/>
          <w:szCs w:val="20"/>
          <w:lang w:eastAsia="es-ES"/>
        </w:rPr>
      </w:pPr>
    </w:p>
    <w:p w:rsidR="00F8394C" w:rsidRPr="000C31CC" w:rsidRDefault="00F8394C" w:rsidP="003342EF">
      <w:pPr>
        <w:numPr>
          <w:ilvl w:val="0"/>
          <w:numId w:val="16"/>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Preserve and promote the independence and excellence of the SCRS and WGs</w:t>
      </w:r>
    </w:p>
    <w:p w:rsidR="00F8394C" w:rsidRPr="000C31CC" w:rsidRDefault="00F8394C" w:rsidP="003342EF">
      <w:pPr>
        <w:numPr>
          <w:ilvl w:val="0"/>
          <w:numId w:val="16"/>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Improve science capabilities of the SCRS objectives</w:t>
      </w:r>
    </w:p>
    <w:p w:rsidR="00F8394C" w:rsidRPr="000C31CC" w:rsidRDefault="00F8394C" w:rsidP="003342EF">
      <w:pPr>
        <w:numPr>
          <w:ilvl w:val="0"/>
          <w:numId w:val="16"/>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Enhance and improve participation in the SCRS, and in particular enhancing the active involvement of developing economies in SCRS activities</w:t>
      </w:r>
    </w:p>
    <w:p w:rsidR="00F8394C" w:rsidRPr="000C31CC" w:rsidRDefault="00F8394C" w:rsidP="003342EF">
      <w:pPr>
        <w:spacing w:after="0" w:line="240" w:lineRule="auto"/>
        <w:ind w:left="851"/>
        <w:contextualSpacing/>
        <w:jc w:val="both"/>
        <w:rPr>
          <w:rFonts w:ascii="Times New Roman" w:hAnsi="Times New Roman" w:cs="Times New Roman"/>
          <w:sz w:val="20"/>
          <w:szCs w:val="20"/>
          <w:lang w:eastAsia="es-ES"/>
        </w:rPr>
      </w:pPr>
    </w:p>
    <w:p w:rsidR="00F8394C" w:rsidRPr="000C31CC" w:rsidRDefault="00F8394C" w:rsidP="003342EF">
      <w:pPr>
        <w:numPr>
          <w:ilvl w:val="0"/>
          <w:numId w:val="13"/>
        </w:numPr>
        <w:spacing w:after="0" w:line="240" w:lineRule="auto"/>
        <w:ind w:left="426"/>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Research Priorities</w:t>
      </w:r>
    </w:p>
    <w:p w:rsidR="00F8394C" w:rsidRPr="000C31CC" w:rsidRDefault="00F8394C" w:rsidP="003342EF">
      <w:pPr>
        <w:spacing w:after="0" w:line="240" w:lineRule="auto"/>
        <w:ind w:left="720"/>
        <w:contextualSpacing/>
        <w:jc w:val="both"/>
        <w:rPr>
          <w:rFonts w:ascii="Times New Roman" w:hAnsi="Times New Roman" w:cs="Times New Roman"/>
          <w:sz w:val="20"/>
          <w:szCs w:val="20"/>
          <w:lang w:eastAsia="es-ES"/>
        </w:rPr>
      </w:pPr>
    </w:p>
    <w:p w:rsidR="00F8394C" w:rsidRPr="000C31CC"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Quantify the major uncertainties affecting stock assessment and management advice</w:t>
      </w:r>
    </w:p>
    <w:p w:rsidR="00F8394C" w:rsidRPr="000C31CC"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Acquire the necessary biological knowledge in tuna-like species, as well as in critical by-catch species commensurate to the needs for the assessment of the different stocks under the Convention</w:t>
      </w:r>
    </w:p>
    <w:p w:rsidR="00F8394C" w:rsidRPr="000C31CC"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Improve the standardization of the fishery dependent information</w:t>
      </w:r>
    </w:p>
    <w:p w:rsidR="00F8394C" w:rsidRPr="000C31CC"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Apply approaches which provide information to improve stock assessment and monitor the effect of management regulations</w:t>
      </w:r>
    </w:p>
    <w:p w:rsidR="00F8394C" w:rsidRPr="000C31CC"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Seek the adequacy between models used and quality of data and knowledge</w:t>
      </w:r>
    </w:p>
    <w:p w:rsidR="00F8394C" w:rsidRPr="000C31CC"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Evaluate management measures and strategies in achieving the objectives of the Commission</w:t>
      </w:r>
    </w:p>
    <w:p w:rsidR="00F8394C" w:rsidRPr="000C31CC"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Cover research needs so as to be able to include Ecosystem Considerations in the provision of scientific advice</w:t>
      </w:r>
    </w:p>
    <w:p w:rsidR="00F8394C" w:rsidRPr="000C31CC" w:rsidRDefault="00F8394C" w:rsidP="003342EF">
      <w:pPr>
        <w:spacing w:after="0" w:line="240" w:lineRule="auto"/>
        <w:ind w:left="1440"/>
        <w:contextualSpacing/>
        <w:jc w:val="both"/>
        <w:rPr>
          <w:rFonts w:ascii="Times New Roman" w:hAnsi="Times New Roman" w:cs="Times New Roman"/>
          <w:sz w:val="20"/>
          <w:szCs w:val="20"/>
          <w:lang w:eastAsia="es-ES"/>
        </w:rPr>
      </w:pPr>
    </w:p>
    <w:p w:rsidR="00F8394C" w:rsidRPr="000C31CC" w:rsidRDefault="00F8394C" w:rsidP="003342EF">
      <w:pPr>
        <w:numPr>
          <w:ilvl w:val="0"/>
          <w:numId w:val="13"/>
        </w:numPr>
        <w:spacing w:after="0" w:line="240" w:lineRule="auto"/>
        <w:ind w:left="426"/>
        <w:contextualSpacing/>
        <w:jc w:val="both"/>
        <w:rPr>
          <w:rFonts w:ascii="Times New Roman" w:hAnsi="Times New Roman" w:cs="Times New Roman"/>
          <w:sz w:val="20"/>
          <w:szCs w:val="20"/>
          <w:lang w:eastAsia="es-ES"/>
        </w:rPr>
      </w:pPr>
      <w:r w:rsidRPr="000C31CC">
        <w:rPr>
          <w:rFonts w:ascii="Times New Roman" w:hAnsi="Times New Roman" w:cs="Times New Roman"/>
          <w:sz w:val="20"/>
          <w:szCs w:val="20"/>
          <w:lang w:eastAsia="es-ES"/>
        </w:rPr>
        <w:t>Stock Assessment and Advice</w:t>
      </w:r>
    </w:p>
    <w:p w:rsidR="00F8394C" w:rsidRPr="00C97FE9" w:rsidRDefault="00F8394C" w:rsidP="003342EF">
      <w:pPr>
        <w:spacing w:after="0" w:line="240" w:lineRule="auto"/>
        <w:ind w:left="851"/>
        <w:contextualSpacing/>
        <w:jc w:val="both"/>
        <w:rPr>
          <w:rFonts w:ascii="Times New Roman" w:hAnsi="Times New Roman" w:cs="Times New Roman"/>
          <w:sz w:val="20"/>
          <w:szCs w:val="20"/>
          <w:lang w:val="es-ES" w:eastAsia="es-ES"/>
        </w:rPr>
      </w:pPr>
    </w:p>
    <w:p w:rsidR="00F8394C" w:rsidRPr="00C97FE9"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Provide objective, reliable and robust scientific advice to the Commission in support of the Convention objectives</w:t>
      </w:r>
    </w:p>
    <w:p w:rsidR="00F8394C" w:rsidRPr="00C97FE9"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Evaluate precautionary ma</w:t>
      </w:r>
      <w:r w:rsidR="00B21A73">
        <w:rPr>
          <w:rFonts w:ascii="Times New Roman" w:hAnsi="Times New Roman" w:cs="Times New Roman"/>
          <w:sz w:val="20"/>
          <w:szCs w:val="20"/>
          <w:lang w:eastAsia="es-ES"/>
        </w:rPr>
        <w:t>nagement references and robust H</w:t>
      </w:r>
      <w:r w:rsidRPr="00C97FE9">
        <w:rPr>
          <w:rFonts w:ascii="Times New Roman" w:hAnsi="Times New Roman" w:cs="Times New Roman"/>
          <w:sz w:val="20"/>
          <w:szCs w:val="20"/>
          <w:lang w:eastAsia="es-ES"/>
        </w:rPr>
        <w:t xml:space="preserve">arvest </w:t>
      </w:r>
      <w:r w:rsidR="00B21A73">
        <w:rPr>
          <w:rFonts w:ascii="Times New Roman" w:hAnsi="Times New Roman" w:cs="Times New Roman"/>
          <w:sz w:val="20"/>
          <w:szCs w:val="20"/>
          <w:lang w:eastAsia="es-ES"/>
        </w:rPr>
        <w:t>C</w:t>
      </w:r>
      <w:r w:rsidRPr="00C97FE9">
        <w:rPr>
          <w:rFonts w:ascii="Times New Roman" w:hAnsi="Times New Roman" w:cs="Times New Roman"/>
          <w:sz w:val="20"/>
          <w:szCs w:val="20"/>
          <w:lang w:eastAsia="es-ES"/>
        </w:rPr>
        <w:t xml:space="preserve">ontrol </w:t>
      </w:r>
      <w:r w:rsidR="00B21A73">
        <w:rPr>
          <w:rFonts w:ascii="Times New Roman" w:hAnsi="Times New Roman" w:cs="Times New Roman"/>
          <w:sz w:val="20"/>
          <w:szCs w:val="20"/>
          <w:lang w:eastAsia="es-ES"/>
        </w:rPr>
        <w:t>R</w:t>
      </w:r>
      <w:r w:rsidRPr="00C97FE9">
        <w:rPr>
          <w:rFonts w:ascii="Times New Roman" w:hAnsi="Times New Roman" w:cs="Times New Roman"/>
          <w:sz w:val="20"/>
          <w:szCs w:val="20"/>
          <w:lang w:eastAsia="es-ES"/>
        </w:rPr>
        <w:t>ules through Management Strategy Evaluations</w:t>
      </w:r>
    </w:p>
    <w:p w:rsidR="00F8394C" w:rsidRPr="00C97FE9"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Advance Ecosystem Based Fishery Management Advice</w:t>
      </w:r>
    </w:p>
    <w:p w:rsidR="00F8394C" w:rsidRPr="00C97FE9" w:rsidRDefault="00F8394C" w:rsidP="003342EF">
      <w:pPr>
        <w:numPr>
          <w:ilvl w:val="0"/>
          <w:numId w:val="17"/>
        </w:numPr>
        <w:spacing w:after="0" w:line="240" w:lineRule="auto"/>
        <w:ind w:left="851"/>
        <w:contextualSpacing/>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Broaden the scientific advice to include economic and social aspects of various management measures</w:t>
      </w:r>
    </w:p>
    <w:p w:rsidR="00F8394C" w:rsidRPr="00C97FE9" w:rsidRDefault="00F8394C" w:rsidP="003342EF">
      <w:pPr>
        <w:spacing w:after="0" w:line="240" w:lineRule="auto"/>
        <w:jc w:val="both"/>
        <w:rPr>
          <w:rFonts w:ascii="Times New Roman" w:eastAsia="Times New Roman" w:hAnsi="Times New Roman" w:cs="Times New Roman"/>
          <w:sz w:val="20"/>
          <w:szCs w:val="20"/>
          <w:lang w:eastAsia="es-ES"/>
        </w:rPr>
      </w:pPr>
    </w:p>
    <w:p w:rsidR="00F8394C" w:rsidRPr="00C97FE9" w:rsidRDefault="00F8394C" w:rsidP="003342EF">
      <w:pPr>
        <w:spacing w:after="0" w:line="240" w:lineRule="auto"/>
        <w:jc w:val="both"/>
        <w:rPr>
          <w:rFonts w:ascii="Times New Roman" w:eastAsia="Times New Roman" w:hAnsi="Times New Roman" w:cs="Times New Roman"/>
          <w:b/>
          <w:sz w:val="20"/>
          <w:szCs w:val="20"/>
          <w:lang w:eastAsia="es-ES"/>
        </w:rPr>
      </w:pPr>
      <w:r w:rsidRPr="00C97FE9">
        <w:rPr>
          <w:rFonts w:ascii="Times New Roman" w:eastAsia="Times New Roman" w:hAnsi="Times New Roman" w:cs="Times New Roman"/>
          <w:b/>
          <w:sz w:val="20"/>
          <w:szCs w:val="20"/>
          <w:lang w:eastAsia="es-ES"/>
        </w:rPr>
        <w:t>References</w:t>
      </w:r>
    </w:p>
    <w:p w:rsidR="00F8394C" w:rsidRPr="00C97FE9" w:rsidRDefault="00F8394C" w:rsidP="003342EF">
      <w:pPr>
        <w:spacing w:after="0" w:line="240" w:lineRule="auto"/>
        <w:jc w:val="both"/>
        <w:rPr>
          <w:rFonts w:ascii="Times New Roman" w:eastAsia="Times New Roman" w:hAnsi="Times New Roman" w:cs="Times New Roman"/>
          <w:b/>
          <w:sz w:val="20"/>
          <w:szCs w:val="20"/>
          <w:lang w:eastAsia="es-ES"/>
        </w:rPr>
      </w:pPr>
    </w:p>
    <w:p w:rsidR="00F8394C" w:rsidRDefault="00910DBC" w:rsidP="003342EF">
      <w:pPr>
        <w:spacing w:after="0" w:line="240" w:lineRule="auto"/>
        <w:ind w:left="720" w:hanging="720"/>
        <w:jc w:val="both"/>
        <w:rPr>
          <w:rFonts w:ascii="Times New Roman" w:hAnsi="Times New Roman" w:cs="Times New Roman"/>
          <w:sz w:val="20"/>
          <w:szCs w:val="20"/>
          <w:lang w:eastAsia="es-ES"/>
        </w:rPr>
      </w:pPr>
      <w:r>
        <w:rPr>
          <w:rFonts w:ascii="Times New Roman" w:hAnsi="Times New Roman" w:cs="Times New Roman"/>
          <w:sz w:val="20"/>
          <w:szCs w:val="20"/>
          <w:lang w:eastAsia="es-ES"/>
        </w:rPr>
        <w:t>Anonymous,</w:t>
      </w:r>
      <w:r w:rsidR="00F8394C" w:rsidRPr="00C97FE9">
        <w:rPr>
          <w:rFonts w:ascii="Times New Roman" w:hAnsi="Times New Roman" w:cs="Times New Roman"/>
          <w:sz w:val="20"/>
          <w:szCs w:val="20"/>
          <w:lang w:eastAsia="es-ES"/>
        </w:rPr>
        <w:t xml:space="preserve"> 2013. Report of the 2013 ISSF Stock Assessment Workshop: Harvest control rules and reference points for tuna RFMOs. ISSF Technical Report 2013-03. </w:t>
      </w:r>
      <w:proofErr w:type="gramStart"/>
      <w:r w:rsidR="00F8394C" w:rsidRPr="00C97FE9">
        <w:rPr>
          <w:rFonts w:ascii="Times New Roman" w:hAnsi="Times New Roman" w:cs="Times New Roman"/>
          <w:sz w:val="20"/>
          <w:szCs w:val="20"/>
          <w:lang w:eastAsia="es-ES"/>
        </w:rPr>
        <w:t>International Seafood Sustainability Foundation, Washington, D.C., USA.</w:t>
      </w:r>
      <w:proofErr w:type="gramEnd"/>
    </w:p>
    <w:p w:rsidR="00827D87" w:rsidRPr="00C97FE9" w:rsidRDefault="00827D87" w:rsidP="003342EF">
      <w:pPr>
        <w:spacing w:after="0" w:line="240" w:lineRule="auto"/>
        <w:ind w:left="720" w:hanging="720"/>
        <w:jc w:val="both"/>
        <w:rPr>
          <w:rFonts w:ascii="Times New Roman" w:hAnsi="Times New Roman" w:cs="Times New Roman"/>
          <w:sz w:val="20"/>
          <w:szCs w:val="20"/>
          <w:lang w:eastAsia="es-ES"/>
        </w:rPr>
      </w:pPr>
    </w:p>
    <w:p w:rsidR="00F8394C" w:rsidRPr="008003BD" w:rsidRDefault="00F8394C" w:rsidP="003342EF">
      <w:pPr>
        <w:spacing w:after="0" w:line="240" w:lineRule="auto"/>
        <w:jc w:val="both"/>
        <w:rPr>
          <w:rFonts w:ascii="Times New Roman" w:hAnsi="Times New Roman" w:cs="Times New Roman"/>
          <w:sz w:val="20"/>
          <w:szCs w:val="20"/>
          <w:lang w:val="en-CA" w:eastAsia="es-ES"/>
        </w:rPr>
      </w:pPr>
      <w:r w:rsidRPr="00C97FE9">
        <w:rPr>
          <w:rFonts w:ascii="Times New Roman" w:hAnsi="Times New Roman" w:cs="Times New Roman"/>
          <w:sz w:val="20"/>
          <w:szCs w:val="20"/>
          <w:lang w:val="en-CA" w:eastAsia="es-ES"/>
        </w:rPr>
        <w:t>DFO’s Precautionary Approach Framework (</w:t>
      </w:r>
      <w:hyperlink r:id="rId9" w:history="1">
        <w:r w:rsidRPr="008003BD">
          <w:rPr>
            <w:rFonts w:ascii="Times New Roman" w:hAnsi="Times New Roman" w:cs="Times New Roman"/>
            <w:sz w:val="20"/>
            <w:szCs w:val="20"/>
            <w:lang w:val="en-CA" w:eastAsia="es-ES"/>
          </w:rPr>
          <w:t>http://www.dfo-mpo.gc.ca/fm-gp/peches-fisheries/fish-ren-peche/sff-cpd/precaution-eng.htm</w:t>
        </w:r>
      </w:hyperlink>
      <w:r w:rsidRPr="008003BD">
        <w:rPr>
          <w:rFonts w:ascii="Times New Roman" w:hAnsi="Times New Roman" w:cs="Times New Roman"/>
          <w:sz w:val="20"/>
          <w:szCs w:val="20"/>
          <w:lang w:val="en-CA" w:eastAsia="es-ES"/>
        </w:rPr>
        <w:t>):</w:t>
      </w:r>
    </w:p>
    <w:p w:rsidR="00F8394C" w:rsidRPr="008003BD" w:rsidRDefault="00F8394C" w:rsidP="003342EF">
      <w:pPr>
        <w:spacing w:after="0" w:line="240" w:lineRule="auto"/>
        <w:ind w:left="720" w:hanging="720"/>
        <w:jc w:val="both"/>
        <w:rPr>
          <w:rFonts w:ascii="Times New Roman" w:hAnsi="Times New Roman" w:cs="Times New Roman"/>
          <w:sz w:val="20"/>
          <w:szCs w:val="20"/>
          <w:lang w:eastAsia="es-ES"/>
        </w:rPr>
      </w:pPr>
    </w:p>
    <w:p w:rsidR="00F8394C" w:rsidRPr="00C97FE9" w:rsidRDefault="00F8394C" w:rsidP="003342EF">
      <w:pPr>
        <w:spacing w:after="0" w:line="240" w:lineRule="auto"/>
        <w:ind w:left="720" w:hanging="720"/>
        <w:jc w:val="both"/>
        <w:rPr>
          <w:rFonts w:ascii="Times New Roman" w:hAnsi="Times New Roman" w:cs="Times New Roman"/>
          <w:sz w:val="20"/>
          <w:szCs w:val="20"/>
          <w:lang w:eastAsia="es-ES"/>
        </w:rPr>
      </w:pPr>
      <w:r w:rsidRPr="00C97FE9">
        <w:rPr>
          <w:rFonts w:ascii="Times New Roman" w:hAnsi="Times New Roman" w:cs="Times New Roman"/>
          <w:sz w:val="20"/>
          <w:szCs w:val="20"/>
          <w:lang w:eastAsia="es-ES"/>
        </w:rPr>
        <w:t xml:space="preserve">Dowling, N.A., D.C. Smith, I. </w:t>
      </w:r>
      <w:proofErr w:type="spellStart"/>
      <w:r w:rsidRPr="00C97FE9">
        <w:rPr>
          <w:rFonts w:ascii="Times New Roman" w:hAnsi="Times New Roman" w:cs="Times New Roman"/>
          <w:sz w:val="20"/>
          <w:szCs w:val="20"/>
          <w:lang w:eastAsia="es-ES"/>
        </w:rPr>
        <w:t>Knuckey</w:t>
      </w:r>
      <w:proofErr w:type="spellEnd"/>
      <w:r w:rsidRPr="00C97FE9">
        <w:rPr>
          <w:rFonts w:ascii="Times New Roman" w:hAnsi="Times New Roman" w:cs="Times New Roman"/>
          <w:sz w:val="20"/>
          <w:szCs w:val="20"/>
          <w:lang w:eastAsia="es-ES"/>
        </w:rPr>
        <w:t xml:space="preserve">, A.D.M. Smith, P. </w:t>
      </w:r>
      <w:proofErr w:type="spellStart"/>
      <w:r w:rsidRPr="00C97FE9">
        <w:rPr>
          <w:rFonts w:ascii="Times New Roman" w:hAnsi="Times New Roman" w:cs="Times New Roman"/>
          <w:sz w:val="20"/>
          <w:szCs w:val="20"/>
          <w:lang w:eastAsia="es-ES"/>
        </w:rPr>
        <w:t>Domaschenz</w:t>
      </w:r>
      <w:proofErr w:type="spellEnd"/>
      <w:r w:rsidRPr="00C97FE9">
        <w:rPr>
          <w:rFonts w:ascii="Times New Roman" w:hAnsi="Times New Roman" w:cs="Times New Roman"/>
          <w:sz w:val="20"/>
          <w:szCs w:val="20"/>
          <w:lang w:eastAsia="es-ES"/>
        </w:rPr>
        <w:t>, H.M. Patterson, and W. Whitelaw. 2008. Developing harvest strategies for low-value and data-poor fisheries: Case studies from three Australian fisheries.</w:t>
      </w:r>
    </w:p>
    <w:p w:rsidR="00F8394C" w:rsidRPr="00C97FE9" w:rsidRDefault="00F8394C" w:rsidP="003342EF">
      <w:pPr>
        <w:spacing w:after="0" w:line="240" w:lineRule="auto"/>
        <w:ind w:left="720" w:hanging="720"/>
        <w:jc w:val="both"/>
        <w:rPr>
          <w:rFonts w:ascii="Times New Roman" w:hAnsi="Times New Roman" w:cs="Times New Roman"/>
          <w:sz w:val="20"/>
          <w:szCs w:val="20"/>
          <w:lang w:eastAsia="es-ES"/>
        </w:rPr>
      </w:pPr>
    </w:p>
    <w:p w:rsidR="00F8394C" w:rsidRPr="00C97FE9" w:rsidRDefault="00F8394C" w:rsidP="003342EF">
      <w:pPr>
        <w:spacing w:after="0" w:line="240" w:lineRule="auto"/>
        <w:ind w:left="720" w:hanging="720"/>
        <w:jc w:val="both"/>
        <w:rPr>
          <w:rFonts w:ascii="Times New Roman" w:hAnsi="Times New Roman" w:cs="Times New Roman"/>
          <w:sz w:val="20"/>
          <w:szCs w:val="20"/>
          <w:lang w:eastAsia="es-ES"/>
        </w:rPr>
      </w:pPr>
      <w:proofErr w:type="gramStart"/>
      <w:r w:rsidRPr="00C97FE9">
        <w:rPr>
          <w:rFonts w:ascii="Times New Roman" w:hAnsi="Times New Roman" w:cs="Times New Roman"/>
          <w:sz w:val="20"/>
          <w:szCs w:val="20"/>
          <w:lang w:eastAsia="es-ES"/>
        </w:rPr>
        <w:t>Powers, J.E., and V.R. Restrepo.</w:t>
      </w:r>
      <w:proofErr w:type="gramEnd"/>
      <w:r w:rsidRPr="00C97FE9">
        <w:rPr>
          <w:rFonts w:ascii="Times New Roman" w:hAnsi="Times New Roman" w:cs="Times New Roman"/>
          <w:sz w:val="20"/>
          <w:szCs w:val="20"/>
          <w:lang w:eastAsia="es-ES"/>
        </w:rPr>
        <w:t xml:space="preserve"> 1993. Evaluation of stock assessment research for Gulf of Mexico king mackerel: benefits and costs to management. North American Journal of Fisheries Management 13:15-26. </w:t>
      </w:r>
    </w:p>
    <w:sectPr w:rsidR="00F8394C" w:rsidRPr="00C97FE9" w:rsidSect="00C3347A">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851" w:footer="1134" w:gutter="0"/>
      <w:pgNumType w:start="2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A7B" w:rsidRDefault="00D15A7B" w:rsidP="00327BAB">
      <w:pPr>
        <w:spacing w:after="0" w:line="240" w:lineRule="auto"/>
      </w:pPr>
      <w:r>
        <w:separator/>
      </w:r>
    </w:p>
  </w:endnote>
  <w:endnote w:type="continuationSeparator" w:id="0">
    <w:p w:rsidR="00D15A7B" w:rsidRDefault="00D15A7B" w:rsidP="0032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2821574"/>
      <w:docPartObj>
        <w:docPartGallery w:val="Page Numbers (Bottom of Page)"/>
        <w:docPartUnique/>
      </w:docPartObj>
    </w:sdtPr>
    <w:sdtEndPr>
      <w:rPr>
        <w:rFonts w:ascii="Times New Roman" w:hAnsi="Times New Roman" w:cs="Times New Roman"/>
        <w:noProof/>
        <w:sz w:val="20"/>
        <w:szCs w:val="20"/>
      </w:rPr>
    </w:sdtEndPr>
    <w:sdtContent>
      <w:p w:rsidR="00C3347A" w:rsidRPr="00C3347A" w:rsidRDefault="00C3347A">
        <w:pPr>
          <w:pStyle w:val="Footer"/>
          <w:rPr>
            <w:rFonts w:ascii="Times New Roman" w:hAnsi="Times New Roman" w:cs="Times New Roman"/>
            <w:sz w:val="20"/>
            <w:szCs w:val="20"/>
          </w:rPr>
        </w:pPr>
        <w:r w:rsidRPr="00C3347A">
          <w:rPr>
            <w:rFonts w:ascii="Times New Roman" w:hAnsi="Times New Roman" w:cs="Times New Roman"/>
            <w:sz w:val="20"/>
            <w:szCs w:val="20"/>
          </w:rPr>
          <w:fldChar w:fldCharType="begin"/>
        </w:r>
        <w:r w:rsidRPr="00C3347A">
          <w:rPr>
            <w:rFonts w:ascii="Times New Roman" w:hAnsi="Times New Roman" w:cs="Times New Roman"/>
            <w:sz w:val="20"/>
            <w:szCs w:val="20"/>
          </w:rPr>
          <w:instrText xml:space="preserve"> PAGE   \* MERGEFORMAT </w:instrText>
        </w:r>
        <w:r w:rsidRPr="00C3347A">
          <w:rPr>
            <w:rFonts w:ascii="Times New Roman" w:hAnsi="Times New Roman" w:cs="Times New Roman"/>
            <w:sz w:val="20"/>
            <w:szCs w:val="20"/>
          </w:rPr>
          <w:fldChar w:fldCharType="separate"/>
        </w:r>
        <w:r w:rsidR="009E5246">
          <w:rPr>
            <w:rFonts w:ascii="Times New Roman" w:hAnsi="Times New Roman" w:cs="Times New Roman"/>
            <w:noProof/>
            <w:sz w:val="20"/>
            <w:szCs w:val="20"/>
          </w:rPr>
          <w:t>236</w:t>
        </w:r>
        <w:r w:rsidRPr="00C3347A">
          <w:rPr>
            <w:rFonts w:ascii="Times New Roman" w:hAnsi="Times New Roman" w:cs="Times New Roman"/>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00806"/>
      <w:docPartObj>
        <w:docPartGallery w:val="Page Numbers (Bottom of Page)"/>
        <w:docPartUnique/>
      </w:docPartObj>
    </w:sdtPr>
    <w:sdtEndPr>
      <w:rPr>
        <w:rFonts w:ascii="Times New Roman" w:hAnsi="Times New Roman" w:cs="Times New Roman"/>
        <w:noProof/>
        <w:sz w:val="20"/>
        <w:szCs w:val="20"/>
      </w:rPr>
    </w:sdtEndPr>
    <w:sdtContent>
      <w:p w:rsidR="00A837F8" w:rsidRPr="00A837F8" w:rsidRDefault="00A837F8" w:rsidP="00A837F8">
        <w:pPr>
          <w:pStyle w:val="Footer"/>
          <w:jc w:val="right"/>
          <w:rPr>
            <w:rFonts w:ascii="Times New Roman" w:hAnsi="Times New Roman" w:cs="Times New Roman"/>
            <w:sz w:val="20"/>
            <w:szCs w:val="20"/>
          </w:rPr>
        </w:pPr>
        <w:r w:rsidRPr="00A837F8">
          <w:rPr>
            <w:rFonts w:ascii="Times New Roman" w:hAnsi="Times New Roman" w:cs="Times New Roman"/>
            <w:sz w:val="20"/>
            <w:szCs w:val="20"/>
          </w:rPr>
          <w:fldChar w:fldCharType="begin"/>
        </w:r>
        <w:r w:rsidRPr="00A837F8">
          <w:rPr>
            <w:rFonts w:ascii="Times New Roman" w:hAnsi="Times New Roman" w:cs="Times New Roman"/>
            <w:sz w:val="20"/>
            <w:szCs w:val="20"/>
          </w:rPr>
          <w:instrText xml:space="preserve"> PAGE   \* MERGEFORMAT </w:instrText>
        </w:r>
        <w:r w:rsidRPr="00A837F8">
          <w:rPr>
            <w:rFonts w:ascii="Times New Roman" w:hAnsi="Times New Roman" w:cs="Times New Roman"/>
            <w:sz w:val="20"/>
            <w:szCs w:val="20"/>
          </w:rPr>
          <w:fldChar w:fldCharType="separate"/>
        </w:r>
        <w:r w:rsidR="009E5246">
          <w:rPr>
            <w:rFonts w:ascii="Times New Roman" w:hAnsi="Times New Roman" w:cs="Times New Roman"/>
            <w:noProof/>
            <w:sz w:val="20"/>
            <w:szCs w:val="20"/>
          </w:rPr>
          <w:t>235</w:t>
        </w:r>
        <w:r w:rsidRPr="00A837F8">
          <w:rPr>
            <w:rFonts w:ascii="Times New Roman" w:hAnsi="Times New Roman" w:cs="Times New Roman"/>
            <w:noProof/>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688330"/>
      <w:docPartObj>
        <w:docPartGallery w:val="Page Numbers (Bottom of Page)"/>
        <w:docPartUnique/>
      </w:docPartObj>
    </w:sdtPr>
    <w:sdtEndPr>
      <w:rPr>
        <w:noProof/>
      </w:rPr>
    </w:sdtEndPr>
    <w:sdtContent>
      <w:p w:rsidR="00AB648C" w:rsidRDefault="00AB648C">
        <w:pPr>
          <w:pStyle w:val="Footer"/>
          <w:jc w:val="center"/>
        </w:pPr>
        <w:r w:rsidRPr="00AB648C">
          <w:rPr>
            <w:rFonts w:ascii="Times New Roman" w:hAnsi="Times New Roman" w:cs="Times New Roman"/>
            <w:sz w:val="20"/>
            <w:szCs w:val="20"/>
          </w:rPr>
          <w:fldChar w:fldCharType="begin"/>
        </w:r>
        <w:r w:rsidRPr="00AB648C">
          <w:rPr>
            <w:rFonts w:ascii="Times New Roman" w:hAnsi="Times New Roman" w:cs="Times New Roman"/>
            <w:sz w:val="20"/>
            <w:szCs w:val="20"/>
          </w:rPr>
          <w:instrText xml:space="preserve"> PAGE   \* MERGEFORMAT </w:instrText>
        </w:r>
        <w:r w:rsidRPr="00AB648C">
          <w:rPr>
            <w:rFonts w:ascii="Times New Roman" w:hAnsi="Times New Roman" w:cs="Times New Roman"/>
            <w:sz w:val="20"/>
            <w:szCs w:val="20"/>
          </w:rPr>
          <w:fldChar w:fldCharType="separate"/>
        </w:r>
        <w:r w:rsidR="001B61B8">
          <w:rPr>
            <w:rFonts w:ascii="Times New Roman" w:hAnsi="Times New Roman" w:cs="Times New Roman"/>
            <w:noProof/>
            <w:sz w:val="20"/>
            <w:szCs w:val="20"/>
          </w:rPr>
          <w:t>1</w:t>
        </w:r>
        <w:r w:rsidRPr="00AB648C">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A7B" w:rsidRDefault="00D15A7B" w:rsidP="00327BAB">
      <w:pPr>
        <w:spacing w:after="0" w:line="240" w:lineRule="auto"/>
      </w:pPr>
      <w:r>
        <w:separator/>
      </w:r>
    </w:p>
  </w:footnote>
  <w:footnote w:type="continuationSeparator" w:id="0">
    <w:p w:rsidR="00D15A7B" w:rsidRDefault="00D15A7B" w:rsidP="00327BAB">
      <w:pPr>
        <w:spacing w:after="0" w:line="240" w:lineRule="auto"/>
      </w:pPr>
      <w:r>
        <w:continuationSeparator/>
      </w:r>
    </w:p>
  </w:footnote>
  <w:footnote w:id="1">
    <w:p w:rsidR="00C96B64" w:rsidRPr="007E118E" w:rsidRDefault="00C96B64" w:rsidP="00193034">
      <w:pPr>
        <w:pStyle w:val="FootnoteText"/>
        <w:rPr>
          <w:sz w:val="16"/>
          <w:szCs w:val="16"/>
        </w:rPr>
      </w:pPr>
      <w:r w:rsidRPr="007E118E">
        <w:rPr>
          <w:rStyle w:val="FootnoteReference"/>
          <w:sz w:val="16"/>
          <w:szCs w:val="16"/>
        </w:rPr>
        <w:t>*</w:t>
      </w:r>
      <w:r w:rsidRPr="007E118E">
        <w:rPr>
          <w:sz w:val="16"/>
          <w:szCs w:val="16"/>
        </w:rPr>
        <w:t xml:space="preserve"> </w:t>
      </w:r>
      <w:r w:rsidRPr="007E118E">
        <w:rPr>
          <w:rFonts w:ascii="Times New Roman" w:hAnsi="Times New Roman"/>
          <w:sz w:val="16"/>
          <w:szCs w:val="16"/>
        </w:rPr>
        <w:t xml:space="preserve">Head </w:t>
      </w:r>
      <w:r w:rsidRPr="007E118E">
        <w:rPr>
          <w:rFonts w:ascii="Times New Roman" w:hAnsi="Times New Roman"/>
          <w:sz w:val="16"/>
          <w:szCs w:val="16"/>
          <w:lang w:val="en-GB"/>
        </w:rPr>
        <w:t>delegate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7F8" w:rsidRPr="00A837F8" w:rsidRDefault="00A837F8" w:rsidP="00A837F8">
    <w:pPr>
      <w:tabs>
        <w:tab w:val="center" w:pos="4252"/>
        <w:tab w:val="right" w:pos="8504"/>
      </w:tabs>
      <w:spacing w:after="0" w:line="240" w:lineRule="auto"/>
      <w:rPr>
        <w:rFonts w:ascii="Arial" w:eastAsia="Calibri" w:hAnsi="Arial" w:cs="Arial"/>
        <w:sz w:val="16"/>
        <w:szCs w:val="16"/>
      </w:rPr>
    </w:pPr>
    <w:r w:rsidRPr="00A837F8">
      <w:rPr>
        <w:rFonts w:ascii="Arial" w:eastAsia="PMingLiU" w:hAnsi="Arial" w:cs="Arial"/>
        <w:kern w:val="2"/>
        <w:sz w:val="16"/>
        <w:szCs w:val="16"/>
        <w:lang w:eastAsia="zh-TW"/>
      </w:rPr>
      <w:t>ICCAT REPORT 2014-2015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7F8" w:rsidRPr="00A837F8" w:rsidRDefault="00A837F8" w:rsidP="00A837F8">
    <w:pPr>
      <w:pStyle w:val="Header"/>
      <w:ind w:right="-1" w:hanging="851"/>
      <w:jc w:val="right"/>
      <w:rPr>
        <w:rFonts w:ascii="Arial" w:hAnsi="Arial" w:cs="Arial"/>
        <w:sz w:val="16"/>
        <w:szCs w:val="16"/>
      </w:rPr>
    </w:pPr>
    <w:r w:rsidRPr="00A837F8">
      <w:rPr>
        <w:rFonts w:ascii="Arial" w:hAnsi="Arial" w:cs="Arial"/>
        <w:sz w:val="16"/>
        <w:szCs w:val="16"/>
      </w:rPr>
      <w:t>SWGSM – BARCELONA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48C" w:rsidRPr="00AB648C" w:rsidRDefault="00AB648C" w:rsidP="00AB648C">
    <w:pPr>
      <w:spacing w:after="0" w:line="240" w:lineRule="exact"/>
      <w:rPr>
        <w:rFonts w:ascii="Times New Roman" w:eastAsia="Times New Roman" w:hAnsi="Times New Roman" w:cs="Times New Roman"/>
        <w:b/>
        <w:bCs/>
      </w:rPr>
    </w:pPr>
    <w:r w:rsidRPr="00AB648C">
      <w:rPr>
        <w:rFonts w:ascii="Times New Roman" w:eastAsia="Times New Roman" w:hAnsi="Times New Roman" w:cs="Times New Roman"/>
        <w:b/>
        <w:bCs/>
      </w:rPr>
      <w:t xml:space="preserve">2014 COM – </w:t>
    </w:r>
    <w:r>
      <w:rPr>
        <w:rFonts w:ascii="Times New Roman" w:eastAsia="Times New Roman" w:hAnsi="Times New Roman" w:cs="Times New Roman"/>
        <w:b/>
        <w:bCs/>
      </w:rPr>
      <w:t xml:space="preserve">Report Standing WG of Scientists and Managers </w:t>
    </w:r>
  </w:p>
  <w:p w:rsidR="00AB648C" w:rsidRPr="00AB648C" w:rsidRDefault="00AB648C" w:rsidP="00AB648C">
    <w:pPr>
      <w:tabs>
        <w:tab w:val="left" w:pos="5812"/>
      </w:tabs>
      <w:spacing w:after="0" w:line="240" w:lineRule="exact"/>
      <w:jc w:val="right"/>
      <w:rPr>
        <w:rFonts w:ascii="Times New Roman" w:eastAsia="Times New Roman" w:hAnsi="Times New Roman" w:cs="Times New Roman"/>
        <w:b/>
        <w:bCs/>
        <w:sz w:val="28"/>
        <w:szCs w:val="24"/>
      </w:rPr>
    </w:pPr>
    <w:r w:rsidRPr="00AB648C">
      <w:rPr>
        <w:rFonts w:ascii="Times New Roman" w:eastAsia="Times New Roman" w:hAnsi="Times New Roman" w:cs="Times New Roman"/>
        <w:b/>
        <w:bCs/>
        <w:sz w:val="24"/>
        <w:szCs w:val="24"/>
      </w:rPr>
      <w:tab/>
      <w:t xml:space="preserve">    </w:t>
    </w:r>
    <w:r w:rsidRPr="00AB648C">
      <w:rPr>
        <w:rFonts w:ascii="Times New Roman" w:eastAsia="Times New Roman" w:hAnsi="Times New Roman" w:cs="Times New Roman"/>
        <w:b/>
        <w:bCs/>
        <w:sz w:val="28"/>
        <w:szCs w:val="24"/>
      </w:rPr>
      <w:t xml:space="preserve">Doc. No. </w:t>
    </w:r>
    <w:r>
      <w:rPr>
        <w:rFonts w:ascii="Times New Roman" w:eastAsia="Times New Roman" w:hAnsi="Times New Roman" w:cs="Times New Roman"/>
        <w:b/>
        <w:bCs/>
        <w:sz w:val="28"/>
        <w:szCs w:val="24"/>
      </w:rPr>
      <w:t>PLE</w:t>
    </w:r>
    <w:r w:rsidRPr="00AB648C">
      <w:rPr>
        <w:rFonts w:ascii="Times New Roman" w:eastAsia="Times New Roman" w:hAnsi="Times New Roman" w:cs="Times New Roman"/>
        <w:b/>
        <w:bCs/>
        <w:sz w:val="28"/>
        <w:szCs w:val="24"/>
      </w:rPr>
      <w:t>-</w:t>
    </w:r>
    <w:r>
      <w:rPr>
        <w:rFonts w:ascii="Times New Roman" w:eastAsia="Times New Roman" w:hAnsi="Times New Roman" w:cs="Times New Roman"/>
        <w:b/>
        <w:bCs/>
        <w:sz w:val="28"/>
        <w:szCs w:val="24"/>
      </w:rPr>
      <w:t>112</w:t>
    </w:r>
    <w:r w:rsidRPr="00AB648C">
      <w:rPr>
        <w:rFonts w:ascii="Times New Roman" w:eastAsia="Times New Roman" w:hAnsi="Times New Roman" w:cs="Times New Roman"/>
        <w:b/>
        <w:bCs/>
        <w:sz w:val="28"/>
        <w:szCs w:val="24"/>
      </w:rPr>
      <w:t xml:space="preserve"> / 2014</w:t>
    </w:r>
  </w:p>
  <w:p w:rsidR="00AB648C" w:rsidRPr="00AB648C" w:rsidRDefault="00AB648C" w:rsidP="00AB648C">
    <w:pPr>
      <w:tabs>
        <w:tab w:val="left" w:pos="7320"/>
      </w:tabs>
      <w:spacing w:after="0" w:line="240" w:lineRule="exact"/>
      <w:rPr>
        <w:rFonts w:ascii="Times New Roman" w:eastAsia="Times New Roman" w:hAnsi="Times New Roman" w:cs="Times New Roman"/>
        <w:b/>
        <w:bCs/>
      </w:rPr>
    </w:pPr>
    <w:r w:rsidRPr="00AB648C">
      <w:rPr>
        <w:rFonts w:ascii="Times New Roman" w:eastAsia="Times New Roman" w:hAnsi="Times New Roman" w:cs="Times New Roman"/>
        <w:b/>
        <w:bCs/>
      </w:rPr>
      <w:fldChar w:fldCharType="begin"/>
    </w:r>
    <w:r w:rsidRPr="00AB648C">
      <w:rPr>
        <w:rFonts w:ascii="Times New Roman" w:eastAsia="Times New Roman" w:hAnsi="Times New Roman" w:cs="Times New Roman"/>
        <w:b/>
        <w:bCs/>
      </w:rPr>
      <w:instrText xml:space="preserve"> TIME  \@ "MMMM d, yyyy" </w:instrText>
    </w:r>
    <w:r w:rsidRPr="00AB648C">
      <w:rPr>
        <w:rFonts w:ascii="Times New Roman" w:eastAsia="Times New Roman" w:hAnsi="Times New Roman" w:cs="Times New Roman"/>
        <w:b/>
        <w:bCs/>
      </w:rPr>
      <w:fldChar w:fldCharType="separate"/>
    </w:r>
    <w:r w:rsidR="009E5246">
      <w:rPr>
        <w:rFonts w:ascii="Times New Roman" w:eastAsia="Times New Roman" w:hAnsi="Times New Roman" w:cs="Times New Roman"/>
        <w:b/>
        <w:bCs/>
        <w:noProof/>
      </w:rPr>
      <w:t>March 13, 2015</w:t>
    </w:r>
    <w:r w:rsidRPr="00AB648C">
      <w:rPr>
        <w:rFonts w:ascii="Times New Roman" w:eastAsia="Times New Roman" w:hAnsi="Times New Roman" w:cs="Times New Roman"/>
        <w:b/>
        <w:bCs/>
      </w:rPr>
      <w:fldChar w:fldCharType="end"/>
    </w:r>
    <w:r w:rsidRPr="00AB648C">
      <w:rPr>
        <w:rFonts w:ascii="Times New Roman" w:eastAsia="Times New Roman" w:hAnsi="Times New Roman" w:cs="Times New Roman"/>
        <w:b/>
        <w:bCs/>
      </w:rPr>
      <w:t xml:space="preserve"> (</w:t>
    </w:r>
    <w:r w:rsidRPr="00AB648C">
      <w:rPr>
        <w:rFonts w:ascii="Times New Roman" w:eastAsia="Times New Roman" w:hAnsi="Times New Roman" w:cs="Times New Roman"/>
        <w:b/>
        <w:bCs/>
      </w:rPr>
      <w:fldChar w:fldCharType="begin"/>
    </w:r>
    <w:r w:rsidRPr="00AB648C">
      <w:rPr>
        <w:rFonts w:ascii="Times New Roman" w:eastAsia="Times New Roman" w:hAnsi="Times New Roman" w:cs="Times New Roman"/>
        <w:b/>
        <w:bCs/>
      </w:rPr>
      <w:instrText xml:space="preserve"> DATE \@ "h:mm am/pm" </w:instrText>
    </w:r>
    <w:r w:rsidRPr="00AB648C">
      <w:rPr>
        <w:rFonts w:ascii="Times New Roman" w:eastAsia="Times New Roman" w:hAnsi="Times New Roman" w:cs="Times New Roman"/>
        <w:b/>
        <w:bCs/>
      </w:rPr>
      <w:fldChar w:fldCharType="separate"/>
    </w:r>
    <w:r w:rsidR="009E5246">
      <w:rPr>
        <w:rFonts w:ascii="Times New Roman" w:eastAsia="Times New Roman" w:hAnsi="Times New Roman" w:cs="Times New Roman"/>
        <w:b/>
        <w:bCs/>
        <w:noProof/>
      </w:rPr>
      <w:t>11:11 AM</w:t>
    </w:r>
    <w:r w:rsidRPr="00AB648C">
      <w:rPr>
        <w:rFonts w:ascii="Times New Roman" w:eastAsia="Times New Roman" w:hAnsi="Times New Roman" w:cs="Times New Roman"/>
        <w:b/>
        <w:bCs/>
      </w:rPr>
      <w:fldChar w:fldCharType="end"/>
    </w:r>
    <w:r w:rsidRPr="00AB648C">
      <w:rPr>
        <w:rFonts w:ascii="Times New Roman" w:eastAsia="Times New Roman" w:hAnsi="Times New Roman" w:cs="Times New Roman"/>
        <w:b/>
        <w:bCs/>
      </w:rPr>
      <w:t>)</w:t>
    </w:r>
  </w:p>
  <w:p w:rsidR="00AB648C" w:rsidRDefault="00AB648C">
    <w:pPr>
      <w:pStyle w:val="Header"/>
    </w:pPr>
    <w:r>
      <w:rPr>
        <w:noProof/>
        <w:lang w:val="en-GB" w:eastAsia="en-GB"/>
      </w:rPr>
      <mc:AlternateContent>
        <mc:Choice Requires="wps">
          <w:drawing>
            <wp:anchor distT="0" distB="0" distL="114300" distR="114300" simplePos="0" relativeHeight="251659264" behindDoc="0" locked="0" layoutInCell="1" allowOverlap="1" wp14:anchorId="25EABAF7" wp14:editId="391369E0">
              <wp:simplePos x="0" y="0"/>
              <wp:positionH relativeFrom="column">
                <wp:posOffset>13970</wp:posOffset>
              </wp:positionH>
              <wp:positionV relativeFrom="paragraph">
                <wp:posOffset>24765</wp:posOffset>
              </wp:positionV>
              <wp:extent cx="5708650" cy="1905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5708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1.95pt" to="450.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03237292"/>
    <w:multiLevelType w:val="hybridMultilevel"/>
    <w:tmpl w:val="FD38D520"/>
    <w:lvl w:ilvl="0" w:tplc="FB54648E">
      <w:start w:val="10"/>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047117"/>
    <w:multiLevelType w:val="hybridMultilevel"/>
    <w:tmpl w:val="8E18A704"/>
    <w:lvl w:ilvl="0" w:tplc="4552DE7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8B689E"/>
    <w:multiLevelType w:val="multilevel"/>
    <w:tmpl w:val="9C0627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7A432C8"/>
    <w:multiLevelType w:val="hybridMultilevel"/>
    <w:tmpl w:val="C938F5E4"/>
    <w:lvl w:ilvl="0" w:tplc="4552DE7C">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5">
    <w:nsid w:val="1A933D39"/>
    <w:multiLevelType w:val="hybridMultilevel"/>
    <w:tmpl w:val="2E3C2A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AB4DF3"/>
    <w:multiLevelType w:val="hybridMultilevel"/>
    <w:tmpl w:val="4A46C678"/>
    <w:lvl w:ilvl="0" w:tplc="C778D370">
      <w:start w:val="1"/>
      <w:numFmt w:val="bullet"/>
      <w:lvlText w:val="*"/>
      <w:lvlJc w:val="left"/>
      <w:pPr>
        <w:ind w:left="720" w:hanging="360"/>
      </w:pPr>
      <w:rPr>
        <w:rFonts w:ascii="Georgia" w:hAnsi="Georgia"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4449E"/>
    <w:multiLevelType w:val="hybridMultilevel"/>
    <w:tmpl w:val="5FD03C56"/>
    <w:lvl w:ilvl="0" w:tplc="26E20070">
      <w:start w:val="1"/>
      <w:numFmt w:val="decimal"/>
      <w:lvlText w:val="%1."/>
      <w:lvlJc w:val="left"/>
      <w:pPr>
        <w:tabs>
          <w:tab w:val="num" w:pos="720"/>
        </w:tabs>
        <w:ind w:left="720" w:hanging="360"/>
      </w:pPr>
    </w:lvl>
    <w:lvl w:ilvl="1" w:tplc="033E9A5E">
      <w:start w:val="1342"/>
      <w:numFmt w:val="bullet"/>
      <w:lvlText w:val="–"/>
      <w:lvlJc w:val="left"/>
      <w:pPr>
        <w:tabs>
          <w:tab w:val="num" w:pos="1440"/>
        </w:tabs>
        <w:ind w:left="1440" w:hanging="360"/>
      </w:pPr>
      <w:rPr>
        <w:rFonts w:ascii="Arial" w:hAnsi="Arial" w:hint="default"/>
      </w:rPr>
    </w:lvl>
    <w:lvl w:ilvl="2" w:tplc="89B8DC56" w:tentative="1">
      <w:start w:val="1"/>
      <w:numFmt w:val="decimal"/>
      <w:lvlText w:val="%3."/>
      <w:lvlJc w:val="left"/>
      <w:pPr>
        <w:tabs>
          <w:tab w:val="num" w:pos="2160"/>
        </w:tabs>
        <w:ind w:left="2160" w:hanging="360"/>
      </w:pPr>
    </w:lvl>
    <w:lvl w:ilvl="3" w:tplc="648228A0" w:tentative="1">
      <w:start w:val="1"/>
      <w:numFmt w:val="decimal"/>
      <w:lvlText w:val="%4."/>
      <w:lvlJc w:val="left"/>
      <w:pPr>
        <w:tabs>
          <w:tab w:val="num" w:pos="2880"/>
        </w:tabs>
        <w:ind w:left="2880" w:hanging="360"/>
      </w:pPr>
    </w:lvl>
    <w:lvl w:ilvl="4" w:tplc="C91CDB72" w:tentative="1">
      <w:start w:val="1"/>
      <w:numFmt w:val="decimal"/>
      <w:lvlText w:val="%5."/>
      <w:lvlJc w:val="left"/>
      <w:pPr>
        <w:tabs>
          <w:tab w:val="num" w:pos="3600"/>
        </w:tabs>
        <w:ind w:left="3600" w:hanging="360"/>
      </w:pPr>
    </w:lvl>
    <w:lvl w:ilvl="5" w:tplc="317A7EDE" w:tentative="1">
      <w:start w:val="1"/>
      <w:numFmt w:val="decimal"/>
      <w:lvlText w:val="%6."/>
      <w:lvlJc w:val="left"/>
      <w:pPr>
        <w:tabs>
          <w:tab w:val="num" w:pos="4320"/>
        </w:tabs>
        <w:ind w:left="4320" w:hanging="360"/>
      </w:pPr>
    </w:lvl>
    <w:lvl w:ilvl="6" w:tplc="8F8EA362" w:tentative="1">
      <w:start w:val="1"/>
      <w:numFmt w:val="decimal"/>
      <w:lvlText w:val="%7."/>
      <w:lvlJc w:val="left"/>
      <w:pPr>
        <w:tabs>
          <w:tab w:val="num" w:pos="5040"/>
        </w:tabs>
        <w:ind w:left="5040" w:hanging="360"/>
      </w:pPr>
    </w:lvl>
    <w:lvl w:ilvl="7" w:tplc="8E70FA1A" w:tentative="1">
      <w:start w:val="1"/>
      <w:numFmt w:val="decimal"/>
      <w:lvlText w:val="%8."/>
      <w:lvlJc w:val="left"/>
      <w:pPr>
        <w:tabs>
          <w:tab w:val="num" w:pos="5760"/>
        </w:tabs>
        <w:ind w:left="5760" w:hanging="360"/>
      </w:pPr>
    </w:lvl>
    <w:lvl w:ilvl="8" w:tplc="4738A998" w:tentative="1">
      <w:start w:val="1"/>
      <w:numFmt w:val="decimal"/>
      <w:lvlText w:val="%9."/>
      <w:lvlJc w:val="left"/>
      <w:pPr>
        <w:tabs>
          <w:tab w:val="num" w:pos="6480"/>
        </w:tabs>
        <w:ind w:left="6480" w:hanging="360"/>
      </w:pPr>
    </w:lvl>
  </w:abstractNum>
  <w:abstractNum w:abstractNumId="8">
    <w:nsid w:val="2A2043BF"/>
    <w:multiLevelType w:val="hybridMultilevel"/>
    <w:tmpl w:val="816A5C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C62D9D"/>
    <w:multiLevelType w:val="hybridMultilevel"/>
    <w:tmpl w:val="1C22AA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3C5FAD"/>
    <w:multiLevelType w:val="hybridMultilevel"/>
    <w:tmpl w:val="90569988"/>
    <w:lvl w:ilvl="0" w:tplc="4552DE7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9673C8"/>
    <w:multiLevelType w:val="hybridMultilevel"/>
    <w:tmpl w:val="1EA4DD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1612C"/>
    <w:multiLevelType w:val="hybridMultilevel"/>
    <w:tmpl w:val="57D6106A"/>
    <w:lvl w:ilvl="0" w:tplc="4552DE7C">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3">
    <w:nsid w:val="4BBA5C7E"/>
    <w:multiLevelType w:val="hybridMultilevel"/>
    <w:tmpl w:val="1F44BF68"/>
    <w:lvl w:ilvl="0" w:tplc="C778D370">
      <w:start w:val="1"/>
      <w:numFmt w:val="bullet"/>
      <w:lvlText w:val="*"/>
      <w:lvlJc w:val="left"/>
      <w:pPr>
        <w:ind w:left="720" w:hanging="360"/>
      </w:pPr>
      <w:rPr>
        <w:rFonts w:ascii="Georgia" w:hAnsi="Georgia"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4320B"/>
    <w:multiLevelType w:val="multilevel"/>
    <w:tmpl w:val="56149CC4"/>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5392C6D"/>
    <w:multiLevelType w:val="hybridMultilevel"/>
    <w:tmpl w:val="0FDA83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8AC7C40"/>
    <w:multiLevelType w:val="multilevel"/>
    <w:tmpl w:val="56149CC4"/>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1D61815"/>
    <w:multiLevelType w:val="hybridMultilevel"/>
    <w:tmpl w:val="C24A073A"/>
    <w:lvl w:ilvl="0" w:tplc="4552DE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F691D"/>
    <w:multiLevelType w:val="hybridMultilevel"/>
    <w:tmpl w:val="7B841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6"/>
  </w:num>
  <w:num w:numId="3">
    <w:abstractNumId w:val="14"/>
  </w:num>
  <w:num w:numId="4">
    <w:abstractNumId w:val="3"/>
  </w:num>
  <w:num w:numId="5">
    <w:abstractNumId w:val="11"/>
  </w:num>
  <w:num w:numId="6">
    <w:abstractNumId w:val="6"/>
  </w:num>
  <w:num w:numId="7">
    <w:abstractNumId w:val="13"/>
  </w:num>
  <w:num w:numId="8">
    <w:abstractNumId w:val="2"/>
  </w:num>
  <w:num w:numId="9">
    <w:abstractNumId w:val="0"/>
  </w:num>
  <w:num w:numId="10">
    <w:abstractNumId w:val="4"/>
  </w:num>
  <w:num w:numId="11">
    <w:abstractNumId w:val="12"/>
  </w:num>
  <w:num w:numId="12">
    <w:abstractNumId w:val="10"/>
  </w:num>
  <w:num w:numId="13">
    <w:abstractNumId w:val="17"/>
  </w:num>
  <w:num w:numId="14">
    <w:abstractNumId w:val="15"/>
  </w:num>
  <w:num w:numId="15">
    <w:abstractNumId w:val="9"/>
  </w:num>
  <w:num w:numId="16">
    <w:abstractNumId w:val="8"/>
  </w:num>
  <w:num w:numId="17">
    <w:abstractNumId w:val="18"/>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oNotTrackFormatting/>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AB"/>
    <w:rsid w:val="00004DE2"/>
    <w:rsid w:val="000063C0"/>
    <w:rsid w:val="0003545D"/>
    <w:rsid w:val="0004646A"/>
    <w:rsid w:val="00061F49"/>
    <w:rsid w:val="00063637"/>
    <w:rsid w:val="0006490D"/>
    <w:rsid w:val="00077A00"/>
    <w:rsid w:val="00081A75"/>
    <w:rsid w:val="00082D46"/>
    <w:rsid w:val="0008716A"/>
    <w:rsid w:val="000932A6"/>
    <w:rsid w:val="000A12A1"/>
    <w:rsid w:val="000A72C4"/>
    <w:rsid w:val="000A7B26"/>
    <w:rsid w:val="000B4AAE"/>
    <w:rsid w:val="000C31CC"/>
    <w:rsid w:val="000C6A74"/>
    <w:rsid w:val="000D559B"/>
    <w:rsid w:val="000D6EA4"/>
    <w:rsid w:val="000E2593"/>
    <w:rsid w:val="000F6C1A"/>
    <w:rsid w:val="000F7673"/>
    <w:rsid w:val="001069C8"/>
    <w:rsid w:val="001102F5"/>
    <w:rsid w:val="00114AF0"/>
    <w:rsid w:val="001303DB"/>
    <w:rsid w:val="001370D0"/>
    <w:rsid w:val="00152116"/>
    <w:rsid w:val="0015213C"/>
    <w:rsid w:val="00155376"/>
    <w:rsid w:val="0016387B"/>
    <w:rsid w:val="001820F8"/>
    <w:rsid w:val="00186ECB"/>
    <w:rsid w:val="00192956"/>
    <w:rsid w:val="00193034"/>
    <w:rsid w:val="001A6698"/>
    <w:rsid w:val="001A7860"/>
    <w:rsid w:val="001B53D8"/>
    <w:rsid w:val="001B61B8"/>
    <w:rsid w:val="001B7E94"/>
    <w:rsid w:val="001D13BF"/>
    <w:rsid w:val="001D2462"/>
    <w:rsid w:val="001D289C"/>
    <w:rsid w:val="001E6ED0"/>
    <w:rsid w:val="002011F3"/>
    <w:rsid w:val="00210B7B"/>
    <w:rsid w:val="00213865"/>
    <w:rsid w:val="00221B33"/>
    <w:rsid w:val="00234065"/>
    <w:rsid w:val="00236419"/>
    <w:rsid w:val="00247FF3"/>
    <w:rsid w:val="002578B0"/>
    <w:rsid w:val="0026312D"/>
    <w:rsid w:val="002656CD"/>
    <w:rsid w:val="00273C7E"/>
    <w:rsid w:val="00275DA6"/>
    <w:rsid w:val="002855CC"/>
    <w:rsid w:val="00291EF7"/>
    <w:rsid w:val="002A05DF"/>
    <w:rsid w:val="002A2CEC"/>
    <w:rsid w:val="002B4BE3"/>
    <w:rsid w:val="002C054F"/>
    <w:rsid w:val="002F55CA"/>
    <w:rsid w:val="002F5BB3"/>
    <w:rsid w:val="00304595"/>
    <w:rsid w:val="00310174"/>
    <w:rsid w:val="003108EC"/>
    <w:rsid w:val="00316221"/>
    <w:rsid w:val="003179EA"/>
    <w:rsid w:val="00322AB6"/>
    <w:rsid w:val="00327BAB"/>
    <w:rsid w:val="003342EF"/>
    <w:rsid w:val="0034134C"/>
    <w:rsid w:val="00343560"/>
    <w:rsid w:val="00350AE7"/>
    <w:rsid w:val="00355821"/>
    <w:rsid w:val="00356634"/>
    <w:rsid w:val="00360D72"/>
    <w:rsid w:val="0036389C"/>
    <w:rsid w:val="00363A2E"/>
    <w:rsid w:val="003663E8"/>
    <w:rsid w:val="00373D97"/>
    <w:rsid w:val="003754E8"/>
    <w:rsid w:val="00397E9D"/>
    <w:rsid w:val="003A0A9D"/>
    <w:rsid w:val="003A41D6"/>
    <w:rsid w:val="003A7413"/>
    <w:rsid w:val="003B5C97"/>
    <w:rsid w:val="003C2B71"/>
    <w:rsid w:val="003E287B"/>
    <w:rsid w:val="003E63C7"/>
    <w:rsid w:val="003F17A9"/>
    <w:rsid w:val="003F2FA4"/>
    <w:rsid w:val="00405BC6"/>
    <w:rsid w:val="004249BB"/>
    <w:rsid w:val="0042615B"/>
    <w:rsid w:val="004271EA"/>
    <w:rsid w:val="00441AC7"/>
    <w:rsid w:val="00453BC7"/>
    <w:rsid w:val="0045446F"/>
    <w:rsid w:val="00460ED8"/>
    <w:rsid w:val="00481D12"/>
    <w:rsid w:val="004843FC"/>
    <w:rsid w:val="00497EF3"/>
    <w:rsid w:val="004A53E7"/>
    <w:rsid w:val="004B6222"/>
    <w:rsid w:val="004B6B5F"/>
    <w:rsid w:val="004D1857"/>
    <w:rsid w:val="004D3031"/>
    <w:rsid w:val="004D66AC"/>
    <w:rsid w:val="004D76B1"/>
    <w:rsid w:val="004E2E2A"/>
    <w:rsid w:val="004E55F6"/>
    <w:rsid w:val="00503D09"/>
    <w:rsid w:val="00537252"/>
    <w:rsid w:val="00540CDD"/>
    <w:rsid w:val="00540D49"/>
    <w:rsid w:val="00540F35"/>
    <w:rsid w:val="00547BA3"/>
    <w:rsid w:val="00561BCE"/>
    <w:rsid w:val="00564FC7"/>
    <w:rsid w:val="0056630B"/>
    <w:rsid w:val="005676CE"/>
    <w:rsid w:val="00572FCD"/>
    <w:rsid w:val="00581A30"/>
    <w:rsid w:val="00584C12"/>
    <w:rsid w:val="00596A1C"/>
    <w:rsid w:val="00597B70"/>
    <w:rsid w:val="005A6316"/>
    <w:rsid w:val="005A663A"/>
    <w:rsid w:val="005B4205"/>
    <w:rsid w:val="005B4467"/>
    <w:rsid w:val="005B6006"/>
    <w:rsid w:val="005C7CF7"/>
    <w:rsid w:val="005D0B11"/>
    <w:rsid w:val="005D37FD"/>
    <w:rsid w:val="005E01C8"/>
    <w:rsid w:val="005E29A0"/>
    <w:rsid w:val="005E6F55"/>
    <w:rsid w:val="005F01CE"/>
    <w:rsid w:val="005F2421"/>
    <w:rsid w:val="006078A2"/>
    <w:rsid w:val="0061016B"/>
    <w:rsid w:val="006110FA"/>
    <w:rsid w:val="006113DE"/>
    <w:rsid w:val="00621377"/>
    <w:rsid w:val="00630A13"/>
    <w:rsid w:val="00631BE7"/>
    <w:rsid w:val="00645762"/>
    <w:rsid w:val="006571F0"/>
    <w:rsid w:val="006601BD"/>
    <w:rsid w:val="00665FAE"/>
    <w:rsid w:val="006764A3"/>
    <w:rsid w:val="00697BFD"/>
    <w:rsid w:val="006A5CF1"/>
    <w:rsid w:val="006C3E24"/>
    <w:rsid w:val="006D2EB8"/>
    <w:rsid w:val="006D7E46"/>
    <w:rsid w:val="006E40B9"/>
    <w:rsid w:val="006F737C"/>
    <w:rsid w:val="00703AD7"/>
    <w:rsid w:val="00715C0D"/>
    <w:rsid w:val="00773A57"/>
    <w:rsid w:val="00782F61"/>
    <w:rsid w:val="0078419F"/>
    <w:rsid w:val="00795FAD"/>
    <w:rsid w:val="00796DF4"/>
    <w:rsid w:val="007A21C2"/>
    <w:rsid w:val="007A4767"/>
    <w:rsid w:val="007C4D70"/>
    <w:rsid w:val="007D6B0E"/>
    <w:rsid w:val="007E118E"/>
    <w:rsid w:val="007E6AE7"/>
    <w:rsid w:val="007E7022"/>
    <w:rsid w:val="007F2EF4"/>
    <w:rsid w:val="007F4E1D"/>
    <w:rsid w:val="008003BD"/>
    <w:rsid w:val="00800D32"/>
    <w:rsid w:val="008034BB"/>
    <w:rsid w:val="00814826"/>
    <w:rsid w:val="00820C04"/>
    <w:rsid w:val="00827D87"/>
    <w:rsid w:val="00833DF7"/>
    <w:rsid w:val="00834991"/>
    <w:rsid w:val="008418E6"/>
    <w:rsid w:val="00841BB4"/>
    <w:rsid w:val="008443CA"/>
    <w:rsid w:val="00844BED"/>
    <w:rsid w:val="00846CC1"/>
    <w:rsid w:val="008578CE"/>
    <w:rsid w:val="008674F5"/>
    <w:rsid w:val="00891632"/>
    <w:rsid w:val="00895D2C"/>
    <w:rsid w:val="008A084B"/>
    <w:rsid w:val="008A1521"/>
    <w:rsid w:val="008B08A1"/>
    <w:rsid w:val="008B09D0"/>
    <w:rsid w:val="008C5F64"/>
    <w:rsid w:val="008C6F9D"/>
    <w:rsid w:val="008D4082"/>
    <w:rsid w:val="008D46A7"/>
    <w:rsid w:val="008D7565"/>
    <w:rsid w:val="008E14CE"/>
    <w:rsid w:val="008E1508"/>
    <w:rsid w:val="008E26B0"/>
    <w:rsid w:val="008E64D5"/>
    <w:rsid w:val="008E7B30"/>
    <w:rsid w:val="008F56F2"/>
    <w:rsid w:val="008F6E7D"/>
    <w:rsid w:val="00901FB8"/>
    <w:rsid w:val="00910DBC"/>
    <w:rsid w:val="009207EF"/>
    <w:rsid w:val="0094297C"/>
    <w:rsid w:val="00943990"/>
    <w:rsid w:val="009466EC"/>
    <w:rsid w:val="0094700F"/>
    <w:rsid w:val="00951935"/>
    <w:rsid w:val="00952916"/>
    <w:rsid w:val="00955E84"/>
    <w:rsid w:val="00963BDE"/>
    <w:rsid w:val="00973328"/>
    <w:rsid w:val="0097534E"/>
    <w:rsid w:val="00983C90"/>
    <w:rsid w:val="009B23FD"/>
    <w:rsid w:val="009B6093"/>
    <w:rsid w:val="009B65D7"/>
    <w:rsid w:val="009C2084"/>
    <w:rsid w:val="009C3778"/>
    <w:rsid w:val="009D0ECE"/>
    <w:rsid w:val="009D4845"/>
    <w:rsid w:val="009E5246"/>
    <w:rsid w:val="009F3304"/>
    <w:rsid w:val="009F3C53"/>
    <w:rsid w:val="009F45CA"/>
    <w:rsid w:val="009F5726"/>
    <w:rsid w:val="00A013C9"/>
    <w:rsid w:val="00A1179C"/>
    <w:rsid w:val="00A21022"/>
    <w:rsid w:val="00A216BF"/>
    <w:rsid w:val="00A226B8"/>
    <w:rsid w:val="00A2326C"/>
    <w:rsid w:val="00A45DA5"/>
    <w:rsid w:val="00A820A7"/>
    <w:rsid w:val="00A837F8"/>
    <w:rsid w:val="00A86D22"/>
    <w:rsid w:val="00A91133"/>
    <w:rsid w:val="00A926B4"/>
    <w:rsid w:val="00AA279C"/>
    <w:rsid w:val="00AA2D81"/>
    <w:rsid w:val="00AB4B98"/>
    <w:rsid w:val="00AB4FA1"/>
    <w:rsid w:val="00AB4FC1"/>
    <w:rsid w:val="00AB648C"/>
    <w:rsid w:val="00AC6161"/>
    <w:rsid w:val="00AF7B5F"/>
    <w:rsid w:val="00B00574"/>
    <w:rsid w:val="00B21A73"/>
    <w:rsid w:val="00B27FF0"/>
    <w:rsid w:val="00B43D97"/>
    <w:rsid w:val="00B47BDD"/>
    <w:rsid w:val="00B653F7"/>
    <w:rsid w:val="00BA4DCA"/>
    <w:rsid w:val="00BC05FE"/>
    <w:rsid w:val="00BD65DD"/>
    <w:rsid w:val="00BE087A"/>
    <w:rsid w:val="00BE467B"/>
    <w:rsid w:val="00BE4F39"/>
    <w:rsid w:val="00C167AB"/>
    <w:rsid w:val="00C21BD0"/>
    <w:rsid w:val="00C3347A"/>
    <w:rsid w:val="00C33B1E"/>
    <w:rsid w:val="00C35838"/>
    <w:rsid w:val="00C41EA3"/>
    <w:rsid w:val="00C43C5B"/>
    <w:rsid w:val="00C44D54"/>
    <w:rsid w:val="00C52D1B"/>
    <w:rsid w:val="00C54CF8"/>
    <w:rsid w:val="00C629E9"/>
    <w:rsid w:val="00C65E42"/>
    <w:rsid w:val="00C73BBA"/>
    <w:rsid w:val="00C928AA"/>
    <w:rsid w:val="00C933C3"/>
    <w:rsid w:val="00C937B6"/>
    <w:rsid w:val="00C9588D"/>
    <w:rsid w:val="00C96B64"/>
    <w:rsid w:val="00C97FE9"/>
    <w:rsid w:val="00CA3E62"/>
    <w:rsid w:val="00CA46A8"/>
    <w:rsid w:val="00CA5CAD"/>
    <w:rsid w:val="00CA62B9"/>
    <w:rsid w:val="00CB19F4"/>
    <w:rsid w:val="00CB4C39"/>
    <w:rsid w:val="00CC0558"/>
    <w:rsid w:val="00CC3310"/>
    <w:rsid w:val="00CD07FE"/>
    <w:rsid w:val="00CD08F6"/>
    <w:rsid w:val="00CD4D47"/>
    <w:rsid w:val="00CE79C2"/>
    <w:rsid w:val="00D02D6C"/>
    <w:rsid w:val="00D129D7"/>
    <w:rsid w:val="00D1359D"/>
    <w:rsid w:val="00D155A7"/>
    <w:rsid w:val="00D15A7B"/>
    <w:rsid w:val="00D2440B"/>
    <w:rsid w:val="00D3529F"/>
    <w:rsid w:val="00D4102D"/>
    <w:rsid w:val="00D45BF8"/>
    <w:rsid w:val="00D7221A"/>
    <w:rsid w:val="00DA1A49"/>
    <w:rsid w:val="00DA276D"/>
    <w:rsid w:val="00DD17FF"/>
    <w:rsid w:val="00DF2293"/>
    <w:rsid w:val="00DF506D"/>
    <w:rsid w:val="00DF52F9"/>
    <w:rsid w:val="00E041AB"/>
    <w:rsid w:val="00E11B0D"/>
    <w:rsid w:val="00E142A5"/>
    <w:rsid w:val="00E26628"/>
    <w:rsid w:val="00E331AD"/>
    <w:rsid w:val="00E5025B"/>
    <w:rsid w:val="00E668ED"/>
    <w:rsid w:val="00E76CFF"/>
    <w:rsid w:val="00E80AD7"/>
    <w:rsid w:val="00E8376A"/>
    <w:rsid w:val="00E84F92"/>
    <w:rsid w:val="00E97740"/>
    <w:rsid w:val="00EB6F6E"/>
    <w:rsid w:val="00EC1FC8"/>
    <w:rsid w:val="00EC28A7"/>
    <w:rsid w:val="00EC3457"/>
    <w:rsid w:val="00ED1C59"/>
    <w:rsid w:val="00F2003E"/>
    <w:rsid w:val="00F21491"/>
    <w:rsid w:val="00F27C79"/>
    <w:rsid w:val="00F305CD"/>
    <w:rsid w:val="00F35180"/>
    <w:rsid w:val="00F41093"/>
    <w:rsid w:val="00F572FA"/>
    <w:rsid w:val="00F62933"/>
    <w:rsid w:val="00F62E5D"/>
    <w:rsid w:val="00F708DA"/>
    <w:rsid w:val="00F72DEC"/>
    <w:rsid w:val="00F75529"/>
    <w:rsid w:val="00F8394C"/>
    <w:rsid w:val="00F83A79"/>
    <w:rsid w:val="00F95588"/>
    <w:rsid w:val="00FA1EF1"/>
    <w:rsid w:val="00FA6BF7"/>
    <w:rsid w:val="00FB1F75"/>
    <w:rsid w:val="00FB6D5F"/>
    <w:rsid w:val="00FC622F"/>
    <w:rsid w:val="00FD4539"/>
    <w:rsid w:val="00FF1B8D"/>
    <w:rsid w:val="00FF5C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65"/>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305CD"/>
    <w:rPr>
      <w:sz w:val="16"/>
      <w:szCs w:val="16"/>
    </w:rPr>
  </w:style>
  <w:style w:type="paragraph" w:styleId="CommentText">
    <w:name w:val="annotation text"/>
    <w:basedOn w:val="Normal"/>
    <w:link w:val="CommentTextChar"/>
    <w:uiPriority w:val="99"/>
    <w:semiHidden/>
    <w:unhideWhenUsed/>
    <w:rsid w:val="00F305CD"/>
    <w:pPr>
      <w:spacing w:line="240" w:lineRule="auto"/>
    </w:pPr>
    <w:rPr>
      <w:sz w:val="20"/>
      <w:szCs w:val="20"/>
    </w:rPr>
  </w:style>
  <w:style w:type="character" w:customStyle="1" w:styleId="CommentTextChar">
    <w:name w:val="Comment Text Char"/>
    <w:basedOn w:val="DefaultParagraphFont"/>
    <w:link w:val="CommentText"/>
    <w:uiPriority w:val="99"/>
    <w:semiHidden/>
    <w:rsid w:val="00F305CD"/>
    <w:rPr>
      <w:sz w:val="20"/>
      <w:szCs w:val="20"/>
    </w:rPr>
  </w:style>
  <w:style w:type="paragraph" w:styleId="CommentSubject">
    <w:name w:val="annotation subject"/>
    <w:basedOn w:val="CommentText"/>
    <w:next w:val="CommentText"/>
    <w:link w:val="CommentSubjectChar"/>
    <w:uiPriority w:val="99"/>
    <w:semiHidden/>
    <w:unhideWhenUsed/>
    <w:rsid w:val="00F305CD"/>
    <w:rPr>
      <w:b/>
      <w:bCs/>
    </w:rPr>
  </w:style>
  <w:style w:type="character" w:customStyle="1" w:styleId="CommentSubjectChar">
    <w:name w:val="Comment Subject Char"/>
    <w:basedOn w:val="CommentTextChar"/>
    <w:link w:val="CommentSubject"/>
    <w:uiPriority w:val="99"/>
    <w:semiHidden/>
    <w:rsid w:val="00F305CD"/>
    <w:rPr>
      <w:b/>
      <w:bCs/>
      <w:sz w:val="20"/>
      <w:szCs w:val="20"/>
    </w:rPr>
  </w:style>
  <w:style w:type="paragraph" w:styleId="BalloonText">
    <w:name w:val="Balloon Text"/>
    <w:basedOn w:val="Normal"/>
    <w:link w:val="BalloonTextChar"/>
    <w:uiPriority w:val="99"/>
    <w:semiHidden/>
    <w:unhideWhenUsed/>
    <w:rsid w:val="00F30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CD"/>
    <w:rPr>
      <w:rFonts w:ascii="Tahoma" w:hAnsi="Tahoma" w:cs="Tahoma"/>
      <w:sz w:val="16"/>
      <w:szCs w:val="16"/>
    </w:rPr>
  </w:style>
  <w:style w:type="character" w:customStyle="1" w:styleId="apple-converted-space">
    <w:name w:val="apple-converted-space"/>
    <w:basedOn w:val="DefaultParagraphFont"/>
    <w:rsid w:val="00901FB8"/>
  </w:style>
  <w:style w:type="paragraph" w:styleId="Header">
    <w:name w:val="header"/>
    <w:basedOn w:val="Normal"/>
    <w:link w:val="HeaderChar"/>
    <w:uiPriority w:val="99"/>
    <w:unhideWhenUsed/>
    <w:rsid w:val="00327BA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27BAB"/>
  </w:style>
  <w:style w:type="paragraph" w:styleId="Footer">
    <w:name w:val="footer"/>
    <w:basedOn w:val="Normal"/>
    <w:link w:val="FooterChar"/>
    <w:uiPriority w:val="99"/>
    <w:unhideWhenUsed/>
    <w:rsid w:val="00327BA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27BAB"/>
  </w:style>
  <w:style w:type="paragraph" w:styleId="FootnoteText">
    <w:name w:val="footnote text"/>
    <w:basedOn w:val="Normal"/>
    <w:link w:val="FootnoteTextChar"/>
    <w:uiPriority w:val="99"/>
    <w:semiHidden/>
    <w:unhideWhenUsed/>
    <w:rsid w:val="00193034"/>
    <w:rPr>
      <w:rFonts w:cs="Times New Roman"/>
      <w:sz w:val="20"/>
      <w:szCs w:val="20"/>
      <w:lang w:val="es-ES" w:eastAsia="es-ES"/>
    </w:rPr>
  </w:style>
  <w:style w:type="character" w:customStyle="1" w:styleId="FootnoteTextChar">
    <w:name w:val="Footnote Text Char"/>
    <w:basedOn w:val="DefaultParagraphFont"/>
    <w:link w:val="FootnoteText"/>
    <w:uiPriority w:val="99"/>
    <w:semiHidden/>
    <w:rsid w:val="00193034"/>
    <w:rPr>
      <w:rFonts w:cs="Times New Roman"/>
      <w:sz w:val="20"/>
      <w:szCs w:val="20"/>
      <w:lang w:val="es-ES" w:eastAsia="es-ES"/>
    </w:rPr>
  </w:style>
  <w:style w:type="character" w:styleId="FootnoteReference">
    <w:name w:val="footnote reference"/>
    <w:basedOn w:val="DefaultParagraphFont"/>
    <w:uiPriority w:val="99"/>
    <w:semiHidden/>
    <w:unhideWhenUsed/>
    <w:rsid w:val="00193034"/>
    <w:rPr>
      <w:rFonts w:cs="Times New Roman"/>
      <w:vertAlign w:val="superscript"/>
    </w:rPr>
  </w:style>
  <w:style w:type="table" w:styleId="TableGrid">
    <w:name w:val="Table Grid"/>
    <w:basedOn w:val="TableNormal"/>
    <w:uiPriority w:val="59"/>
    <w:rsid w:val="00193034"/>
    <w:pPr>
      <w:spacing w:after="0" w:line="240" w:lineRule="auto"/>
    </w:pPr>
    <w:rPr>
      <w:rFonts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65"/>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305CD"/>
    <w:rPr>
      <w:sz w:val="16"/>
      <w:szCs w:val="16"/>
    </w:rPr>
  </w:style>
  <w:style w:type="paragraph" w:styleId="CommentText">
    <w:name w:val="annotation text"/>
    <w:basedOn w:val="Normal"/>
    <w:link w:val="CommentTextChar"/>
    <w:uiPriority w:val="99"/>
    <w:semiHidden/>
    <w:unhideWhenUsed/>
    <w:rsid w:val="00F305CD"/>
    <w:pPr>
      <w:spacing w:line="240" w:lineRule="auto"/>
    </w:pPr>
    <w:rPr>
      <w:sz w:val="20"/>
      <w:szCs w:val="20"/>
    </w:rPr>
  </w:style>
  <w:style w:type="character" w:customStyle="1" w:styleId="CommentTextChar">
    <w:name w:val="Comment Text Char"/>
    <w:basedOn w:val="DefaultParagraphFont"/>
    <w:link w:val="CommentText"/>
    <w:uiPriority w:val="99"/>
    <w:semiHidden/>
    <w:rsid w:val="00F305CD"/>
    <w:rPr>
      <w:sz w:val="20"/>
      <w:szCs w:val="20"/>
    </w:rPr>
  </w:style>
  <w:style w:type="paragraph" w:styleId="CommentSubject">
    <w:name w:val="annotation subject"/>
    <w:basedOn w:val="CommentText"/>
    <w:next w:val="CommentText"/>
    <w:link w:val="CommentSubjectChar"/>
    <w:uiPriority w:val="99"/>
    <w:semiHidden/>
    <w:unhideWhenUsed/>
    <w:rsid w:val="00F305CD"/>
    <w:rPr>
      <w:b/>
      <w:bCs/>
    </w:rPr>
  </w:style>
  <w:style w:type="character" w:customStyle="1" w:styleId="CommentSubjectChar">
    <w:name w:val="Comment Subject Char"/>
    <w:basedOn w:val="CommentTextChar"/>
    <w:link w:val="CommentSubject"/>
    <w:uiPriority w:val="99"/>
    <w:semiHidden/>
    <w:rsid w:val="00F305CD"/>
    <w:rPr>
      <w:b/>
      <w:bCs/>
      <w:sz w:val="20"/>
      <w:szCs w:val="20"/>
    </w:rPr>
  </w:style>
  <w:style w:type="paragraph" w:styleId="BalloonText">
    <w:name w:val="Balloon Text"/>
    <w:basedOn w:val="Normal"/>
    <w:link w:val="BalloonTextChar"/>
    <w:uiPriority w:val="99"/>
    <w:semiHidden/>
    <w:unhideWhenUsed/>
    <w:rsid w:val="00F30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CD"/>
    <w:rPr>
      <w:rFonts w:ascii="Tahoma" w:hAnsi="Tahoma" w:cs="Tahoma"/>
      <w:sz w:val="16"/>
      <w:szCs w:val="16"/>
    </w:rPr>
  </w:style>
  <w:style w:type="character" w:customStyle="1" w:styleId="apple-converted-space">
    <w:name w:val="apple-converted-space"/>
    <w:basedOn w:val="DefaultParagraphFont"/>
    <w:rsid w:val="00901FB8"/>
  </w:style>
  <w:style w:type="paragraph" w:styleId="Header">
    <w:name w:val="header"/>
    <w:basedOn w:val="Normal"/>
    <w:link w:val="HeaderChar"/>
    <w:uiPriority w:val="99"/>
    <w:unhideWhenUsed/>
    <w:rsid w:val="00327BA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27BAB"/>
  </w:style>
  <w:style w:type="paragraph" w:styleId="Footer">
    <w:name w:val="footer"/>
    <w:basedOn w:val="Normal"/>
    <w:link w:val="FooterChar"/>
    <w:uiPriority w:val="99"/>
    <w:unhideWhenUsed/>
    <w:rsid w:val="00327BA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27BAB"/>
  </w:style>
  <w:style w:type="paragraph" w:styleId="FootnoteText">
    <w:name w:val="footnote text"/>
    <w:basedOn w:val="Normal"/>
    <w:link w:val="FootnoteTextChar"/>
    <w:uiPriority w:val="99"/>
    <w:semiHidden/>
    <w:unhideWhenUsed/>
    <w:rsid w:val="00193034"/>
    <w:rPr>
      <w:rFonts w:cs="Times New Roman"/>
      <w:sz w:val="20"/>
      <w:szCs w:val="20"/>
      <w:lang w:val="es-ES" w:eastAsia="es-ES"/>
    </w:rPr>
  </w:style>
  <w:style w:type="character" w:customStyle="1" w:styleId="FootnoteTextChar">
    <w:name w:val="Footnote Text Char"/>
    <w:basedOn w:val="DefaultParagraphFont"/>
    <w:link w:val="FootnoteText"/>
    <w:uiPriority w:val="99"/>
    <w:semiHidden/>
    <w:rsid w:val="00193034"/>
    <w:rPr>
      <w:rFonts w:cs="Times New Roman"/>
      <w:sz w:val="20"/>
      <w:szCs w:val="20"/>
      <w:lang w:val="es-ES" w:eastAsia="es-ES"/>
    </w:rPr>
  </w:style>
  <w:style w:type="character" w:styleId="FootnoteReference">
    <w:name w:val="footnote reference"/>
    <w:basedOn w:val="DefaultParagraphFont"/>
    <w:uiPriority w:val="99"/>
    <w:semiHidden/>
    <w:unhideWhenUsed/>
    <w:rsid w:val="00193034"/>
    <w:rPr>
      <w:rFonts w:cs="Times New Roman"/>
      <w:vertAlign w:val="superscript"/>
    </w:rPr>
  </w:style>
  <w:style w:type="table" w:styleId="TableGrid">
    <w:name w:val="Table Grid"/>
    <w:basedOn w:val="TableNormal"/>
    <w:uiPriority w:val="59"/>
    <w:rsid w:val="00193034"/>
    <w:pPr>
      <w:spacing w:after="0" w:line="240" w:lineRule="auto"/>
    </w:pPr>
    <w:rPr>
      <w:rFonts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365238">
      <w:bodyDiv w:val="1"/>
      <w:marLeft w:val="0"/>
      <w:marRight w:val="0"/>
      <w:marTop w:val="0"/>
      <w:marBottom w:val="0"/>
      <w:divBdr>
        <w:top w:val="none" w:sz="0" w:space="0" w:color="auto"/>
        <w:left w:val="none" w:sz="0" w:space="0" w:color="auto"/>
        <w:bottom w:val="none" w:sz="0" w:space="0" w:color="auto"/>
        <w:right w:val="none" w:sz="0" w:space="0" w:color="auto"/>
      </w:divBdr>
    </w:div>
    <w:div w:id="1088774479">
      <w:bodyDiv w:val="1"/>
      <w:marLeft w:val="0"/>
      <w:marRight w:val="0"/>
      <w:marTop w:val="0"/>
      <w:marBottom w:val="0"/>
      <w:divBdr>
        <w:top w:val="none" w:sz="0" w:space="0" w:color="auto"/>
        <w:left w:val="none" w:sz="0" w:space="0" w:color="auto"/>
        <w:bottom w:val="none" w:sz="0" w:space="0" w:color="auto"/>
        <w:right w:val="none" w:sz="0" w:space="0" w:color="auto"/>
      </w:divBdr>
      <w:divsChild>
        <w:div w:id="1295254803">
          <w:marLeft w:val="806"/>
          <w:marRight w:val="0"/>
          <w:marTop w:val="130"/>
          <w:marBottom w:val="0"/>
          <w:divBdr>
            <w:top w:val="none" w:sz="0" w:space="0" w:color="auto"/>
            <w:left w:val="none" w:sz="0" w:space="0" w:color="auto"/>
            <w:bottom w:val="none" w:sz="0" w:space="0" w:color="auto"/>
            <w:right w:val="none" w:sz="0" w:space="0" w:color="auto"/>
          </w:divBdr>
        </w:div>
        <w:div w:id="578835294">
          <w:marLeft w:val="1166"/>
          <w:marRight w:val="0"/>
          <w:marTop w:val="115"/>
          <w:marBottom w:val="0"/>
          <w:divBdr>
            <w:top w:val="none" w:sz="0" w:space="0" w:color="auto"/>
            <w:left w:val="none" w:sz="0" w:space="0" w:color="auto"/>
            <w:bottom w:val="none" w:sz="0" w:space="0" w:color="auto"/>
            <w:right w:val="none" w:sz="0" w:space="0" w:color="auto"/>
          </w:divBdr>
        </w:div>
        <w:div w:id="1875581135">
          <w:marLeft w:val="806"/>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fo-mpo.gc.ca/fm-gp/peches-fisheries/fish-ren-peche/sff-cpd/precaution-eng.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2A388-4DC9-42B0-A0AD-E394A82F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11191</Words>
  <Characters>63794</Characters>
  <Application>Microsoft Office Word</Application>
  <DocSecurity>0</DocSecurity>
  <Lines>531</Lines>
  <Paragraphs>149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VIMS</Company>
  <LinksUpToDate>false</LinksUpToDate>
  <CharactersWithSpaces>74836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dc:creator>
  <cp:lastModifiedBy>Karen Donovan</cp:lastModifiedBy>
  <cp:revision>86</cp:revision>
  <cp:lastPrinted>2015-03-13T10:11:00Z</cp:lastPrinted>
  <dcterms:created xsi:type="dcterms:W3CDTF">2014-06-02T08:31:00Z</dcterms:created>
  <dcterms:modified xsi:type="dcterms:W3CDTF">2015-03-13T10:11:00Z</dcterms:modified>
</cp:coreProperties>
</file>