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A56A4"/>
          <w:sz w:val="88"/>
          <w:szCs w:val="88"/>
        </w:rPr>
        <w:t xml:space="preserve">OrgScript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color w:val="4A80C4"/>
          <w:sz w:val="32"/>
          <w:szCs w:val="32"/>
        </w:rPr>
        <w:t xml:space="preserve">Manual  ·  Version 0.8.0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26"/>
          <w:szCs w:val="26"/>
        </w:rPr>
        <w:t xml:space="preserve">The human-readable, AI-friendly description language for business logic</w:t>
      </w:r>
    </w:p>
    <w:p>
      <w:pPr>
        <w:spacing w:after="2200" w:before="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4A80C4"/>
          <w:sz w:val="20"/>
          <w:szCs w:val="20"/>
        </w:rPr>
        <w:t xml:space="preserve">github.com/DKFuH/OrgScript</w:t>
      </w:r>
    </w:p>
    <w:p>
      <w:pPr>
        <w:jc w:val="center"/>
      </w:pPr>
      <w:r>
        <w:rPr>
          <w:rFonts w:ascii="Calibri" w:cs="Calibri" w:eastAsia="Calibri" w:hAnsi="Calibri"/>
          <w:color w:val="4A80C4"/>
          <w:sz w:val="20"/>
          <w:szCs w:val="20"/>
        </w:rPr>
        <w:t xml:space="preserve">https://dkfuh.github.io/OrgScript/</w:t>
      </w:r>
    </w:p>
    <w:p>
      <w:pPr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Apache-2.0  ·  March 2026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1A56A4"/>
          <w:sz w:val="38"/>
          <w:szCs w:val="38"/>
        </w:rPr>
        <w:t xml:space="preserve">1  What is OrgScript?</w:t>
      </w:r>
    </w:p>
    <w:p>
      <w:pPr>
        <w:spacing w:after="10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OrgScript is a human-readable, AI-friendly description language for business logic, operational processes, rules, roles, and state transitions. It is not a programming language — it is the structured layer between plain-language documentation and technical execution.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1.1  The Problem</w:t>
      </w:r>
    </w:p>
    <w:p>
      <w:pPr>
        <w:spacing w:after="10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Operational logic is usually scattered across documents, chat messages, onboarding notes, spreadsheets, CRM fields, automation tools, and people's heads. That creates ambiguity, hidden dependencies, and inconsistent execution.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1.2  The Solution</w:t>
      </w:r>
    </w:p>
    <w:p>
      <w:pPr>
        <w:spacing w:after="10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OrgScript provides a shared, structured layer between plain-language documentation and technical execution:</w:t>
      </w:r>
    </w:p>
    <w:p>
      <w:pPr>
        <w:spacing w:after="60" w:before="0"/>
      </w:pPr>
      <w:r>
        <w:t xml:space="preserve"/>
      </w:r>
    </w:p>
    <w:tbl>
      <w:tblPr>
        <w:tblW w:type="dxa" w:w="8900"/>
        <w:tblBorders>
          <w:top w:val="single" w:color="4A80C4" w:sz="4"/>
          <w:left w:val="single" w:color="4A80C4" w:sz="4"/>
          <w:bottom w:val="single" w:color="4A80C4" w:sz="4"/>
          <w:right w:val="single" w:color="4A80C4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OrgScript source (.orgs)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-&gt; Lexer &amp; Parser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-&gt; AST (Abstract Syntax Tree)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-&gt; Canonical Model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-&gt; Analysis · Validation · Formatting · Linting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-&gt; Mermaid Diagrams · Markdown Summaries · HTML Docs · AI Context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1.3  Core Values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Shared Truth: Teams work with logic they can read and review directly in Git.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AI-Ready: Reliable context for LLMs and agents without guessing from unstructured prose.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Artifact-First: Generate diagrams, summaries, and HTML docs from a single source.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CI/CD Ready: Validate, lint, and check logic integrity in your pipeline.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1.4  Design Principles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Human-readable first — for operators, managers, and analysts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Machine-parseable by design — deterministic for parsers and transforms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AI-friendly structure — semantically narrow and explicit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One keyword, one primary meaning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Explicit over implicit — no hidden defaults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Text-first — works in plain text, Git diffs, and code reviews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Business-domain focused — operational logic, not software implementation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Non-Turing-complete — resists drift toward loops and arbitrary functions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Small core, strong composition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1.5  What OrgScript is Not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Not a general-purpose programming language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Not a workflow execution engine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Not a replacement for BPMN, CRM, or ERP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Not free-form natural language without structure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1A56A4"/>
          <w:sz w:val="38"/>
          <w:szCs w:val="38"/>
        </w:rPr>
        <w:t xml:space="preserve">2  Installation &amp; Quick Start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2.1  Requirements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Node.js 18 or newer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npm (included with Node.js)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2.2  Installation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22222"/>
          <w:sz w:val="23"/>
          <w:szCs w:val="23"/>
        </w:rPr>
        <w:t xml:space="preserve">Global install (recommended)</w:t>
      </w:r>
    </w:p>
    <w:tbl>
      <w:tblPr>
        <w:tblW w:type="dxa" w:w="8900"/>
        <w:tblBorders>
          <w:top w:val="single" w:color="4A80C4" w:sz="4"/>
          <w:left w:val="single" w:color="4A80C4" w:sz="4"/>
          <w:bottom w:val="single" w:color="4A80C4" w:sz="4"/>
          <w:right w:val="single" w:color="4A80C4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npm install -g orgscript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22222"/>
          <w:sz w:val="23"/>
          <w:szCs w:val="23"/>
        </w:rPr>
        <w:t xml:space="preserve">Run without installing</w:t>
      </w:r>
    </w:p>
    <w:tbl>
      <w:tblPr>
        <w:tblW w:type="dxa" w:w="8900"/>
        <w:tblBorders>
          <w:top w:val="single" w:color="4A80C4" w:sz="4"/>
          <w:left w:val="single" w:color="4A80C4" w:sz="4"/>
          <w:bottom w:val="single" w:color="4A80C4" w:sz="4"/>
          <w:right w:val="single" w:color="4A80C4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npx orgscript --help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22222"/>
          <w:sz w:val="23"/>
          <w:szCs w:val="23"/>
        </w:rPr>
        <w:t xml:space="preserve">From source</w:t>
      </w:r>
    </w:p>
    <w:tbl>
      <w:tblPr>
        <w:tblW w:type="dxa" w:w="8900"/>
        <w:tblBorders>
          <w:top w:val="single" w:color="4A80C4" w:sz="4"/>
          <w:left w:val="single" w:color="4A80C4" w:sz="4"/>
          <w:bottom w:val="single" w:color="4A80C4" w:sz="4"/>
          <w:right w:val="single" w:color="4A80C4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git clone https://github.com/DKFuH/OrgScript.git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cd OrgScript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npm install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2.3  First Steps</w:t>
      </w:r>
    </w:p>
    <w:p>
      <w:pPr>
        <w:spacing w:after="10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Comprehensive quality check (validate + lint + format-check):</w:t>
      </w:r>
    </w:p>
    <w:tbl>
      <w:tblPr>
        <w:tblW w:type="dxa" w:w="8900"/>
        <w:tblBorders>
          <w:top w:val="single" w:color="4A80C4" w:sz="4"/>
          <w:left w:val="single" w:color="4A80C4" w:sz="4"/>
          <w:bottom w:val="single" w:color="4A80C4" w:sz="4"/>
          <w:right w:val="single" w:color="4A80C4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orgscript check ./examples/hiring-process.orgs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Structural analysis (new in v0.8.0):</w:t>
      </w:r>
    </w:p>
    <w:tbl>
      <w:tblPr>
        <w:tblW w:type="dxa" w:w="8900"/>
        <w:tblBorders>
          <w:top w:val="single" w:color="4A80C4" w:sz="4"/>
          <w:left w:val="single" w:color="4A80C4" w:sz="4"/>
          <w:bottom w:val="single" w:color="4A80C4" w:sz="4"/>
          <w:right w:val="single" w:color="4A80C4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orgscript analyze ./examples/hiring-process.orgs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Export AI context (new in v0.8.0):</w:t>
      </w:r>
    </w:p>
    <w:tbl>
      <w:tblPr>
        <w:tblW w:type="dxa" w:w="8900"/>
        <w:tblBorders>
          <w:top w:val="single" w:color="4A80C4" w:sz="4"/>
          <w:left w:val="single" w:color="4A80C4" w:sz="4"/>
          <w:bottom w:val="single" w:color="4A80C4" w:sz="4"/>
          <w:right w:val="single" w:color="4A80C4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orgscript export context ./examples/hiring-process.orgs &gt; logic-context.json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Generate Mermaid diagram:</w:t>
      </w:r>
    </w:p>
    <w:tbl>
      <w:tblPr>
        <w:tblW w:type="dxa" w:w="8900"/>
        <w:tblBorders>
          <w:top w:val="single" w:color="4A80C4" w:sz="4"/>
          <w:left w:val="single" w:color="4A80C4" w:sz="4"/>
          <w:bottom w:val="single" w:color="4A80C4" w:sz="4"/>
          <w:right w:val="single" w:color="4A80C4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orgscript export mermaid ./examples/craft-business-lead-to-order.orgs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Generate HTML documentation:</w:t>
      </w:r>
    </w:p>
    <w:tbl>
      <w:tblPr>
        <w:tblW w:type="dxa" w:w="8900"/>
        <w:tblBorders>
          <w:top w:val="single" w:color="4A80C4" w:sz="4"/>
          <w:left w:val="single" w:color="4A80C4" w:sz="4"/>
          <w:bottom w:val="single" w:color="4A80C4" w:sz="4"/>
          <w:right w:val="single" w:color="4A80C4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orgscript export html ./examples/order-approval.orgs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2.4  Exit Codes (CI-Friendly)</w:t>
      </w:r>
    </w:p>
    <w:tbl>
      <w:tblPr>
        <w:tblW w:type="dxa" w:w="8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3400"/>
        <w:gridCol w:w="3300"/>
      </w:tblGrid>
      <w:tr>
        <w:trPr>
          <w:tblHeader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Exit 0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Exit 1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validate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File is syntactically and semantically valid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At least one error found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lint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No error-level findings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At least one error finding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check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validate + lint + format — all pass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Any of the three failed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format --check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File is already canonically formatted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File deviates from canonical format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8900"/>
        <w:tblBorders>
          <w:top w:val="single" w:color="4A80C4" w:sz="4"/>
          <w:left w:val="single" w:color="4A80C4" w:sz="8"/>
          <w:bottom w:val="single" w:color="4A80C4" w:sz="4"/>
          <w:right w:val="single" w:color="4A80C4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Note: warnings and info findings alone do not fail check or lint.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Only error-level findings produce Exit Code 1.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1A56A4"/>
          <w:sz w:val="38"/>
          <w:szCs w:val="38"/>
        </w:rPr>
        <w:t xml:space="preserve">3  CLI Reference</w:t>
      </w:r>
    </w:p>
    <w:p>
      <w:pPr>
        <w:spacing w:after="10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All commands follow the form:</w:t>
      </w:r>
    </w:p>
    <w:tbl>
      <w:tblPr>
        <w:tblW w:type="dxa" w:w="8900"/>
        <w:tblBorders>
          <w:top w:val="single" w:color="4A80C4" w:sz="4"/>
          <w:left w:val="single" w:color="4A80C4" w:sz="4"/>
          <w:bottom w:val="single" w:color="4A80C4" w:sz="4"/>
          <w:right w:val="single" w:color="4A80C4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orgscript &lt;command&gt; [options] &lt;file.orgs&gt;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3.1  Quality Commands</w:t>
      </w:r>
    </w:p>
    <w:tbl>
      <w:tblPr>
        <w:tblW w:type="dxa" w:w="8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5700"/>
      </w:tblGrid>
      <w:tr>
        <w:trPr>
          <w:tblHeader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validate &lt;file&gt;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Syntactic + semantic validation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validate &lt;file&gt; --json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Same, machine-readable JSON output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lint &lt;file&gt;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Check operational modeling quality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lint &lt;file&gt; --json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Same, machine-readable JSON output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format &lt;file&gt;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Reformat file canonically (rewrites in place)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format &lt;file&gt; --check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Check if file is canonical (no rewrite)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format &lt;file&gt; --check --json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Same, JSON output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check &lt;file&gt;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Combined: validate + lint + format --check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check &lt;file&gt; --json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Same, JSON output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3.2  Analysis (new in v0.8.0)</w:t>
      </w:r>
    </w:p>
    <w:tbl>
      <w:tblPr>
        <w:tblW w:type="dxa" w:w="8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5700"/>
      </w:tblGrid>
      <w:tr>
        <w:trPr>
          <w:tblHeader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analyze &lt;file&gt;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Structural analysis: block counts, triggers, states, complexity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analyze &lt;file&gt; --json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Same, machine-readable JSON output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3.3  Exports</w:t>
      </w:r>
    </w:p>
    <w:tbl>
      <w:tblPr>
        <w:tblW w:type="dxa" w:w="8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5700"/>
      </w:tblGrid>
      <w:tr>
        <w:trPr>
          <w:tblHeader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export json &lt;file&gt;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Canonical JSON model for downstream tooling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export markdown &lt;file&gt;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Markdown summary of all blocks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export mermaid &lt;file&gt;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Mermaid diagrams for process &amp; stateflow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export html &lt;file&gt;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Static HTML documentation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export context &lt;file&gt;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AI-ready context bundle (model + analysis + summary) — new in v0.8.0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3.4  Example: validate --json</w:t>
      </w:r>
    </w:p>
    <w:tbl>
      <w:tblPr>
        <w:tblW w:type="dxa" w:w="8900"/>
        <w:tblBorders>
          <w:top w:val="single" w:color="4A80C4" w:sz="4"/>
          <w:left w:val="single" w:color="4A80C4" w:sz="4"/>
          <w:bottom w:val="single" w:color="4A80C4" w:sz="4"/>
          <w:right w:val="single" w:color="4A80C4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"command": "validate",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"file": "examples/craft-business-lead-to-order.orgs",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"ok": true,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"valid": true,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"summary": {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"topLevelBlocks": 4,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"statements": 47,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"diagnostics": 0,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"error": 0,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"warning": 0,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"info": 0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"diagnostics": []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3.5  Example: lint --json (with finding)</w:t>
      </w:r>
    </w:p>
    <w:tbl>
      <w:tblPr>
        <w:tblW w:type="dxa" w:w="8900"/>
        <w:tblBorders>
          <w:top w:val="single" w:color="4A80C4" w:sz="4"/>
          <w:left w:val="single" w:color="4A80C4" w:sz="4"/>
          <w:bottom w:val="single" w:color="4A80C4" w:sz="4"/>
          <w:right w:val="single" w:color="4A80C4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"command": "lint",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"ok": false,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"summary": { "diagnostics": 2, "error": 1, "info": 1 },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"diagnostics": [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"source": "lint",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"severity": "error",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"code": "lint.process-multiple-triggers",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"line": 5,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"message": "Process `X` declares multiple `when` triggers."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]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3.6  Diagnostic Code Namespaces</w:t>
      </w:r>
    </w:p>
    <w:tbl>
      <w:tblPr>
        <w:tblW w:type="dxa" w:w="8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500"/>
      </w:tblGrid>
      <w:tr>
        <w:trPr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Namespace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cli.*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CLI usage errors (e.g. cli.file-not-found)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syntax.*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Parsing errors (e.g. syntax.invalid-indentation)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semantic.*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Semantic errors (e.g. semantic.transition-target-undeclared)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lint.*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Modeling quality (e.g. lint.process-multiple-triggers)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format.*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Formatting issues (e.g. format.not-canonical)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1A56A4"/>
          <w:sz w:val="38"/>
          <w:szCs w:val="38"/>
        </w:rPr>
        <w:t xml:space="preserve">4  Language Structure</w:t>
      </w:r>
    </w:p>
    <w:p>
      <w:pPr>
        <w:spacing w:after="10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An .orgs file contains one or more top-level blocks. Each block begins with a keyword followed by a PascalCase name. Content is structured by 2-space indentation. Keywords are lowercase, strings use double quotes, field references use lowercase dotted notation (e.g. lead.status).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4.1  Top-Level Blocks</w:t>
      </w:r>
    </w:p>
    <w:tbl>
      <w:tblPr>
        <w:tblW w:type="dxa" w:w="8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6700"/>
      </w:tblGrid>
      <w:tr>
        <w:trPr>
          <w:tblHeader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process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Directed operational flow with trigger, decisions, and actions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stateflow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Allowed states and legal transitions for a modeled entity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rule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Invariant business constraint — condition and consequence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role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Permission boundary: what a role can and cannot do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policy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Context-based or time-based organizational behavior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metric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Defined, measurable business measure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event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Named trigger with associated actions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4.2  Statements</w:t>
      </w:r>
    </w:p>
    <w:tbl>
      <w:tblPr>
        <w:tblW w:type="dxa" w:w="8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6700"/>
      </w:tblGrid>
      <w:tr>
        <w:trPr>
          <w:tblHeader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Statement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when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Trigger event (process: entry / policy: condition context)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if … then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Conditional branch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else if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Additional condition in the branch chain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else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Fallback branch of the preceding if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assign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Sets a field value:  assign lead.priority = "high"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transition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Changes object state:  transition lead.status to "qualified"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notify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Notification to a role/system:  notify sales with "…"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create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Creates a new object or record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update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Mutates fields of an existing object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require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Named prerequisite gate (e.g. require finance_clearance)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stop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Ends the current process branch — subsequent statements are unreachable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can / cannot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Permission declaration within role blocks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applies to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Scope declaration within rule blocks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4.3  Operators &amp; Values</w:t>
      </w:r>
    </w:p>
    <w:tbl>
      <w:tblPr>
        <w:tblW w:type="dxa" w:w="8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6700"/>
      </w:tblGrid>
      <w:tr>
        <w:trPr>
          <w:tblHeader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Syntax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=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Equality (comparison in if / assignment in assign)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!=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Inequality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&lt; &gt; &lt;= &gt;=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Numeric comparisons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and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Logical AND (multiple conditions)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or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Logical OR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"text"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String (always double quotes)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true/false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Boolean value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123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Numeric value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obj.field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Field reference in lowercase dotted notation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PascalCase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Block name (identifier for process, rule, stateflow, etc.)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4.4  Semantic Rules (Must Read)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when vs. if: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Do not merge. when in process is the entry trigger. when in policy is a condition context followed by then. Not interchangeable with if.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stop: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Ends only the current branch. Statements after stop in the same branch are unreachable (lint error).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require: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Is a first-class prerequisite gate — do not reinterpret as assign, notify, or prose.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stateflow: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Defines legality, not execution order.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File order: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Statements are evaluated in file order within a block.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Indentation: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Defines containment. Spaces only, no tabs.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1A56A4"/>
          <w:sz w:val="38"/>
          <w:szCs w:val="38"/>
        </w:rPr>
        <w:t xml:space="preserve">5  Examples</w:t>
      </w:r>
    </w:p>
    <w:p>
      <w:pPr>
        <w:spacing w:after="10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repository contains several complete examples from real business scenarios. All files live under examples/ and are validated with orgscript check.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5.1  craft-business-lead-to-order.orgs</w:t>
      </w:r>
    </w:p>
    <w:p>
      <w:pPr>
        <w:spacing w:after="10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Craft business: lead intake to order confirmation. Shows two chained processes, a stateflow, and a rule.</w:t>
      </w:r>
    </w:p>
    <w:p>
      <w:pPr>
        <w:spacing w:after="60" w:before="0"/>
      </w:pPr>
      <w:r>
        <w:t xml:space="preserve"/>
      </w:r>
    </w:p>
    <w:tbl>
      <w:tblPr>
        <w:tblW w:type="dxa" w:w="8900"/>
        <w:tblBorders>
          <w:top w:val="single" w:color="4A80C4" w:sz="4"/>
          <w:left w:val="single" w:color="4A80C4" w:sz="4"/>
          <w:bottom w:val="single" w:color="4A80C4" w:sz="4"/>
          <w:right w:val="single" w:color="4A80C4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process CraftBusinessLeadToOrder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when lead.created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if lead.source = "referral" then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assign lead.priority = "high"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assign lead.sales_path = "premium"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notify sales with "Handle referral lead first"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else if lead.source = "aroundhome" then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assign lead.priority = "low"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assign lead.sales_path = "standard"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if lead.project_type != "kitchen" and lead.project_type != "interior" then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transition lead.status to "disqualified"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notify sales with "Outside target project type"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stop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if lead.estimated_value &lt; 10000 then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transition lead.status to "disqualified"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notify sales with "Below minimum project value"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stop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transition lead.status to "qualified"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assign lead.owner = "sales"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# further blocks: QuoteToOrder · OrderLifecycle · NoProductionWithoutDeposit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5.2  hiring-process.orgs</w:t>
      </w:r>
    </w:p>
    <w:p>
      <w:pPr>
        <w:spacing w:after="10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Hiring process: stateflow with ApplicationLifecycle, three roles (HiringManager, HumanResources, Candidate), a GDPR compliance policy, and a full hiring process.</w:t>
      </w:r>
    </w:p>
    <w:p>
      <w:pPr>
        <w:spacing w:after="60" w:before="0"/>
      </w:pPr>
      <w:r>
        <w:t xml:space="preserve"/>
      </w:r>
    </w:p>
    <w:tbl>
      <w:tblPr>
        <w:tblW w:type="dxa" w:w="8900"/>
        <w:tblBorders>
          <w:top w:val="single" w:color="4A80C4" w:sz="4"/>
          <w:left w:val="single" w:color="4A80C4" w:sz="4"/>
          <w:bottom w:val="single" w:color="4A80C4" w:sz="4"/>
          <w:right w:val="single" w:color="4A80C4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policy GDPRCompliance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when candidate.data_processing_consent = false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then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require data_anonymization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notify dpo with "Non-consenting candidate record created"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5.3  incident-escalation.orgs</w:t>
      </w:r>
    </w:p>
    <w:p>
      <w:pPr>
        <w:spacing w:after="10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Incident management: IncidentLifecycle stateflow, two roles, an EscalationPolicy with multiple when/then sections, and an IncidentHandling process.</w:t>
      </w:r>
    </w:p>
    <w:p>
      <w:pPr>
        <w:spacing w:after="60" w:before="0"/>
      </w:pPr>
      <w:r>
        <w:t xml:space="preserve"/>
      </w:r>
    </w:p>
    <w:tbl>
      <w:tblPr>
        <w:tblW w:type="dxa" w:w="8900"/>
        <w:tblBorders>
          <w:top w:val="single" w:color="4A80C4" w:sz="4"/>
          <w:left w:val="single" w:color="4A80C4" w:sz="4"/>
          <w:bottom w:val="single" w:color="4A80C4" w:sz="4"/>
          <w:right w:val="single" w:color="4A80C4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policy EscalationPolicy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when incident.severity = "high" and incident.status = "open"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then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require triage_sla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notify on_call_manager with "SLA Warning: High severity incident untriaged"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when incident.status = "investigating"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then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require regular_status_updates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5.4  More Examples in the Repository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lead-qualification.orgs — simple lead qualification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order-approval.orgs — order approval with deposit check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service-escalation.orgs — service escalation logic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1A56A4"/>
          <w:sz w:val="38"/>
          <w:szCs w:val="38"/>
        </w:rPr>
        <w:t xml:space="preserve">6  Analysis &amp; AI Context (v0.8.0)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6.1  orgscript analyze</w:t>
      </w:r>
    </w:p>
    <w:p>
      <w:pPr>
        <w:spacing w:after="10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analyze command delivers deterministic structural metrics for an .orgs file — no LLM dependency required.</w:t>
      </w:r>
    </w:p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What analyze reports: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Block counts: number of each top-level block type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Trigger inventory: all when events across processes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State and transition counts: from stateflow blocks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Role capabilities: can/cannot overview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Complexity hints: branching depth and statement volume</w:t>
      </w:r>
    </w:p>
    <w:p>
      <w:pPr>
        <w:spacing w:after="80" w:before="0"/>
      </w:pPr>
      <w:r>
        <w:t xml:space="preserve"/>
      </w:r>
    </w:p>
    <w:tbl>
      <w:tblPr>
        <w:tblW w:type="dxa" w:w="8900"/>
        <w:tblBorders>
          <w:top w:val="single" w:color="4A80C4" w:sz="4"/>
          <w:left w:val="single" w:color="4A80C4" w:sz="4"/>
          <w:bottom w:val="single" w:color="4A80C4" w:sz="4"/>
          <w:right w:val="single" w:color="4A80C4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orgscript analyze ./examples/hiring-process.orgs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orgscript analyze ./examples/hiring-process.orgs --json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6.2  orgscript export context</w:t>
      </w:r>
    </w:p>
    <w:p>
      <w:pPr>
        <w:spacing w:after="10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context export bundles the complete logic model, diagnostics, and summaries into a single machine-friendly JSON package. It is the standard context bundle for feeding OrgScript logic into LLM agents or vector indexes.</w:t>
      </w:r>
    </w:p>
    <w:p>
      <w:pPr>
        <w:spacing w:after="80" w:before="0"/>
      </w:pPr>
      <w:r>
        <w:t xml:space="preserve"/>
      </w:r>
    </w:p>
    <w:tbl>
      <w:tblPr>
        <w:tblW w:type="dxa" w:w="8900"/>
        <w:tblBorders>
          <w:top w:val="single" w:color="4A80C4" w:sz="4"/>
          <w:left w:val="single" w:color="4A80C4" w:sz="4"/>
          <w:bottom w:val="single" w:color="4A80C4" w:sz="4"/>
          <w:right w:val="single" w:color="4A80C4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orgscript export context ./examples/hiring-process.orgs &gt; logic-context.json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context bundle contains: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Canonical model (same as export json)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Structural analysis (same as analyze --json)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Markdown summary (same as export markdown)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Diagnostics status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6.3  AI Interpretation Rules</w:t>
      </w:r>
    </w:p>
    <w:p>
      <w:pPr>
        <w:spacing w:after="10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OrgScript for AI — what must be respected: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when vs. if: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Do not merge. when in process is the entry trigger, if is branching logic.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require: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Is a first-class prerequisite node — do not reinterpret as assign, notify, or prose.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stop: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Ends the current branch. Do not invent silent transitions.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stateflow: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Defines legality, not execution order.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No inference: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Do not invent missing approvals, owners, or thresholds. Flag ambiguity instead.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Normalization: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Preserve block type, statement order, branch order, and explicit values exactly.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1A56A4"/>
          <w:sz w:val="38"/>
          <w:szCs w:val="38"/>
        </w:rPr>
        <w:t xml:space="preserve">7  Validation &amp; Linting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7.1  Severity Levels</w:t>
      </w:r>
    </w:p>
    <w:tbl>
      <w:tblPr>
        <w:tblW w:type="dxa" w:w="8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3800"/>
        <w:gridCol w:w="3100"/>
      </w:tblGrid>
      <w:tr>
        <w:trPr>
          <w:tblHeader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 behavior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error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Invalid input or blocking quality issue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check fails (Exit 1)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warning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Non-blocking but notable issue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check does not fail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info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Advisory finding for modeling improvement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check does not fail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7.2  Known Lint Codes</w:t>
      </w:r>
    </w:p>
    <w:tbl>
      <w:tblPr>
        <w:tblW w:type="dxa" w:w="8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5300"/>
      </w:tblGrid>
      <w:tr>
        <w:trPr>
          <w:tblHeader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lint.process-missing-trigger</w:t>
            </w:r>
          </w:p>
        </w:tc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Process has no when statement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lint.process-multiple-triggers</w:t>
            </w:r>
          </w:p>
        </w:tc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Process declares more than one when trigger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lint.process-trigger-order</w:t>
            </w:r>
          </w:p>
        </w:tc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when trigger appears after operational statements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lint.unreachable-statement</w:t>
            </w:r>
          </w:p>
        </w:tc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Statement after stop is unreachable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lint.orphan-state</w:t>
            </w:r>
          </w:p>
        </w:tc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State in stateflow has no transitions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lint.conflicting-role-permissions</w:t>
            </w:r>
          </w:p>
        </w:tc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Role has conflicting permissions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lint.rule-missing-scope</w:t>
            </w:r>
          </w:p>
        </w:tc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rule block has no applies to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7.3  Known Syntax Codes</w:t>
      </w:r>
    </w:p>
    <w:tbl>
      <w:tblPr>
        <w:tblW w:type="dxa" w:w="8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5300"/>
      </w:tblGrid>
      <w:tr>
        <w:trPr>
          <w:tblHeader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syntax.unknown-top-level-block</w:t>
            </w:r>
          </w:p>
        </w:tc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Unknown top-level block type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syntax.invalid-indentation</w:t>
            </w:r>
          </w:p>
        </w:tc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Indentation does not match the schema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syntax.invalid-policy-missing-then</w:t>
            </w:r>
          </w:p>
        </w:tc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policy when without then block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syntax.invalid-stateflow-transition</w:t>
            </w:r>
          </w:p>
        </w:tc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Invalid transition syntax in stateflow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7.4  format — Canonical Format</w:t>
      </w:r>
    </w:p>
    <w:p>
      <w:pPr>
        <w:spacing w:after="10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OrgScript defines a deterministic canonical format. format rewrites the file. format --check checks without rewriting (idempotent). Both are golden-tested.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7.5  check — Everything at Once</w:t>
      </w:r>
    </w:p>
    <w:p>
      <w:pPr>
        <w:spacing w:after="10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check runs validate, lint, and format --check in that order. Only if all three pass is the exit code 0. Warnings and info alone do not fail check.</w:t>
      </w:r>
    </w:p>
    <w:p>
      <w:pPr>
        <w:spacing w:after="80" w:before="0"/>
      </w:pPr>
      <w:r>
        <w:t xml:space="preserve"/>
      </w:r>
    </w:p>
    <w:tbl>
      <w:tblPr>
        <w:tblW w:type="dxa" w:w="8900"/>
        <w:tblBorders>
          <w:top w:val="single" w:color="4A80C4" w:sz="4"/>
          <w:left w:val="single" w:color="4A80C4" w:sz="4"/>
          <w:bottom w:val="single" w:color="4A80C4" w:sz="4"/>
          <w:right w:val="single" w:color="4A80C4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# Single file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orgscript check ./examples/hiring-process.orgs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# All examples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npm run check:all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1A56A4"/>
          <w:sz w:val="38"/>
          <w:szCs w:val="38"/>
        </w:rPr>
        <w:t xml:space="preserve">8  Integrations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8.1  GitHub Actions</w:t>
      </w:r>
    </w:p>
    <w:p>
      <w:pPr>
        <w:spacing w:after="10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Create .github/workflows/orgscript-check.yml:</w:t>
      </w:r>
    </w:p>
    <w:tbl>
      <w:tblPr>
        <w:tblW w:type="dxa" w:w="8900"/>
        <w:tblBorders>
          <w:top w:val="single" w:color="4A80C4" w:sz="4"/>
          <w:left w:val="single" w:color="4A80C4" w:sz="4"/>
          <w:bottom w:val="single" w:color="4A80C4" w:sz="4"/>
          <w:right w:val="single" w:color="4A80C4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name: OrgScript Logic Check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on: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push: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branches: [ main ]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pull_request: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branches: [ main ]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jobs: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check: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runs-on: ubuntu-latest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steps: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- uses: actions/checkout@v4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- uses: actions/setup-node@v4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with: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node-version: '20'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- name: Install OrgScript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run: npm install -g orgscript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- name: Run OrgScript Check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run: |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find . -name "*.orgs" -exec orgscript check {} +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8.2  AI Context Indexing (GitHub Actions)</w:t>
      </w:r>
    </w:p>
    <w:tbl>
      <w:tblPr>
        <w:tblW w:type="dxa" w:w="8900"/>
        <w:tblBorders>
          <w:top w:val="single" w:color="4A80C4" w:sz="4"/>
          <w:left w:val="single" w:color="4A80C4" w:sz="4"/>
          <w:bottom w:val="single" w:color="4A80C4" w:sz="4"/>
          <w:right w:val="single" w:color="4A80C4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index-logic: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runs-on: ubuntu-latest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steps: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- uses: actions/checkout@v4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- name: Install OrgScript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run: npm install -g orgscript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- name: Generate AI Context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run: |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mkdir -p logic-context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for file in $(find examples -name "*.orgs"); do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name=$(basename "$file" .orgs)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orgscript export context "$file" &gt; "logic-context/${name}.json"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done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8.3  Pre-Commit Hook (Husky)</w:t>
      </w:r>
    </w:p>
    <w:tbl>
      <w:tblPr>
        <w:tblW w:type="dxa" w:w="8900"/>
        <w:tblBorders>
          <w:top w:val="single" w:color="4A80C4" w:sz="4"/>
          <w:left w:val="single" w:color="4A80C4" w:sz="4"/>
          <w:bottom w:val="single" w:color="4A80C4" w:sz="4"/>
          <w:right w:val="single" w:color="4A80C4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npm install husky --save-dev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npx husky init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echo "find . -name '*.orgs' -exec orgscript check {} +" &gt; .husky/pre-commit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chmod +x .husky/pre-commit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8.4  Pre-Commit Hook (Shell)</w:t>
      </w:r>
    </w:p>
    <w:p>
      <w:pPr>
        <w:spacing w:after="10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Add the following to .git/hooks/pre-commit:</w:t>
      </w:r>
    </w:p>
    <w:tbl>
      <w:tblPr>
        <w:tblW w:type="dxa" w:w="8900"/>
        <w:tblBorders>
          <w:top w:val="single" w:color="4A80C4" w:sz="4"/>
          <w:left w:val="single" w:color="4A80C4" w:sz="4"/>
          <w:bottom w:val="single" w:color="4A80C4" w:sz="4"/>
          <w:right w:val="single" w:color="4A80C4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#!/bin/sh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STAGED_FILES=$(git diff --cached --name-only --diff-filter=ACM | grep ".orgs$")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if [ -z "$STAGED_FILES" ]; then exit 0; fi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for file in $STAGED_FILES; do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orgscript check "$file"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if [ $? -ne 0 ]; then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echo "OrgScript check failed for $file. Aborting commit."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exit 1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fi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exit 0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8.5  Live Documentation</w:t>
      </w:r>
    </w:p>
    <w:p>
      <w:pPr>
        <w:spacing w:after="10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repository automatically publishes a static documentation site via GitHub Pages:</w:t>
      </w:r>
    </w:p>
    <w:p>
      <w:pPr>
        <w:spacing w:after="60" w:before="0"/>
      </w:pPr>
      <w:r>
        <w:t xml:space="preserve"/>
      </w:r>
    </w:p>
    <w:tbl>
      <w:tblPr>
        <w:tblW w:type="dxa" w:w="8900"/>
        <w:tblBorders>
          <w:top w:val="single" w:color="4A80C4" w:sz="4"/>
          <w:left w:val="single" w:color="4A80C4" w:sz="8"/>
          <w:bottom w:val="single" w:color="4A80C4" w:sz="4"/>
          <w:right w:val="single" w:color="4A80C4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https://dkfuh.github.io/OrgScript/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Regenerate all demo artifacts locally:</w:t>
      </w:r>
    </w:p>
    <w:tbl>
      <w:tblPr>
        <w:tblW w:type="dxa" w:w="8900"/>
        <w:tblBorders>
          <w:top w:val="single" w:color="4A80C4" w:sz="4"/>
          <w:left w:val="single" w:color="4A80C4" w:sz="4"/>
          <w:bottom w:val="single" w:color="4A80C4" w:sz="4"/>
          <w:right w:val="single" w:color="4A80C4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npm run demo:generate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1A56A4"/>
          <w:sz w:val="38"/>
          <w:szCs w:val="38"/>
        </w:rPr>
        <w:t xml:space="preserve">9  Testing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9.1  Test Suite</w:t>
      </w:r>
    </w:p>
    <w:tbl>
      <w:tblPr>
        <w:tblW w:type="dxa" w:w="8900"/>
        <w:tblBorders>
          <w:top w:val="single" w:color="4A80C4" w:sz="4"/>
          <w:left w:val="single" w:color="4A80C4" w:sz="4"/>
          <w:bottom w:val="single" w:color="4A80C4" w:sz="4"/>
          <w:right w:val="single" w:color="4A80C4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npm test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9.2  Golden Snapshots</w:t>
      </w:r>
    </w:p>
    <w:p>
      <w:pPr>
        <w:spacing w:after="10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Golden tests verify that AST, model, formatter, and Mermaid outputs remain stable across versions. Snapshots are stored in tests/golden/.</w:t>
      </w:r>
    </w:p>
    <w:tbl>
      <w:tblPr>
        <w:tblW w:type="dxa" w:w="8900"/>
        <w:tblBorders>
          <w:top w:val="single" w:color="4A80C4" w:sz="4"/>
          <w:left w:val="single" w:color="4A80C4" w:sz="4"/>
          <w:bottom w:val="single" w:color="4A80C4" w:sz="4"/>
          <w:right w:val="single" w:color="4A80C4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npm run golden:generate   # Regenerate snapshots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npm test                  # Compare current output against snapshots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9.3  Check All Examples</w:t>
      </w:r>
    </w:p>
    <w:tbl>
      <w:tblPr>
        <w:tblW w:type="dxa" w:w="8900"/>
        <w:tblBorders>
          <w:top w:val="single" w:color="4A80C4" w:sz="4"/>
          <w:left w:val="single" w:color="4A80C4" w:sz="4"/>
          <w:bottom w:val="single" w:color="4A80C4" w:sz="4"/>
          <w:right w:val="single" w:color="4A80C4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npm run validate:all      # Validate all .orgs files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npm run lint:all          # Lint all .orgs files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npm run format:check:all  # Check all for canonical format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npm run check:all         # All combined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9.4  CI/CD</w:t>
      </w:r>
    </w:p>
    <w:p>
      <w:pPr>
        <w:spacing w:after="10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repository includes a GitHub Actions workflow under .github/workflows/ci.yml that automatically runs tests, validation, and linting on every push.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1A56A4"/>
          <w:sz w:val="38"/>
          <w:szCs w:val="38"/>
        </w:rPr>
        <w:t xml:space="preserve">10  VS Code Extension</w:t>
      </w:r>
    </w:p>
    <w:p>
      <w:pPr>
        <w:spacing w:after="10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repository ships with a VS Code syntax-highlighting extension under editors/vscode/ including an extension icon.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10.1  Features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.orgs file association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Syntax highlighting for top-level blocks and block names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Highlighting for all core statements and section keywords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Strings, booleans, numbers, and operators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Dotted references such as lead.status or incident.severity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10.2  Local Installation</w:t>
      </w:r>
    </w:p>
    <w:tbl>
      <w:tblPr>
        <w:tblW w:type="dxa" w:w="8900"/>
        <w:tblBorders>
          <w:top w:val="single" w:color="4A80C4" w:sz="4"/>
          <w:left w:val="single" w:color="4A80C4" w:sz="4"/>
          <w:bottom w:val="single" w:color="4A80C4" w:sz="4"/>
          <w:right w:val="single" w:color="4A80C4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cd editors/vscode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npm install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# In VS Code: F5 -&gt; Launch Extension Development Host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# or: vsce package &amp;&amp; code --install-extension orgscript-*.vsix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1A56A4"/>
          <w:sz w:val="38"/>
          <w:szCs w:val="38"/>
        </w:rPr>
        <w:t xml:space="preserve">11  Changelog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v0.8.0  (Analysis, Integrations, AI-Ready Interfaces)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orgscript analyze: deterministic structural analysis (block counts, triggers, states, complexity)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orgscript export context: AI-ready context bundle for LLM workflows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Integration recipes for GitHub Actions and pre-commit hooks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Documentation site v2: improved navigation and artifact grouping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New hero example: incident-escalation.orgs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v0.7.0  (Packaging, Distribution, Trust)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Global install: npm install -g orgscript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VS Code Extension: marketplace readiness and metadata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Automated documentation site via GitHub Pages (scripts/build-docs.js)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New hero example: hiring-process.orgs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CLI: --version and improved help text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v0.6.0  (HTML Export, Mermaid Polish, Markdown v2)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HTML export: orgscript export html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Mermaid export refined (parallelogram shapes, semantic markers)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Markdown export v2: table of contents, block separators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Demo suite under docs/demos/ expanded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Canonical JSON model v0.2 stabilized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v0.5.0  /  v0.4.0  /  v0.3.0  /  v0.2.0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v0.5: VS Code Highlighting v2, README showcase, diagnostics UX polish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v0.4: format --check, check command, export markdown, export mermaid, JSON diagnostics, VS Code extension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v0.3: Formatter, Linter, Golden Snapshots, machine-readable diagnostics, CI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v0.2: Lexer, Parser, AST, validate, export json, golden tests, Apache-2.0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Roadmap: Later</w:t>
      </w:r>
    </w:p>
    <w:p>
      <w:pPr>
        <w:spacing w:after="10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What is listed under "Later" in ROADMAP.md — verbatim, without embellishment: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Ecosystem integrations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Editor tooling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AI-assisted modeling workflows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Reference transforms into automation platforms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1A56A4"/>
          <w:sz w:val="38"/>
          <w:szCs w:val="38"/>
        </w:rPr>
        <w:t xml:space="preserve">12  Glossary</w:t>
      </w:r>
    </w:p>
    <w:tbl>
      <w:tblPr>
        <w:tblW w:type="dxa" w:w="8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630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.orgs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File extension for OrgScript source files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AST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Abstract Syntax Tree — internal tree structure after parsing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Canonical Model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JSON representation of the complete document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Golden Test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Snapshot test: output is compared against a stored reference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Diagnostic Code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Stable machine-readable identifier (e.g. lint.process-missing-trigger)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Mermaid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Open-source diagram language, rendered natively in GitHub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process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Top-level block for operational flows with trigger and steps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stateflow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Top-level block for state machines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rule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Invariant business constraint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role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Actor with permissions (can/cannot)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policy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Context- or time-based organizational behavior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when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Entry trigger (process) or condition context (policy)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require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Named prerequisite gate (not a comment)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stop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Ends the current process branch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analyze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CLI command for structural metrics (v0.8.0)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export context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CLI command for AI-ready context bundle (v0.8.0)</w:t>
            </w:r>
          </w:p>
        </w:tc>
      </w:tr>
    </w:tbl>
    <w:p>
      <w:pPr>
        <w:spacing w:after="400" w:before="0"/>
      </w:pPr>
      <w:r>
        <w:t xml:space="preserve"/>
      </w:r>
    </w:p>
    <w:p>
      <w:pPr>
        <w:pBdr>
          <w:bottom w:val="single" w:color="D6E4F7" w:sz="4"/>
        </w:pBdr>
        <w:spacing w:after="180" w:before="180"/>
      </w:pPr>
      <w:r>
        <w:t xml:space="preserve"/>
      </w:r>
    </w:p>
    <w:p>
      <w:pPr>
        <w:spacing w:after="200" w:before="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OrgScript is an open-source project under the Apache-2.0 license.</w:t>
      </w:r>
    </w:p>
    <w:p>
      <w:pPr>
        <w:jc w:val="center"/>
      </w:pPr>
      <w:r>
        <w:rPr>
          <w:rFonts w:ascii="Calibri" w:cs="Calibri" w:eastAsia="Calibri" w:hAnsi="Calibri"/>
          <w:color w:val="4A80C4"/>
          <w:sz w:val="18"/>
          <w:szCs w:val="18"/>
        </w:rPr>
        <w:t xml:space="preserve">github.com/DKFuH/OrgScript  ·  dkfuh.github.io/OrgScript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OrgScript Manual v0.8.0  ·  github.com/DKFuH/OrgScript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  <w:rPr>
        <w:rFonts w:ascii="Calibri" w:cs="Calibri" w:eastAsia="Calibri" w:hAnsi="Calibri"/>
      </w:rPr>
    </w:lvl>
    <w:lvl w:ilvl="1" w15:tentative="1">
      <w:start w:val="1"/>
      <w:numFmt w:val="bullet"/>
      <w:lvlText w:val="◦"/>
      <w:lvlJc w:val="left"/>
      <w:pPr>
        <w:ind w:left="1080" w:hanging="320"/>
      </w:pPr>
      <w:rPr>
        <w:rFonts w:ascii="Calibri" w:cs="Calibri" w:eastAsia="Calibri" w:hAnsi="Calibri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Calibri" w:cs="Calibri" w:eastAsia="Calibri" w:hAnsi="Calibri"/>
      <w:b/>
      <w:bCs/>
      <w:color w:val="1A56A4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Calibri" w:cs="Calibri" w:eastAsia="Calibri" w:hAnsi="Calibri"/>
      <w:b/>
      <w:bCs/>
      <w:color w:val="4A80C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2222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openxmlformats.org/officeDocument/2006/relationships/endnotes" Target="endnotes.xml"/><Relationship Id="rId9" Type="http://schemas.openxmlformats.org/officeDocument/2006/relationships/customXml" Target="../customXml/item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A63D68F376F049A9778D8CECE2E0C5" ma:contentTypeVersion="12" ma:contentTypeDescription="Ein neues Dokument erstellen." ma:contentTypeScope="" ma:versionID="220543c9b385f17e7146b5b531d71961">
  <xsd:schema xmlns:xsd="http://www.w3.org/2001/XMLSchema" xmlns:xs="http://www.w3.org/2001/XMLSchema" xmlns:p="http://schemas.microsoft.com/office/2006/metadata/properties" xmlns:ns2="7efa25ce-8059-4b24-aa20-10d00c9aafbe" xmlns:ns3="b5eb3cfd-d599-45c9-8b8c-31130c24920e" targetNamespace="http://schemas.microsoft.com/office/2006/metadata/properties" ma:root="true" ma:fieldsID="b435e4d3275cd8fc2a23bbb31acb9ed6" ns2:_="" ns3:_="">
    <xsd:import namespace="7efa25ce-8059-4b24-aa20-10d00c9aafbe"/>
    <xsd:import namespace="b5eb3cfd-d599-45c9-8b8c-31130c2492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fa25ce-8059-4b24-aa20-10d00c9aaf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Bildmarkierungen" ma:readOnly="false" ma:fieldId="{5cf76f15-5ced-4ddc-b409-7134ff3c332f}" ma:taxonomyMulti="true" ma:sspId="02dd1606-68ea-4e56-93fe-2584535968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eb3cfd-d599-45c9-8b8c-31130c24920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d333a87-ed86-4114-9650-3792204b7d3b}" ma:internalName="TaxCatchAll" ma:showField="CatchAllData" ma:web="b5eb3cfd-d599-45c9-8b8c-31130c2492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5eb3cfd-d599-45c9-8b8c-31130c24920e" xsi:nil="true"/>
    <lcf76f155ced4ddcb4097134ff3c332f xmlns="7efa25ce-8059-4b24-aa20-10d00c9aafb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D502D9D-23C2-4873-8BBB-6E019745C3BE}"/>
</file>

<file path=customXml/itemProps2.xml><?xml version="1.0" encoding="utf-8"?>
<ds:datastoreItem xmlns:ds="http://schemas.openxmlformats.org/officeDocument/2006/customXml" ds:itemID="{80E7A53B-F318-4890-8777-9BF947CD5226}"/>
</file>

<file path=customXml/itemProps3.xml><?xml version="1.0" encoding="utf-8"?>
<ds:datastoreItem xmlns:ds="http://schemas.openxmlformats.org/officeDocument/2006/customXml" ds:itemID="{307504BB-E772-4D5F-BABC-BCAF4C620ED6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2026-03-29T12:05:01Z</dcterms:created>
  <dcterms:modified xsi:type="dcterms:W3CDTF">2026-03-29T12:05:01Z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0x010100D0A63D68F376F049A9778D8CECE2E0C5</vt:lpwstr>
  </property>
</Properties>
</file>