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160"/>
        <w:jc w:val="center"/>
      </w:pPr>
      <w:r>
        <w:rPr>
          <w:rFonts w:ascii="Calibri" w:eastAsia="微软雅黑" w:hAnsi="Calibri"/>
          <w:b/>
          <w:bCs/>
          <w:color w:val="1F4E79"/>
          <w:sz w:val="56"/>
          <w:szCs w:val="56"/>
        </w:rPr>
        <w:t xml:space="preserve">零售供应链仓配架构方案</w:t>
      </w:r>
    </w:p>
    <w:p>
      <w:pPr>
        <w:spacing w:after="100"/>
        <w:jc w:val="center"/>
      </w:pPr>
      <w:r>
        <w:rPr>
          <w:rFonts w:ascii="Calibri" w:eastAsia="微软雅黑" w:hAnsi="Calibri"/>
          <w:color w:val="2E5C8A"/>
          <w:sz w:val="26"/>
          <w:szCs w:val="26"/>
        </w:rPr>
        <w:t xml:space="preserve">产品边界 · 单据数据模型 · 落地路线</w:t>
      </w:r>
    </w:p>
    <w:p>
      <w:pPr>
        <w:spacing w:after="60" w:before="900"/>
        <w:jc w:val="center"/>
      </w:pPr>
      <w:r>
        <w:rPr>
          <w:rFonts w:ascii="Calibri" w:eastAsia="微软雅黑" w:hAnsi="Calibri"/>
          <w:color w:val="5A6B7B"/>
          <w:sz w:val="20"/>
          <w:szCs w:val="20"/>
        </w:rPr>
        <w:t xml:space="preserve">PFC · WHC · WMS · TMS/DMS · OIC</w:t>
      </w:r>
    </w:p>
    <w:p>
      <w:pPr>
        <w:spacing w:after="40"/>
        <w:jc w:val="center"/>
      </w:pPr>
      <w:r>
        <w:rPr>
          <w:rFonts w:ascii="Calibri" w:eastAsia="微软雅黑" w:hAnsi="Calibri"/>
          <w:color w:val="5A6B7B"/>
          <w:sz w:val="20"/>
          <w:szCs w:val="20"/>
        </w:rPr>
        <w:t xml:space="preserve">2026-07-30</w:t>
      </w:r>
    </w:p>
    <w:p>
      <w:r>
        <w:br w:type="page"/>
      </w:r>
    </w:p>
    <w:p>
      <w:pPr>
        <w:pStyle w:val="Heading1"/>
        <w:pBdr>
          <w:bottom w:val="single" w:color="B4C6DC" w:sz="10" w:space="4"/>
        </w:pBdr>
        <w:spacing w:after="160" w:before="320"/>
      </w:pPr>
      <w:r>
        <w:rPr>
          <w:rFonts w:ascii="Calibri" w:eastAsia="微软雅黑" w:hAnsi="Calibri"/>
          <w:b/>
          <w:bCs/>
          <w:color w:val="1F4E79"/>
          <w:sz w:val="30"/>
          <w:szCs w:val="30"/>
        </w:rPr>
        <w:t xml:space="preserve">阅读指引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本方案回答四个问题，建议按顺序阅读；已有共识的读者可直接跳到第三章。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1800"/>
        <w:gridCol w:w="4400"/>
        <w:gridCol w:w="2826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章节</w:t>
            </w:r>
          </w:p>
        </w:tc>
        <w:tc>
          <w:tcPr>
            <w:tcW w:type="dxa" w:w="4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回答的问题</w:t>
            </w:r>
          </w:p>
        </w:tc>
        <w:tc>
          <w:tcPr>
            <w:tcW w:type="dxa" w:w="28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适合谁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一、背景与问题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当前架构哪里不对，为什么现在要改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全体</w:t>
            </w:r>
          </w:p>
        </w:tc>
      </w:tr>
      <w:tr>
        <w:tc>
          <w:tcPr>
            <w:tcW w:type="dxa" w:w="1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二、整体框架</w:t>
            </w:r>
          </w:p>
        </w:tc>
        <w:tc>
          <w:tcPr>
            <w:tcW w:type="dxa" w:w="4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五个系统各自负责什么，边界怎么划</w:t>
            </w:r>
          </w:p>
        </w:tc>
        <w:tc>
          <w:tcPr>
            <w:tcW w:type="dxa" w:w="28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架构 / 产品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三、核心方案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出入库单多对多怎么解，入库单怎么归位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架构 / 产品 / 开发</w:t>
            </w:r>
          </w:p>
        </w:tc>
      </w:tr>
      <w:tr>
        <w:tc>
          <w:tcPr>
            <w:tcW w:type="dxa" w:w="1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四、单据数据模型</w:t>
            </w:r>
          </w:p>
        </w:tc>
        <w:tc>
          <w:tcPr>
            <w:tcW w:type="dxa" w:w="4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每张单据有哪些字段，上下游传什么</w:t>
            </w:r>
          </w:p>
        </w:tc>
        <w:tc>
          <w:tcPr>
            <w:tcW w:type="dxa" w:w="28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开发 / 接口对接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五、端到端流程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一次调拨从头到尾怎么走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全体</w:t>
            </w:r>
          </w:p>
        </w:tc>
      </w:tr>
      <w:tr>
        <w:tc>
          <w:tcPr>
            <w:tcW w:type="dxa" w:w="1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六、发货过账时机</w:t>
            </w:r>
          </w:p>
        </w:tc>
        <w:tc>
          <w:tcPr>
            <w:tcW w:type="dxa" w:w="4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什么时候记账，甩货怎么办</w:t>
            </w:r>
          </w:p>
        </w:tc>
        <w:tc>
          <w:tcPr>
            <w:tcW w:type="dxa" w:w="28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财务 / 开发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七、异常与八、落地路线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出问题找谁，分几期做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项目 / 管理</w:t>
            </w:r>
          </w:p>
        </w:tc>
      </w:tr>
      <w:tr>
        <w:tc>
          <w:tcPr>
            <w:tcW w:type="dxa" w:w="1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九、待决策项</w:t>
            </w:r>
          </w:p>
        </w:tc>
        <w:tc>
          <w:tcPr>
            <w:tcW w:type="dxa" w:w="4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还有什么需要拍板</w:t>
            </w:r>
          </w:p>
        </w:tc>
        <w:tc>
          <w:tcPr>
            <w:tcW w:type="dxa" w:w="28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决策层</w:t>
            </w:r>
          </w:p>
        </w:tc>
      </w:tr>
    </w:tbl>
    <w:p>
      <w:pPr>
        <w:pStyle w:val="Heading1"/>
        <w:pBdr>
          <w:bottom w:val="single" w:color="B4C6DC" w:sz="10" w:space="4"/>
        </w:pBdr>
        <w:spacing w:after="160" w:before="320"/>
      </w:pPr>
      <w:r>
        <w:rPr>
          <w:rFonts w:ascii="Calibri" w:eastAsia="微软雅黑" w:hAnsi="Calibri"/>
          <w:b/>
          <w:bCs/>
          <w:color w:val="1F4E79"/>
          <w:sz w:val="30"/>
          <w:szCs w:val="30"/>
        </w:rPr>
        <w:t xml:space="preserve">一、背景与问题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1.1 现状链路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DC 到门店的调拨，当前的单据与实物流转是这样的：</w:t>
      </w:r>
    </w:p>
    <w:p>
      <w:pPr>
        <w:shd w:fill="F2F2F2" w:color="auto" w:val="clear"/>
        <w:spacing w:after="100" w:before="100" w:line="260"/>
      </w:pPr>
      <w:r>
        <w:rPr>
          <w:rFonts w:ascii="Consolas" w:eastAsia="微软雅黑" w:hAnsi="Consolas"/>
          <w:sz w:val="17"/>
          <w:szCs w:val="17"/>
        </w:rPr>
        <w:t xml:space="preserve">PFC  →  多张出库单  →  DC WMS</w:t>
      </w:r>
      <w:r>
        <w:rPr>
          <w:rFonts w:ascii="Consolas" w:eastAsia="微软雅黑" w:hAnsi="Consolas"/>
          <w:sz w:val="17"/>
          <w:szCs w:val="17"/>
        </w:rPr>
        <w:br/>
        <w:t xml:space="preserve">DC WMS 拼车  →  一车多出库单  →  回传 PFC</w:t>
      </w:r>
      <w:r>
        <w:rPr>
          <w:rFonts w:ascii="Consolas" w:eastAsia="微软雅黑" w:hAnsi="Consolas"/>
          <w:sz w:val="17"/>
          <w:szCs w:val="17"/>
        </w:rPr>
        <w:br/>
        <w:t xml:space="preserve">PFC 按【车 × 门店】维度的发货明细流水  →  生成门店入库单</w:t>
      </w:r>
      <w:r>
        <w:rPr>
          <w:rFonts w:ascii="Consolas" w:eastAsia="微软雅黑" w:hAnsi="Consolas"/>
          <w:sz w:val="17"/>
          <w:szCs w:val="17"/>
        </w:rPr>
        <w:br/>
        <w:t xml:space="preserve">PFC 用「出库单 ↔ 入库单」配对，完成调拨库存过账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同时，DC 存在 SSTK（存储型）与 XDK（越库型）两种作业模式，且经常混在同一车、同一票货里发出。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1.2 三个核心问题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500"/>
        <w:gridCol w:w="2400"/>
        <w:gridCol w:w="3100"/>
        <w:gridCol w:w="3026"/>
      </w:tblGrid>
      <w:tr>
        <w:trPr>
          <w:tblHeader/>
        </w:trPr>
        <w:tc>
          <w:tcPr>
            <w:tcW w:type="dxa" w:w="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3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表现</w:t>
            </w:r>
          </w:p>
        </w:tc>
        <w:tc>
          <w:tcPr>
            <w:tcW w:type="dxa" w:w="3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后果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出入库单多对多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一车多出库单合成一张入库单；XDK 行根本没有对应的出库单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调拨库存配对算不清，在途库存对不上</w:t>
            </w:r>
          </w:p>
        </w:tc>
      </w:tr>
      <w:tr>
        <w:tc>
          <w:tcPr>
            <w:tcW w:type="dxa" w:w="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入库单承载了发货事实，而非应收</w:t>
            </w:r>
          </w:p>
        </w:tc>
        <w:tc>
          <w:tcPr>
            <w:tcW w:type="dxa" w:w="31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门店入库单的计划量 = DC 实发量</w:t>
            </w:r>
          </w:p>
        </w:tc>
        <w:tc>
          <w:tcPr>
            <w:tcW w:type="dxa" w:w="3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「应收 100 → 实发 95」的差异在门店侧不可见，DC 满足率无法计算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缺少独立的仓配物流协同层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跨仓作业、装车集单、容器标签管理分散在多个系统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跨节点 pegging 没有归属方，XDK「一单到底」难以实现</w:t>
            </w:r>
          </w:p>
        </w:tc>
      </w:tr>
    </w:tbl>
    <w:p>
      <w:pPr>
        <w:pBdr>
          <w:left w:val="single" w:color="2E5C8A" w:sz="18" w:space="6"/>
        </w:pBdr>
        <w:shd w:fill="FFF6DC" w:color="auto" w:val="clear"/>
        <w:spacing w:after="120" w:before="120" w:line="300"/>
      </w:pPr>
      <w:r>
        <w:rPr>
          <w:rFonts w:ascii="Calibri" w:eastAsia="微软雅黑" w:hAnsi="Calibri"/>
          <w:b/>
          <w:bCs/>
          <w:color w:val="1F4E79"/>
          <w:sz w:val="20"/>
          <w:szCs w:val="20"/>
        </w:rPr>
        <w:t xml:space="preserve">核心判断  </w:t>
      </w:r>
      <w:r>
        <w:rPr>
          <w:rFonts w:ascii="Calibri" w:eastAsia="微软雅黑" w:hAnsi="Calibri"/>
          <w:sz w:val="20"/>
          <w:szCs w:val="20"/>
        </w:rPr>
        <w:t xml:space="preserve">这三个问题不是三件事，是同一个结构缺失的三种表现——详见 2.2。</w:t>
      </w:r>
    </w:p>
    <w:p>
      <w:r>
        <w:br w:type="page"/>
      </w:r>
    </w:p>
    <w:p>
      <w:pPr>
        <w:pStyle w:val="Heading1"/>
        <w:pBdr>
          <w:bottom w:val="single" w:color="B4C6DC" w:sz="10" w:space="4"/>
        </w:pBdr>
        <w:spacing w:after="160" w:before="320"/>
      </w:pPr>
      <w:r>
        <w:rPr>
          <w:rFonts w:ascii="Calibri" w:eastAsia="微软雅黑" w:hAnsi="Calibri"/>
          <w:b/>
          <w:bCs/>
          <w:color w:val="1F4E79"/>
          <w:sz w:val="30"/>
          <w:szCs w:val="30"/>
        </w:rPr>
        <w:t xml:space="preserve">二、整体框架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2.1 纵向五层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1700"/>
        <w:gridCol w:w="2300"/>
        <w:gridCol w:w="2300"/>
        <w:gridCol w:w="2726"/>
      </w:tblGrid>
      <w:tr>
        <w:trPr>
          <w:tblHeader/>
        </w:trPr>
        <w:tc>
          <w:tcPr>
            <w:tcW w:type="dxa" w:w="1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2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职责</w:t>
            </w:r>
          </w:p>
        </w:tc>
        <w:tc>
          <w:tcPr>
            <w:tcW w:type="dxa" w:w="2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系统</w:t>
            </w:r>
          </w:p>
        </w:tc>
        <w:tc>
          <w:tcPr>
            <w:tcW w:type="dxa" w:w="27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核心对象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L1 计划与承诺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要什么、给谁、多少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调拨单、采购单</w:t>
            </w:r>
          </w:p>
        </w:tc>
      </w:tr>
      <w:tr>
        <w:tc>
          <w:tcPr>
            <w:tcW w:type="dxa" w:w="17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L2 执行指令</w:t>
            </w:r>
          </w:p>
        </w:tc>
        <w:tc>
          <w:tcPr>
            <w:tcW w:type="dxa" w:w="2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谁去做这件事</w:t>
            </w:r>
          </w:p>
        </w:tc>
        <w:tc>
          <w:tcPr>
            <w:tcW w:type="dxa" w:w="2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 → 各执行系统</w:t>
            </w:r>
          </w:p>
        </w:tc>
        <w:tc>
          <w:tcPr>
            <w:tcW w:type="dxa" w:w="27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出库单、入库单、ASN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L3 仓配协同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怎么组织物理流转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WHC（缺失，需新建）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容器标签、集单、装车单、发运凭证</w:t>
            </w:r>
          </w:p>
        </w:tc>
      </w:tr>
      <w:tr>
        <w:tc>
          <w:tcPr>
            <w:tcW w:type="dxa" w:w="17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L4 作业执行</w:t>
            </w:r>
          </w:p>
        </w:tc>
        <w:tc>
          <w:tcPr>
            <w:tcW w:type="dxa" w:w="2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实际动手</w:t>
            </w:r>
          </w:p>
        </w:tc>
        <w:tc>
          <w:tcPr>
            <w:tcW w:type="dxa" w:w="2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WMS / TMS / DMS</w:t>
            </w:r>
          </w:p>
        </w:tc>
        <w:tc>
          <w:tcPr>
            <w:tcW w:type="dxa" w:w="27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波次、拣货任务、装车单、POD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L5 事实与账本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发生了什么、账怎么记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WMS → OIC / PFC → 财务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库存流水、收发货流水、过账凭证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2.2 缺 L3 的连锁反应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L3 缺失时，容器标签、集单、装车这些「物理组织」能力无处安放，只能向上向下溢出：</w:t>
      </w:r>
    </w:p>
    <w:p>
      <w:pPr>
        <w:shd w:fill="F2F2F2" w:color="auto" w:val="clear"/>
        <w:spacing w:after="100" w:before="100" w:line="260"/>
      </w:pPr>
      <w:r>
        <w:rPr>
          <w:rFonts w:ascii="Consolas" w:eastAsia="微软雅黑" w:hAnsi="Consolas"/>
          <w:sz w:val="17"/>
          <w:szCs w:val="17"/>
        </w:rPr>
        <w:t xml:space="preserve">L3 缺失</w:t>
      </w:r>
      <w:r>
        <w:rPr>
          <w:rFonts w:ascii="Consolas" w:eastAsia="微软雅黑" w:hAnsi="Consolas"/>
          <w:sz w:val="17"/>
          <w:szCs w:val="17"/>
        </w:rPr>
        <w:br/>
        <w:t xml:space="preserve">  ↓</w:t>
      </w:r>
      <w:r>
        <w:rPr>
          <w:rFonts w:ascii="Consolas" w:eastAsia="微软雅黑" w:hAnsi="Consolas"/>
          <w:sz w:val="17"/>
          <w:szCs w:val="17"/>
        </w:rPr>
        <w:br/>
        <w:t xml:space="preserve">物理组织能力无处安放</w:t>
      </w:r>
      <w:r>
        <w:rPr>
          <w:rFonts w:ascii="Consolas" w:eastAsia="微软雅黑" w:hAnsi="Consolas"/>
          <w:sz w:val="17"/>
          <w:szCs w:val="17"/>
        </w:rPr>
        <w:br/>
        <w:t xml:space="preserve">  ├── 被迫下沉到 L4：各 WMS 各自实现，跨仓不互通</w:t>
      </w:r>
      <w:r>
        <w:rPr>
          <w:rFonts w:ascii="Consolas" w:eastAsia="微软雅黑" w:hAnsi="Consolas"/>
          <w:sz w:val="17"/>
          <w:szCs w:val="17"/>
        </w:rPr>
        <w:br/>
        <w:t xml:space="preserve">  └── 被迫上浮到 L2：PFC 硬造「按车」的单据</w:t>
      </w:r>
      <w:r>
        <w:rPr>
          <w:rFonts w:ascii="Consolas" w:eastAsia="微软雅黑" w:hAnsi="Consolas"/>
          <w:sz w:val="17"/>
          <w:szCs w:val="17"/>
        </w:rPr>
        <w:br/>
        <w:t xml:space="preserve">        ↓</w:t>
      </w:r>
      <w:r>
        <w:rPr>
          <w:rFonts w:ascii="Consolas" w:eastAsia="微软雅黑" w:hAnsi="Consolas"/>
          <w:sz w:val="17"/>
          <w:szCs w:val="17"/>
        </w:rPr>
        <w:br/>
        <w:t xml:space="preserve">  ① 跨节点 pegging 没有归属方  → XDK 一单到底做不出来</w:t>
      </w:r>
      <w:r>
        <w:rPr>
          <w:rFonts w:ascii="Consolas" w:eastAsia="微软雅黑" w:hAnsi="Consolas"/>
          <w:sz w:val="17"/>
          <w:szCs w:val="17"/>
        </w:rPr>
        <w:br/>
        <w:t xml:space="preserve">  ② 单据被运输偶然性污染      → 入库单变成发货事实的镜像，承诺层丢失</w:t>
      </w:r>
      <w:r>
        <w:rPr>
          <w:rFonts w:ascii="Consolas" w:eastAsia="微软雅黑" w:hAnsi="Consolas"/>
          <w:sz w:val="17"/>
          <w:szCs w:val="17"/>
        </w:rPr>
        <w:br/>
        <w:t xml:space="preserve">  ③ 集单能力分散              → 跨仓作业无法统一</w:t>
      </w:r>
    </w:p>
    <w:p>
      <w:pPr>
        <w:pBdr>
          <w:left w:val="single" w:color="2E5C8A" w:sz="18" w:space="6"/>
        </w:pBdr>
        <w:shd w:fill="FFF6DC" w:color="auto" w:val="clear"/>
        <w:spacing w:after="120" w:before="120" w:line="300"/>
      </w:pPr>
      <w:r>
        <w:rPr>
          <w:rFonts w:ascii="Calibri" w:eastAsia="微软雅黑" w:hAnsi="Calibri"/>
          <w:b/>
          <w:bCs/>
          <w:color w:val="1F4E79"/>
          <w:sz w:val="20"/>
          <w:szCs w:val="20"/>
        </w:rPr>
        <w:t xml:space="preserve">结论  </w:t>
      </w:r>
      <w:r>
        <w:rPr>
          <w:rFonts w:ascii="Calibri" w:eastAsia="微软雅黑" w:hAnsi="Calibri"/>
          <w:sz w:val="20"/>
          <w:szCs w:val="20"/>
        </w:rPr>
        <w:t xml:space="preserve">L3 不是优化项，是结构缺失。1.2 的三个问题都是这个空洞的外部表现。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2.3 横向五个系统的职责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1300"/>
        <w:gridCol w:w="4600"/>
        <w:gridCol w:w="3126"/>
      </w:tblGrid>
      <w:tr>
        <w:trPr>
          <w:tblHeader/>
        </w:trPr>
        <w:tc>
          <w:tcPr>
            <w:tcW w:type="dxa" w:w="1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系统</w:t>
            </w:r>
          </w:p>
        </w:tc>
        <w:tc>
          <w:tcPr>
            <w:tcW w:type="dxa" w:w="4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拥有的事实（SOR）</w:t>
            </w:r>
          </w:p>
        </w:tc>
        <w:tc>
          <w:tcPr>
            <w:tcW w:type="dxa" w:w="31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明确不拥有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PFC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调拨/采购主单、出入库单据（商品+数量，无批次）、货权、在途库存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批次、货位、容器、车</w:t>
            </w:r>
          </w:p>
        </w:tc>
      </w:tr>
      <w:tr>
        <w:tc>
          <w:tcPr>
            <w:tcW w:type="dxa" w:w="1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OIC</w:t>
            </w:r>
          </w:p>
        </w:tc>
        <w:tc>
          <w:tcPr>
            <w:tcW w:type="dxa" w:w="46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全渠道库存视图（消费 WMS 流水）、可售库存</w:t>
            </w:r>
          </w:p>
        </w:tc>
        <w:tc>
          <w:tcPr>
            <w:tcW w:type="dxa" w:w="31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单据、作业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WHC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容器标签与 pegging、集单、装车单、发运凭证、跨仓编排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仓内作业、库存过账</w:t>
            </w:r>
          </w:p>
        </w:tc>
      </w:tr>
      <w:tr>
        <w:tc>
          <w:tcPr>
            <w:tcW w:type="dxa" w:w="1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WMS</w:t>
            </w:r>
          </w:p>
        </w:tc>
        <w:tc>
          <w:tcPr>
            <w:tcW w:type="dxa" w:w="46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物理库存、批次（由 WMS 产生）、货位、仓内作业</w:t>
            </w:r>
          </w:p>
        </w:tc>
        <w:tc>
          <w:tcPr>
            <w:tcW w:type="dxa" w:w="31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单据主控、跨仓协同、车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TMS / DMS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车、线路、运单、POD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库存、单据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2.4 三条主线与三个交汇点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单据线（承诺→指令→核销）、实物线（容器贯穿仓运配）、账本线（流水→库存视图→财务），在三个对象上交汇：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2600"/>
        <w:gridCol w:w="1900"/>
        <w:gridCol w:w="4526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交汇点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连接</w:t>
            </w:r>
          </w:p>
        </w:tc>
        <w:tc>
          <w:tcPr>
            <w:tcW w:type="dxa" w:w="45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onsolas" w:eastAsia="微软雅黑" w:hAnsi="Consolas"/>
                <w:b w:val="false"/>
                <w:bCs w:val="false"/>
                <w:sz w:val="18"/>
                <w:szCs w:val="18"/>
              </w:rPr>
              <w:t xml:space="preserve">container_content 的 ref_doc + pegging_ref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单据线 × 实物线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容器与单据解耦但保留行级溯源；XDK 一单到底的载体</w:t>
            </w:r>
          </w:p>
        </w:tc>
      </w:tr>
      <w:tr>
        <w:tc>
          <w:tcPr>
            <w:tcW w:type="dxa" w:w="26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onsolas" w:eastAsia="微软雅黑" w:hAnsi="Consolas"/>
                <w:b w:val="false"/>
                <w:bCs w:val="false"/>
                <w:sz w:val="18"/>
                <w:szCs w:val="18"/>
              </w:rPr>
              <w:t xml:space="preserve">inventory_ledger</w:t>
            </w:r>
          </w:p>
        </w:tc>
        <w:tc>
          <w:tcPr>
            <w:tcW w:type="dxa" w:w="1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实物线 × 账本线</w:t>
            </w:r>
          </w:p>
        </w:tc>
        <w:tc>
          <w:tcPr>
            <w:tcW w:type="dxa" w:w="45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一切数量变化的唯一真相源，append-only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onsolas" w:eastAsia="微软雅黑" w:hAnsi="Consolas"/>
                <w:b w:val="false"/>
                <w:bCs w:val="false"/>
                <w:sz w:val="18"/>
                <w:szCs w:val="18"/>
              </w:rPr>
              <w:t xml:space="preserve">shipment 发运凭证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单据线 × 账本线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发货事实的记账凭证，回传 ERP；在途库存的键</w:t>
            </w:r>
          </w:p>
        </w:tc>
      </w:tr>
    </w:tbl>
    <w:p>
      <w:pPr>
        <w:pBdr>
          <w:left w:val="single" w:color="2E5C8A" w:sz="18" w:space="6"/>
        </w:pBdr>
        <w:shd w:fill="FFF6DC" w:color="auto" w:val="clear"/>
        <w:spacing w:after="120" w:before="120" w:line="300"/>
      </w:pPr>
      <w:r>
        <w:rPr>
          <w:rFonts w:ascii="Calibri" w:eastAsia="微软雅黑" w:hAnsi="Calibri"/>
          <w:b/>
          <w:bCs/>
          <w:color w:val="1F4E79"/>
          <w:sz w:val="20"/>
          <w:szCs w:val="20"/>
        </w:rPr>
        <w:t xml:space="preserve">提示  </w:t>
      </w:r>
      <w:r>
        <w:rPr>
          <w:rFonts w:ascii="Calibri" w:eastAsia="微软雅黑" w:hAnsi="Calibri"/>
          <w:sz w:val="20"/>
          <w:szCs w:val="20"/>
        </w:rPr>
        <w:t xml:space="preserve">这三个对象是整个架构的承重墙。任何一个被弱化，对应的两条线就会脱节。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2.5 五条红线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450"/>
        <w:gridCol w:w="4900"/>
        <w:gridCol w:w="3676"/>
      </w:tblGrid>
      <w:tr>
        <w:trPr>
          <w:tblHeader/>
        </w:trPr>
        <w:tc>
          <w:tcPr>
            <w:tcW w:type="dxa" w:w="45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红线</w:t>
            </w:r>
          </w:p>
        </w:tc>
        <w:tc>
          <w:tcPr>
            <w:tcW w:type="dxa" w:w="367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违反后果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事实归属唯一：批次归 WMS、在途归 PFC、容器归 WHC、可售归 OIC、物理库存归 WMS</w:t>
            </w:r>
          </w:p>
        </w:tc>
        <w:tc>
          <w:tcPr>
            <w:tcW w:type="dxa" w:w="3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同一个数字多处维护，永远对不上</w:t>
            </w:r>
          </w:p>
        </w:tc>
      </w:tr>
      <w:tr>
        <w:tc>
          <w:tcPr>
            <w:tcW w:type="dxa" w:w="4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单据与流水分离：单据可改可撤有状态机；流水 append-only，纠错走红字冲正</w:t>
            </w:r>
          </w:p>
        </w:tc>
        <w:tc>
          <w:tcPr>
            <w:tcW w:type="dxa" w:w="367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审计链断裂，历史无法重建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承诺与事实分离：入库单载「应收」，发运凭证载「实发」，收货流水载「实收」</w:t>
            </w:r>
          </w:p>
        </w:tc>
        <w:tc>
          <w:tcPr>
            <w:tcW w:type="dxa" w:w="3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满足率算不出来（当前问题 2）</w:t>
            </w:r>
          </w:p>
        </w:tc>
      </w:tr>
      <w:tr>
        <w:tc>
          <w:tcPr>
            <w:tcW w:type="dxa" w:w="4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平级单据不互相配对：配对走共同父级 + 行级 pegging</w:t>
            </w:r>
          </w:p>
        </w:tc>
        <w:tc>
          <w:tcPr>
            <w:tcW w:type="dxa" w:w="367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出入库单多对多爆炸（当前问题 1）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凭证由实物反算：先装车后过账，发运凭证明细从实装容器聚合</w:t>
            </w:r>
          </w:p>
        </w:tc>
        <w:tc>
          <w:tcPr>
            <w:tcW w:type="dxa" w:w="3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甩货、少装引发大量红字冲销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4C6DC" w:sz="10" w:space="4"/>
        </w:pBdr>
        <w:spacing w:after="160" w:before="320"/>
      </w:pPr>
      <w:r>
        <w:rPr>
          <w:rFonts w:ascii="Calibri" w:eastAsia="微软雅黑" w:hAnsi="Calibri"/>
          <w:b/>
          <w:bCs/>
          <w:color w:val="1F4E79"/>
          <w:sz w:val="30"/>
          <w:szCs w:val="30"/>
        </w:rPr>
        <w:t xml:space="preserve">三、核心方案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3.1 用发运凭证打断出入库单的多对多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出库单与入库单本来就不该互相配对——它们是同一张调拨单的两侧投影：</w:t>
      </w:r>
    </w:p>
    <w:p>
      <w:pPr>
        <w:shd w:fill="F2F2F2" w:color="auto" w:val="clear"/>
        <w:spacing w:after="100" w:before="100" w:line="260"/>
      </w:pPr>
      <w:r>
        <w:rPr>
          <w:rFonts w:ascii="Consolas" w:eastAsia="微软雅黑" w:hAnsi="Consolas"/>
          <w:sz w:val="17"/>
          <w:szCs w:val="17"/>
        </w:rPr>
        <w:t xml:space="preserve">              调拨单 transfer_order</w:t>
      </w:r>
      <w:r>
        <w:rPr>
          <w:rFonts w:ascii="Consolas" w:eastAsia="微软雅黑" w:hAnsi="Consolas"/>
          <w:sz w:val="17"/>
          <w:szCs w:val="17"/>
        </w:rPr>
        <w:br/>
        <w:t xml:space="preserve">             ╱                      ╲</w:t>
      </w:r>
      <w:r>
        <w:rPr>
          <w:rFonts w:ascii="Consolas" w:eastAsia="微软雅黑" w:hAnsi="Consolas"/>
          <w:sz w:val="17"/>
          <w:szCs w:val="17"/>
        </w:rPr>
        <w:br/>
        <w:t xml:space="preserve">      出库单（DC 侧）            入库单（门店侧）</w:t>
      </w:r>
      <w:r>
        <w:rPr>
          <w:rFonts w:ascii="Consolas" w:eastAsia="微软雅黑" w:hAnsi="Consolas"/>
          <w:sz w:val="17"/>
          <w:szCs w:val="17"/>
        </w:rPr>
        <w:br/>
        <w:t xml:space="preserve">         │ 实发                       ↑ 实收</w:t>
      </w:r>
      <w:r>
        <w:rPr>
          <w:rFonts w:ascii="Consolas" w:eastAsia="微软雅黑" w:hAnsi="Consolas"/>
          <w:sz w:val="17"/>
          <w:szCs w:val="17"/>
        </w:rPr>
        <w:br/>
        <w:t xml:space="preserve">         └────── 发运凭证 shipment ─────┘</w:t>
      </w:r>
      <w:r>
        <w:rPr>
          <w:rFonts w:ascii="Consolas" w:eastAsia="微软雅黑" w:hAnsi="Consolas"/>
          <w:sz w:val="17"/>
          <w:szCs w:val="17"/>
        </w:rPr>
        <w:br/>
        <w:t xml:space="preserve">                （在途库存载体）</w:t>
      </w:r>
    </w:p>
    <w:p>
      <w:pPr>
        <w:pBdr>
          <w:left w:val="single" w:color="2E5C8A" w:sz="18" w:space="6"/>
        </w:pBdr>
        <w:shd w:fill="FFF6DC" w:color="auto" w:val="clear"/>
        <w:spacing w:after="120" w:before="120" w:line="300"/>
      </w:pPr>
      <w:r>
        <w:rPr>
          <w:rFonts w:ascii="Calibri" w:eastAsia="微软雅黑" w:hAnsi="Calibri"/>
          <w:b/>
          <w:bCs/>
          <w:sz w:val="20"/>
          <w:szCs w:val="20"/>
        </w:rPr>
        <w:t xml:space="preserve">粒度定义：</w:t>
      </w:r>
      <w:r>
        <w:rPr>
          <w:rFonts w:ascii="Calibri" w:eastAsia="微软雅黑" w:hAnsi="Calibri"/>
          <w:b/>
          <w:bCs/>
          <w:color w:val="1F4E79"/>
          <w:sz w:val="20"/>
          <w:szCs w:val="20"/>
        </w:rPr>
        <w:t xml:space="preserve">一张发运凭证 = 一次发车（load） × 一个收货节点（门店） × 一个货权（owner）</w:t>
      </w:r>
    </w:p>
    <w:p>
      <w:pPr>
        <w:pStyle w:val="Heading3"/>
        <w:spacing w:after="90" w:before="200"/>
      </w:pPr>
      <w:r>
        <w:rPr>
          <w:rFonts w:ascii="Calibri" w:eastAsia="微软雅黑" w:hAnsi="Calibri"/>
          <w:b/>
          <w:bCs/>
          <w:color w:val="44546A"/>
          <w:sz w:val="21"/>
          <w:szCs w:val="21"/>
        </w:rPr>
        <w:t xml:space="preserve">3.1.1 修正后的基数关系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2900"/>
        <w:gridCol w:w="2100"/>
        <w:gridCol w:w="4026"/>
      </w:tblGrid>
      <w:tr>
        <w:trPr>
          <w:tblHeader/>
        </w:trPr>
        <w:tc>
          <w:tcPr>
            <w:tcW w:type="dxa" w:w="2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关系</w:t>
            </w:r>
          </w:p>
        </w:tc>
        <w:tc>
          <w:tcPr>
            <w:tcW w:type="dxa" w:w="2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基数</w:t>
            </w:r>
          </w:p>
        </w:tc>
        <w:tc>
          <w:tcPr>
            <w:tcW w:type="dxa" w:w="4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调拨单 : 门店入库单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1 : 1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承诺层，下单即生成</w:t>
            </w:r>
          </w:p>
        </w:tc>
      </w:tr>
      <w:tr>
        <w:tc>
          <w:tcPr>
            <w:tcW w:type="dxa" w:w="2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调拨单 : 出库单</w:t>
            </w:r>
          </w:p>
        </w:tc>
        <w:tc>
          <w:tcPr>
            <w:tcW w:type="dxa" w:w="21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dxa" w:w="4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DC 可按温层 / 波次拆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门店入库单 : 发运凭证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分多车 / 多天到货</w:t>
            </w:r>
          </w:p>
        </w:tc>
      </w:tr>
      <w:tr>
        <w:tc>
          <w:tcPr>
            <w:tcW w:type="dxa" w:w="2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发运凭证 : 门店入库单</w:t>
            </w:r>
          </w:p>
        </w:tc>
        <w:tc>
          <w:tcPr>
            <w:tcW w:type="dxa" w:w="21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dxa" w:w="4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一票可含多张调拨单的货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⇒ 头层面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M : N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不做头配对，走行级 pegging</w:t>
            </w:r>
          </w:p>
        </w:tc>
      </w:tr>
      <w:tr>
        <w:tc>
          <w:tcPr>
            <w:tcW w:type="dxa" w:w="2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shipment_line : inbound_line</w:t>
            </w:r>
          </w:p>
        </w:tc>
        <w:tc>
          <w:tcPr>
            <w:tcW w:type="dxa" w:w="21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N : 1</w:t>
            </w:r>
          </w:p>
        </w:tc>
        <w:tc>
          <w:tcPr>
            <w:tcW w:type="dxa" w:w="4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多次到货核销同一行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在途库存键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shipment_no + line_no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行级</w:t>
            </w:r>
          </w:p>
        </w:tc>
      </w:tr>
    </w:tbl>
    <w:p>
      <w:pPr>
        <w:pBdr>
          <w:left w:val="single" w:color="2E5C8A" w:sz="18" w:space="6"/>
        </w:pBdr>
        <w:shd w:fill="FFF6DC" w:color="auto" w:val="clear"/>
        <w:spacing w:after="120" w:before="120" w:line="300"/>
      </w:pPr>
      <w:r>
        <w:rPr>
          <w:rFonts w:ascii="Calibri" w:eastAsia="微软雅黑" w:hAnsi="Calibri"/>
          <w:b/>
          <w:bCs/>
          <w:color w:val="1F4E79"/>
          <w:sz w:val="20"/>
          <w:szCs w:val="20"/>
        </w:rPr>
        <w:t xml:space="preserve">关键改动  </w:t>
      </w:r>
      <w:r>
        <w:rPr>
          <w:rFonts w:ascii="Calibri" w:eastAsia="微软雅黑" w:hAnsi="Calibri"/>
          <w:sz w:val="20"/>
          <w:szCs w:val="20"/>
        </w:rPr>
        <w:t xml:space="preserve">PFC 的在途库存键，从「出库单号」改为「发运凭证号 + 行号」。出库单只负责核销 DC 侧的库存扣减，不再承担配对入库单的职责。</w:t>
      </w:r>
    </w:p>
    <w:p>
      <w:pPr>
        <w:pStyle w:val="Heading3"/>
        <w:spacing w:after="90" w:before="200"/>
      </w:pPr>
      <w:r>
        <w:rPr>
          <w:rFonts w:ascii="Calibri" w:eastAsia="微软雅黑" w:hAnsi="Calibri"/>
          <w:b/>
          <w:bCs/>
          <w:color w:val="44546A"/>
          <w:sz w:val="21"/>
          <w:szCs w:val="21"/>
        </w:rPr>
        <w:t xml:space="preserve">3.1.2 多对多不是消除，是降级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关系</w:t>
            </w:r>
          </w:p>
        </w:tc>
        <w:tc>
          <w:tcPr>
            <w:tcW w:type="dxa" w:w="3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基数</w:t>
            </w:r>
          </w:p>
        </w:tc>
        <w:tc>
          <w:tcPr>
            <w:tcW w:type="dxa" w:w="3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需要精确配对吗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库存调拨配对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调拨单 1:1 两侧；在途键 = 发运凭证行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必须精确</w:t>
            </w:r>
          </w:p>
        </w:tc>
      </w:tr>
      <w:tr>
        <w:tc>
          <w:tcPr>
            <w:tcW w:type="dxa" w:w="2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作业核销关联</w:t>
            </w:r>
          </w:p>
        </w:tc>
        <w:tc>
          <w:tcPr>
            <w:tcW w:type="dxa" w:w="3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出库单 × 发运凭证 = M : N</w:t>
            </w:r>
          </w:p>
        </w:tc>
        <w:tc>
          <w:tcPr>
            <w:tcW w:type="dxa" w:w="3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无所谓，行级 pegging 足够</w:t>
            </w:r>
          </w:p>
        </w:tc>
      </w:tr>
    </w:tbl>
    <w:p>
      <w:pPr>
        <w:spacing w:after="60" w:before="60" w:line="300"/>
      </w:pPr>
      <w:r>
        <w:rPr>
          <w:rFonts w:ascii="Calibri" w:eastAsia="微软雅黑" w:hAnsi="Calibri"/>
          <w:b/>
          <w:bCs/>
          <w:sz w:val="20"/>
          <w:szCs w:val="20"/>
        </w:rPr>
        <w:t xml:space="preserve">多对多本身不可怕，可怕的是拿多对多去做库存过账配对。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3.2 入库单归位为承诺层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按「车 × 门店」产生的那张单，语义上是「到货通知 / 发运凭证」，不是「入库单」。把它命名为入库单，就把承诺层挤掉了。</w:t>
      </w:r>
    </w:p>
    <w:p>
      <w:pPr>
        <w:pStyle w:val="Heading3"/>
        <w:spacing w:after="90" w:before="200"/>
      </w:pPr>
      <w:r>
        <w:rPr>
          <w:rFonts w:ascii="Calibri" w:eastAsia="微软雅黑" w:hAnsi="Calibri"/>
          <w:b/>
          <w:bCs/>
          <w:color w:val="44546A"/>
          <w:sz w:val="21"/>
          <w:szCs w:val="21"/>
        </w:rPr>
        <w:t xml:space="preserve">3.2.1 一次调拨有三个数字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1400"/>
        <w:gridCol w:w="2800"/>
        <w:gridCol w:w="2800"/>
        <w:gridCol w:w="2026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数字</w:t>
            </w:r>
          </w:p>
        </w:tc>
        <w:tc>
          <w:tcPr>
            <w:tcW w:type="dxa" w:w="2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type="dxa" w:w="2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应归属的对象</w:t>
            </w:r>
          </w:p>
        </w:tc>
        <w:tc>
          <w:tcPr>
            <w:tcW w:type="dxa" w:w="2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产生时点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100 箱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应收（门店要的）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调拨单 → 门店入库单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下单时</w:t>
            </w:r>
          </w:p>
        </w:tc>
      </w:tr>
      <w:tr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95 箱</w:t>
            </w:r>
          </w:p>
        </w:tc>
        <w:tc>
          <w:tcPr>
            <w:tcW w:type="dxa" w:w="2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实发（DC 发的，缺货 5）</w:t>
            </w:r>
          </w:p>
        </w:tc>
        <w:tc>
          <w:tcPr>
            <w:tcW w:type="dxa" w:w="2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发运凭证 shipment</w:t>
            </w:r>
          </w:p>
        </w:tc>
        <w:tc>
          <w:tcPr>
            <w:tcW w:type="dxa" w:w="2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发车后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93 箱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实收（路上损 2）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收货流水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到货时</w:t>
            </w:r>
          </w:p>
        </w:tc>
      </w:tr>
    </w:tbl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1500"/>
        <w:gridCol w:w="2400"/>
        <w:gridCol w:w="2100"/>
        <w:gridCol w:w="3026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算法</w:t>
            </w:r>
          </w:p>
        </w:tc>
        <w:tc>
          <w:tcPr>
            <w:tcW w:type="dxa" w:w="2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责任方</w:t>
            </w:r>
          </w:p>
        </w:tc>
        <w:tc>
          <w:tcPr>
            <w:tcW w:type="dxa" w:w="3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按车产生入库单时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DC 满足率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实发 ÷ 应收 = 95%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DC / 补货计划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算不出来（应收 = 实发）</w:t>
            </w:r>
          </w:p>
        </w:tc>
      </w:tr>
      <w:tr>
        <w:tc>
          <w:tcPr>
            <w:tcW w:type="dxa" w:w="1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运输损耗率</w:t>
            </w:r>
          </w:p>
        </w:tc>
        <w:tc>
          <w:tcPr>
            <w:tcW w:type="dxa" w:w="2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实收 ÷ 实发 = 97.9%</w:t>
            </w:r>
          </w:p>
        </w:tc>
        <w:tc>
          <w:tcPr>
            <w:tcW w:type="dxa" w:w="21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承运 / 配送</w:t>
            </w:r>
          </w:p>
        </w:tc>
        <w:tc>
          <w:tcPr>
            <w:tcW w:type="dxa" w:w="3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能算</w:t>
            </w:r>
          </w:p>
        </w:tc>
      </w:tr>
    </w:tbl>
    <w:p>
      <w:pPr>
        <w:pBdr>
          <w:left w:val="single" w:color="2E5C8A" w:sz="18" w:space="6"/>
        </w:pBdr>
        <w:shd w:fill="FFF6DC" w:color="auto" w:val="clear"/>
        <w:spacing w:after="120" w:before="120" w:line="300"/>
      </w:pPr>
      <w:r>
        <w:rPr>
          <w:rFonts w:ascii="Calibri" w:eastAsia="微软雅黑" w:hAnsi="Calibri"/>
          <w:b/>
          <w:bCs/>
          <w:color w:val="1F4E79"/>
          <w:sz w:val="20"/>
          <w:szCs w:val="20"/>
        </w:rPr>
        <w:t xml:space="preserve">检验法  </w:t>
      </w:r>
      <w:r>
        <w:rPr>
          <w:rFonts w:ascii="Calibri" w:eastAsia="微软雅黑" w:hAnsi="Calibri"/>
          <w:sz w:val="20"/>
          <w:szCs w:val="20"/>
        </w:rPr>
        <w:t xml:space="preserve">三个数字必须由三个不同对象承载。任意两个合并，就丢掉一个指标——这是判断单据模型是否正确的最快方法。</w:t>
      </w:r>
    </w:p>
    <w:p>
      <w:pPr>
        <w:pStyle w:val="Heading3"/>
        <w:spacing w:after="90" w:before="200"/>
      </w:pPr>
      <w:r>
        <w:rPr>
          <w:rFonts w:ascii="Calibri" w:eastAsia="微软雅黑" w:hAnsi="Calibri"/>
          <w:b/>
          <w:bCs/>
          <w:color w:val="44546A"/>
          <w:sz w:val="21"/>
          <w:szCs w:val="21"/>
        </w:rPr>
        <w:t xml:space="preserve">3.2.2 按车产生入库单的五个衍生问题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450"/>
        <w:gridCol w:w="3200"/>
        <w:gridCol w:w="5376"/>
      </w:tblGrid>
      <w:tr>
        <w:trPr>
          <w:tblHeader/>
        </w:trPr>
        <w:tc>
          <w:tcPr>
            <w:tcW w:type="dxa" w:w="45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537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后果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用事实覆盖了承诺</w:t>
            </w:r>
          </w:p>
        </w:tc>
        <w:tc>
          <w:tcPr>
            <w:tcW w:type="dxa" w:w="5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DRP 拿不到真实满足率，缺货分析断链</w:t>
            </w:r>
          </w:p>
        </w:tc>
      </w:tr>
      <w:tr>
        <w:tc>
          <w:tcPr>
            <w:tcW w:type="dxa" w:w="4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货到前门店没有单据</w:t>
            </w:r>
          </w:p>
        </w:tc>
        <w:tc>
          <w:tcPr>
            <w:tcW w:type="dxa" w:w="537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车是发车时才定的 → 门店无法预约、排班、备货位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凭证结构被运输偶然性驱动</w:t>
            </w:r>
          </w:p>
        </w:tc>
        <w:tc>
          <w:tcPr>
            <w:tcW w:type="dxa" w:w="5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换车 / 加车 / 甩货改变入库单张数与数量，财务凭证跟着运输调度抖动</w:t>
            </w:r>
          </w:p>
        </w:tc>
      </w:tr>
      <w:tr>
        <w:tc>
          <w:tcPr>
            <w:tcW w:type="dxa" w:w="4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一店一天多趟车 → 多张入库单</w:t>
            </w:r>
          </w:p>
        </w:tc>
        <w:tc>
          <w:tcPr>
            <w:tcW w:type="dxa" w:w="537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门店收货与盘点期望按天，单据碎片化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与「发/收货 WMS 互不感知差异」自相矛盾</w:t>
            </w:r>
          </w:p>
        </w:tc>
        <w:tc>
          <w:tcPr>
            <w:tcW w:type="dxa" w:w="5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入库单来自发货事实，收货 WMS 实际一直在跟发货量对账，只是它不知道</w:t>
            </w:r>
          </w:p>
        </w:tc>
      </w:tr>
    </w:tbl>
    <w:p>
      <w:pPr>
        <w:pStyle w:val="Heading3"/>
        <w:spacing w:after="90" w:before="200"/>
      </w:pPr>
      <w:r>
        <w:rPr>
          <w:rFonts w:ascii="Calibri" w:eastAsia="微软雅黑" w:hAnsi="Calibri"/>
          <w:b/>
          <w:bCs/>
          <w:color w:val="44546A"/>
          <w:sz w:val="21"/>
          <w:szCs w:val="21"/>
        </w:rPr>
        <w:t xml:space="preserve">3.2.3 正确分层：三层不能压成两层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1100"/>
        <w:gridCol w:w="2900"/>
        <w:gridCol w:w="1500"/>
        <w:gridCol w:w="1700"/>
        <w:gridCol w:w="1826"/>
      </w:tblGrid>
      <w:tr>
        <w:trPr>
          <w:tblHeader/>
        </w:trPr>
        <w:tc>
          <w:tcPr>
            <w:tcW w:type="dxa" w:w="1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2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对象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数量含义</w:t>
            </w:r>
          </w:p>
        </w:tc>
        <w:tc>
          <w:tcPr>
            <w:tcW w:type="dxa" w:w="1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谁产生</w:t>
            </w:r>
          </w:p>
        </w:tc>
        <w:tc>
          <w:tcPr>
            <w:tcW w:type="dxa" w:w="18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时点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承诺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调拨单 → 门店入库单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应收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下单时</w:t>
            </w:r>
          </w:p>
        </w:tc>
      </w:tr>
      <w:tr>
        <w:tc>
          <w:tcPr>
            <w:tcW w:type="dxa" w:w="11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发货事实</w:t>
            </w:r>
          </w:p>
        </w:tc>
        <w:tc>
          <w:tcPr>
            <w:tcW w:type="dxa" w:w="2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发运凭证 shipment</w:t>
            </w:r>
          </w:p>
        </w:tc>
        <w:tc>
          <w:tcPr>
            <w:tcW w:type="dxa" w:w="1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实发</w:t>
            </w:r>
          </w:p>
        </w:tc>
        <w:tc>
          <w:tcPr>
            <w:tcW w:type="dxa" w:w="17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</w:t>
            </w:r>
          </w:p>
        </w:tc>
        <w:tc>
          <w:tcPr>
            <w:tcW w:type="dxa" w:w="18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发车后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收货事实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收货流水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实收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收货 WMS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到货时</w:t>
            </w:r>
          </w:p>
        </w:tc>
      </w:tr>
    </w:tbl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配套需要关单机制：DC 侧标记调拨单「已发完 / 部分发完关闭」后，入库单的未收量（那 5 箱）释放，否则永久悬账。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3.3 SSTK / XDK 混发：行级 pegging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「收货 WMS 到底按不按入库单行 ID 回传」把两件事混成了一件。正确的区分是：</w:t>
      </w:r>
    </w:p>
    <w:p>
      <w:pPr>
        <w:pBdr>
          <w:left w:val="single" w:color="2E5C8A" w:sz="18" w:space="6"/>
        </w:pBdr>
        <w:shd w:fill="FFF6DC" w:color="auto" w:val="clear"/>
        <w:spacing w:after="120" w:before="120" w:line="300"/>
      </w:pPr>
      <w:r>
        <w:rPr>
          <w:rFonts w:ascii="Calibri" w:eastAsia="微软雅黑" w:hAnsi="Calibri"/>
          <w:b/>
          <w:bCs/>
          <w:color w:val="1F4E79"/>
          <w:sz w:val="20"/>
          <w:szCs w:val="20"/>
        </w:rPr>
        <w:t xml:space="preserve">pegging 必须存在（在发运凭证行上）；但「收货 WMS 是否需要传递它」是另一个问题。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800"/>
        <w:gridCol w:w="3200"/>
        <w:gridCol w:w="2400"/>
        <w:gridCol w:w="2626"/>
      </w:tblGrid>
      <w:tr>
        <w:trPr>
          <w:tblHeader/>
        </w:trPr>
        <w:tc>
          <w:tcPr>
            <w:tcW w:type="dxa" w:w="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pegging 存在于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收货 WMS 回传内容</w:t>
            </w:r>
          </w:p>
        </w:tc>
        <w:tc>
          <w:tcPr>
            <w:tcW w:type="dxa" w:w="26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谁做核销匹配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SSTK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shipment_line.pegging_ref（WHC 发车时从容器内容推导补齐）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只报 商品 + 批次 + 数量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PFC 用发运凭证的 pegging 核销</w:t>
            </w:r>
          </w:p>
        </w:tc>
      </w:tr>
      <w:tr>
        <w:tc>
          <w:tcPr>
            <w:tcW w:type="dxa" w:w="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XDK</w:t>
            </w:r>
          </w:p>
        </w:tc>
        <w:tc>
          <w:tcPr>
            <w:tcW w:type="dxa" w:w="3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容器标签 SSCC (403) + shipment_line.pegging_ref</w:t>
            </w:r>
          </w:p>
        </w:tc>
        <w:tc>
          <w:tcPr>
            <w:tcW w:type="dxa" w:w="2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报 商品 + 批次 + 入库单行 ID</w:t>
            </w:r>
          </w:p>
        </w:tc>
        <w:tc>
          <w:tcPr>
            <w:tcW w:type="dxa" w:w="26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直接按行 ID 核销</w:t>
            </w:r>
          </w:p>
        </w:tc>
      </w:tr>
    </w:tbl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这样，「收货 WMS 在非 XDK 场景不需要关心入库单行 ID」与「XDK 一单到底」两个要求同时成立，不冲突。SSTK 场景 pegging 并没有丢，它在发运凭证上，只是不经过收货 WMS。</w:t>
      </w:r>
    </w:p>
    <w:p>
      <w:pPr>
        <w:pStyle w:val="Heading3"/>
        <w:spacing w:after="90" w:before="200"/>
      </w:pPr>
      <w:r>
        <w:rPr>
          <w:rFonts w:ascii="Calibri" w:eastAsia="微软雅黑" w:hAnsi="Calibri"/>
          <w:b/>
          <w:bCs/>
          <w:color w:val="44546A"/>
          <w:sz w:val="21"/>
          <w:szCs w:val="21"/>
        </w:rPr>
        <w:t xml:space="preserve">3.3.1 为什么 XDK 仍要靠容器标签带行 ID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模式</w:t>
            </w:r>
          </w:p>
        </w:tc>
        <w:tc>
          <w:tcPr>
            <w:tcW w:type="dxa" w:w="8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pegging 的性质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XDK</w:t>
            </w:r>
          </w:p>
        </w:tc>
        <w:tc>
          <w:tcPr>
            <w:tcW w:type="dxa" w:w="8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采购预分配时就真实存在的业务事实，不可替换；且同一供应商批次可能分给多个门店，「商品+批次」在门店内可能无法区分来自哪张调拨单</w:t>
            </w:r>
          </w:p>
        </w:tc>
      </w:tr>
      <w:tr>
        <w:tc>
          <w:tcPr>
            <w:tcW w:type="dxa" w:w="1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SSTK</w:t>
            </w:r>
          </w:p>
        </w:tc>
        <w:tc>
          <w:tcPr>
            <w:tcW w:type="dxa" w:w="8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发货时才建立、可替换（同商品同批次的库存是同质的）→ 让 PFC 匹配即可</w:t>
            </w:r>
          </w:p>
        </w:tc>
      </w:tr>
    </w:tbl>
    <w:p>
      <w:pPr>
        <w:pStyle w:val="Heading3"/>
        <w:spacing w:after="90" w:before="200"/>
      </w:pPr>
      <w:r>
        <w:rPr>
          <w:rFonts w:ascii="Calibri" w:eastAsia="微软雅黑" w:hAnsi="Calibri"/>
          <w:b/>
          <w:bCs/>
          <w:color w:val="44546A"/>
          <w:sz w:val="21"/>
          <w:szCs w:val="21"/>
        </w:rPr>
        <w:t xml:space="preserve">3.3.2 必须显式定义：SSTK 的核销分配规则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若一个门店有两张入库单都含 SKU-A，收到 100 箱批次 X，PFC 按什么规则核销？必须定死，否则会出现随机核销、月末对账查不清。建议：</w:t>
      </w:r>
    </w:p>
    <w:p>
      <w:pPr>
        <w:shd w:fill="F2F2F2" w:color="auto" w:val="clear"/>
        <w:spacing w:after="100" w:before="100" w:line="260"/>
      </w:pPr>
      <w:r>
        <w:rPr>
          <w:rFonts w:ascii="Consolas" w:eastAsia="微软雅黑" w:hAnsi="Consolas"/>
          <w:sz w:val="17"/>
          <w:szCs w:val="17"/>
        </w:rPr>
        <w:t xml:space="preserve">按 调拨单 required_arrive_date 升序（FIFO）</w:t>
      </w:r>
      <w:r>
        <w:rPr>
          <w:rFonts w:ascii="Consolas" w:eastAsia="微软雅黑" w:hAnsi="Consolas"/>
          <w:sz w:val="17"/>
          <w:szCs w:val="17"/>
        </w:rPr>
        <w:br/>
        <w:t xml:space="preserve">  → 同日按 transfer_no 升序</w:t>
      </w:r>
      <w:r>
        <w:rPr>
          <w:rFonts w:ascii="Consolas" w:eastAsia="微软雅黑" w:hAnsi="Consolas"/>
          <w:sz w:val="17"/>
          <w:szCs w:val="17"/>
        </w:rPr>
        <w:br/>
        <w:t xml:space="preserve">  → 单行未收量不足时溢出到下一行</w:t>
      </w:r>
      <w:r>
        <w:rPr>
          <w:rFonts w:ascii="Consolas" w:eastAsia="微软雅黑" w:hAnsi="Consolas"/>
          <w:sz w:val="17"/>
          <w:szCs w:val="17"/>
        </w:rPr>
        <w:br/>
        <w:t xml:space="preserve">  → 全部核销完仍有余量 → 进「无主到货」差异池，不自动挂单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3.4 「容器与单据解耦」的正确含义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这句话必须拆成两句说，否则 XDK 一单到底将无法实现：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1300"/>
        <w:gridCol w:w="4700"/>
        <w:gridCol w:w="3026"/>
      </w:tblGrid>
      <w:tr>
        <w:trPr>
          <w:tblHeader/>
        </w:trPr>
        <w:tc>
          <w:tcPr>
            <w:tcW w:type="dxa" w:w="1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3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判断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要解耦的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容器与出库单的强绑定：一个容器可装多张出库单的货，容器不再「属于」某张单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正确，这是集单与拼车的效率来源</w:t>
            </w:r>
          </w:p>
        </w:tc>
      </w:tr>
      <w:tr>
        <w:tc>
          <w:tcPr>
            <w:tcW w:type="dxa" w:w="1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不能解耦的</w:t>
            </w:r>
          </w:p>
        </w:tc>
        <w:tc>
          <w:tcPr>
            <w:tcW w:type="dxa" w:w="47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容器内容的单据溯源：container_content 行级必须能追到来源单据行</w:t>
            </w:r>
          </w:p>
        </w:tc>
        <w:tc>
          <w:tcPr>
            <w:tcW w:type="dxa" w:w="3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这个不能丢</w:t>
            </w:r>
          </w:p>
        </w:tc>
      </w:tr>
    </w:tbl>
    <w:p>
      <w:pPr>
        <w:pBdr>
          <w:left w:val="single" w:color="2E5C8A" w:sz="18" w:space="6"/>
        </w:pBdr>
        <w:shd w:fill="FFF6DC" w:color="auto" w:val="clear"/>
        <w:spacing w:after="120" w:before="120" w:line="300"/>
      </w:pPr>
      <w:r>
        <w:rPr>
          <w:rFonts w:ascii="Calibri" w:eastAsia="微软雅黑" w:hAnsi="Calibri"/>
          <w:b/>
          <w:bCs/>
          <w:color w:val="1F4E79"/>
          <w:sz w:val="20"/>
          <w:szCs w:val="20"/>
        </w:rPr>
        <w:t xml:space="preserve">由此得出 WHC 最重要的一条职责定义：容器标签是跨节点 pegging 的物理载体。WHC 拥有容器标签，因此 WHC 是跨仓单据关联的 SOR。</w:t>
      </w:r>
    </w:p>
    <w:p>
      <w:r>
        <w:br w:type="page"/>
      </w:r>
    </w:p>
    <w:p>
      <w:pPr>
        <w:pStyle w:val="Heading1"/>
        <w:pBdr>
          <w:bottom w:val="single" w:color="B4C6DC" w:sz="10" w:space="4"/>
        </w:pBdr>
        <w:spacing w:after="160" w:before="320"/>
      </w:pPr>
      <w:r>
        <w:rPr>
          <w:rFonts w:ascii="Calibri" w:eastAsia="微软雅黑" w:hAnsi="Calibri"/>
          <w:b/>
          <w:bCs/>
          <w:color w:val="1F4E79"/>
          <w:sz w:val="30"/>
          <w:szCs w:val="30"/>
        </w:rPr>
        <w:t xml:space="preserve">四、单据数据模型与关键字段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4.1 核心对象一览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400"/>
        <w:gridCol w:w="2500"/>
        <w:gridCol w:w="1600"/>
        <w:gridCol w:w="2700"/>
        <w:gridCol w:w="1826"/>
      </w:tblGrid>
      <w:tr>
        <w:trPr>
          <w:tblHeader/>
        </w:trPr>
        <w:tc>
          <w:tcPr>
            <w:tcW w:type="dxa" w:w="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对象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归属</w:t>
            </w:r>
          </w:p>
        </w:tc>
        <w:tc>
          <w:tcPr>
            <w:tcW w:type="dxa" w:w="2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语义</w:t>
            </w:r>
          </w:p>
        </w:tc>
        <w:tc>
          <w:tcPr>
            <w:tcW w:type="dxa" w:w="18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关键键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transfer_order 调拨单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承诺：应收多少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transfer_no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outbound_order 出库单</w:t>
            </w:r>
          </w:p>
        </w:tc>
        <w:tc>
          <w:tcPr>
            <w:tcW w:type="dxa" w:w="16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 → 发货 WMS</w:t>
            </w:r>
          </w:p>
        </w:tc>
        <w:tc>
          <w:tcPr>
            <w:tcW w:type="dxa" w:w="27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DC 侧作业指令</w:t>
            </w:r>
          </w:p>
        </w:tc>
        <w:tc>
          <w:tcPr>
            <w:tcW w:type="dxa" w:w="18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outbound_no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inbound_order 入库单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 → 收货 WMS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门店侧承诺（应收）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inbound_no ← transfer_no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asn 到货通知</w:t>
            </w:r>
          </w:p>
        </w:tc>
        <w:tc>
          <w:tcPr>
            <w:tcW w:type="dxa" w:w="16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 → WMS</w:t>
            </w:r>
          </w:p>
        </w:tc>
        <w:tc>
          <w:tcPr>
            <w:tcW w:type="dxa" w:w="27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上游来货预告（含 XDK 预分配）</w:t>
            </w:r>
          </w:p>
        </w:tc>
        <w:tc>
          <w:tcPr>
            <w:tcW w:type="dxa" w:w="18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asn_no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container / container_content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WHC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物理货物单元 + 行级单据溯源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lpn (SSCC)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load 装车单</w:t>
            </w:r>
          </w:p>
        </w:tc>
        <w:tc>
          <w:tcPr>
            <w:tcW w:type="dxa" w:w="16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 / TMS</w:t>
            </w:r>
          </w:p>
        </w:tc>
        <w:tc>
          <w:tcPr>
            <w:tcW w:type="dxa" w:w="27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一次运力的使用</w:t>
            </w:r>
          </w:p>
        </w:tc>
        <w:tc>
          <w:tcPr>
            <w:tcW w:type="dxa" w:w="18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load_no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shipment 发运凭证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WHC → PFC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一次发车×一门店×一货权的发货流水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shipment_no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waybill 运单</w:t>
            </w:r>
          </w:p>
        </w:tc>
        <w:tc>
          <w:tcPr>
            <w:tcW w:type="dxa" w:w="16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TMS</w:t>
            </w:r>
          </w:p>
        </w:tc>
        <w:tc>
          <w:tcPr>
            <w:tcW w:type="dxa" w:w="27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承运合同与计费</w:t>
            </w:r>
          </w:p>
        </w:tc>
        <w:tc>
          <w:tcPr>
            <w:tcW w:type="dxa" w:w="18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waybill_no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inventory_ledger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WMS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一切数量变化的唯一真相源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ledger_id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pod / pod_diff</w:t>
            </w:r>
          </w:p>
        </w:tc>
        <w:tc>
          <w:tcPr>
            <w:tcW w:type="dxa" w:w="16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DMS</w:t>
            </w:r>
          </w:p>
        </w:tc>
        <w:tc>
          <w:tcPr>
            <w:tcW w:type="dxa" w:w="27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签收与差异</w:t>
            </w:r>
          </w:p>
        </w:tc>
        <w:tc>
          <w:tcPr>
            <w:tcW w:type="dxa" w:w="18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pod_id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cross_dock_alloc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 / PFC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XDK 供需配对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xdk_alloc_id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cost_allocation</w:t>
            </w:r>
          </w:p>
        </w:tc>
        <w:tc>
          <w:tcPr>
            <w:tcW w:type="dxa" w:w="16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TMS / BMS</w:t>
            </w:r>
          </w:p>
        </w:tc>
        <w:tc>
          <w:tcPr>
            <w:tcW w:type="dxa" w:w="27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运输成本摊回 SKU / 门店</w:t>
            </w:r>
          </w:p>
        </w:tc>
        <w:tc>
          <w:tcPr>
            <w:tcW w:type="dxa" w:w="18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4.2 调拨单 transfer_order（PFC）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6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transfer_no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调拨单号，出入库单的共同父级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from_node_id / to_node_id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DC → 门店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owner_id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货权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required_arrive_date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门店要求到货日；SSTK 核销 FIFO 依据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close_status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OPEN / PARTIAL_CLOSED / CLOSED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行：sku_id, qty, uom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qty = 应收；无批次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行：operation_mode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SSTK / XDK，打在行上（混发的前提）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行：shipped_qty / received_qty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实发 / 实收，用于算两个满足率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4.3 出库单 outbound_order（PFC → 发货 WMS）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6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关键性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source_doc_type / source_doc_no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= TRANSFER / transfer_no，溯源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ship_to_node_id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门店——发运凭证按此切分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owner_id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货权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required_ship_time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波次截单依据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行：sku_id, order_qty, uom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无 lot_no（批次归 WMS）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行：operation_mode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SSTK / XDK，必须打在行上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行：pegging_ref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XDK 才有：门店入库单行 ID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4.4 容器 container / container_content（WHC 拥有）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这是整个方案的枢纽。容器头不绑单据，内容行绑。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7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关键字段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container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lpn (SSCC)、parent_lpn、container_type、dest_node_id（门店）、status、current_location</w:t>
            </w:r>
          </w:p>
        </w:tc>
      </w:tr>
      <w:tr>
        <w:tc>
          <w:tcPr>
            <w:tcW w:type="dxa" w:w="2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container_content</w:t>
            </w:r>
          </w:p>
        </w:tc>
        <w:tc>
          <w:tcPr>
            <w:tcW w:type="dxa" w:w="7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lpn、line_no、sku_id、batch_no（WMS 产生）、qty、ref_doc_type（OUTBOUND/ASN）、ref_doc_no、ref_line_no、source_mode、pegging_ref</w:t>
            </w:r>
          </w:p>
        </w:tc>
      </w:tr>
    </w:tbl>
    <w:p>
      <w:pPr>
        <w:spacing w:after="60" w:before="60" w:line="300"/>
      </w:pPr>
      <w:r>
        <w:rPr>
          <w:rFonts w:ascii="Calibri" w:eastAsia="微软雅黑" w:hAnsi="Calibri"/>
          <w:b/>
          <w:bCs/>
          <w:sz w:val="20"/>
          <w:szCs w:val="20"/>
        </w:rPr>
        <w:t xml:space="preserve">标签编码（GS1-128）：</w:t>
      </w:r>
    </w:p>
    <w:p>
      <w:pPr>
        <w:shd w:fill="F2F2F2" w:color="auto" w:val="clear"/>
        <w:spacing w:after="100" w:before="100" w:line="260"/>
      </w:pPr>
      <w:r>
        <w:rPr>
          <w:rFonts w:ascii="Consolas" w:eastAsia="微软雅黑" w:hAnsi="Consolas"/>
          <w:sz w:val="17"/>
          <w:szCs w:val="17"/>
        </w:rPr>
        <w:t xml:space="preserve">(00)  SSCC 容器号</w:t>
      </w:r>
      <w:r>
        <w:rPr>
          <w:rFonts w:ascii="Consolas" w:eastAsia="微软雅黑" w:hAnsi="Consolas"/>
          <w:sz w:val="17"/>
          <w:szCs w:val="17"/>
        </w:rPr>
        <w:br/>
        <w:t xml:space="preserve">(01)  GTIN</w:t>
      </w:r>
      <w:r>
        <w:rPr>
          <w:rFonts w:ascii="Consolas" w:eastAsia="微软雅黑" w:hAnsi="Consolas"/>
          <w:sz w:val="17"/>
          <w:szCs w:val="17"/>
        </w:rPr>
        <w:br/>
        <w:t xml:space="preserve">(10)  批次                                  ← WMS 产生</w:t>
      </w:r>
      <w:r>
        <w:rPr>
          <w:rFonts w:ascii="Consolas" w:eastAsia="微软雅黑" w:hAnsi="Consolas"/>
          <w:sz w:val="17"/>
          <w:szCs w:val="17"/>
        </w:rPr>
        <w:br/>
        <w:t xml:space="preserve">(17)  效期</w:t>
      </w:r>
      <w:r>
        <w:rPr>
          <w:rFonts w:ascii="Consolas" w:eastAsia="微软雅黑" w:hAnsi="Consolas"/>
          <w:sz w:val="17"/>
          <w:szCs w:val="17"/>
        </w:rPr>
        <w:br/>
        <w:t xml:space="preserve">(37)  数量</w:t>
      </w:r>
      <w:r>
        <w:rPr>
          <w:rFonts w:ascii="Consolas" w:eastAsia="微软雅黑" w:hAnsi="Consolas"/>
          <w:sz w:val="17"/>
          <w:szCs w:val="17"/>
        </w:rPr>
        <w:br/>
        <w:t xml:space="preserve">(403) 路由码 = 门店号 [+ inbound_line_id]    ← XDK 一单到底的载体</w:t>
      </w:r>
      <w:r>
        <w:rPr>
          <w:rFonts w:ascii="Consolas" w:eastAsia="微软雅黑" w:hAnsi="Consolas"/>
          <w:sz w:val="17"/>
          <w:szCs w:val="17"/>
        </w:rPr>
        <w:br/>
        <w:t xml:space="preserve">(410) 收货方 GLN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4.5 发运凭证 shipment（WHC → PFC）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核心新增对象。上游是装车单 + 实装容器，发车时反算生成。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56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上下游作用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shipment_no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PFC 的在途库存键</w:t>
            </w:r>
          </w:p>
        </w:tc>
      </w:tr>
      <w:tr>
        <w:tc>
          <w:tcPr>
            <w:tcW w:type="dxa" w:w="3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load_no / stop_seq</w:t>
            </w:r>
          </w:p>
        </w:tc>
        <w:tc>
          <w:tcPr>
            <w:tcW w:type="dxa" w:w="56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来自 WHC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ship_from_node_id / ship_to_node_id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DC / 门店</w:t>
            </w:r>
          </w:p>
        </w:tc>
      </w:tr>
      <w:tr>
        <w:tc>
          <w:tcPr>
            <w:tcW w:type="dxa" w:w="3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owner_id / title_transfer_point / inventory_bucket</w:t>
            </w:r>
          </w:p>
        </w:tc>
        <w:tc>
          <w:tcPr>
            <w:tcW w:type="dxa" w:w="56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货权与在途归属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plate_no / carrier_id / seal_no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门店核对依据</w:t>
            </w:r>
          </w:p>
        </w:tc>
      </w:tr>
      <w:tr>
        <w:tc>
          <w:tcPr>
            <w:tcW w:type="dxa" w:w="3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actual_depart_time</w:t>
            </w:r>
          </w:p>
        </w:tc>
        <w:tc>
          <w:tcPr>
            <w:tcW w:type="dxa" w:w="56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过账时点（先装车后过账）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posting_date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账期归属（按仓库作业日）</w:t>
            </w:r>
          </w:p>
        </w:tc>
      </w:tr>
      <w:tr>
        <w:tc>
          <w:tcPr>
            <w:tcW w:type="dxa" w:w="3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posting_status / erp_doc_no</w:t>
            </w:r>
          </w:p>
        </w:tc>
        <w:tc>
          <w:tcPr>
            <w:tcW w:type="dxa" w:w="56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ERP 过账状态与凭证号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total_pallets / total_cases / container_list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门店点收依据</w:t>
            </w:r>
          </w:p>
        </w:tc>
      </w:tr>
    </w:tbl>
    <w:p>
      <w:pPr>
        <w:spacing w:after="60" w:before="60" w:line="300"/>
      </w:pPr>
      <w:r>
        <w:rPr>
          <w:rFonts w:ascii="Calibri" w:eastAsia="微软雅黑" w:hAnsi="Calibri"/>
          <w:b/>
          <w:bCs/>
          <w:sz w:val="20"/>
          <w:szCs w:val="20"/>
        </w:rPr>
        <w:t xml:space="preserve">shipment_line（行）：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56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sku_id, batch_no, qty, uom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由实装容器反算，不抄出库单</w:t>
            </w:r>
          </w:p>
        </w:tc>
      </w:tr>
      <w:tr>
        <w:tc>
          <w:tcPr>
            <w:tcW w:type="dxa" w:w="3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source_mode</w:t>
            </w:r>
          </w:p>
        </w:tc>
        <w:tc>
          <w:tcPr>
            <w:tcW w:type="dxa" w:w="56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SSTK / XDK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ref_doc_type / ref_doc_no / ref_line_no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来源出库单行 或 ASN 行</w:t>
            </w:r>
          </w:p>
        </w:tc>
      </w:tr>
      <w:tr>
        <w:tc>
          <w:tcPr>
            <w:tcW w:type="dxa" w:w="3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pegging_type / pegging_ref</w:t>
            </w:r>
          </w:p>
        </w:tc>
        <w:tc>
          <w:tcPr>
            <w:tcW w:type="dxa" w:w="56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XDK 必填：门店入库单行 ID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owner_id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货权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4.6 门店入库单 inbound_order（PFC → 收货 WMS）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承诺层。上游是调拨单（1:1），下单时生成，数量 = 应收。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6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transfer_no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1:1 溯源——调拨配对的锚点（不是 shipment_no）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inbound_type = TRANSFER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from_node_id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expected_arrive_date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来自调拨单，供门店预约排班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close_status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OPEN / PARTIAL_CLOSED / CLOSED——DC 发完后释放未收量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行：sku_id, plan_qty, uom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plan_qty = 应收（调拨量）；无批次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行：received_qty / open_qty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累计实收 / 未收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行：source_mode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SSTK / XDK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行：line_id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全局唯一行 ID，供上游 pegging 引用</w:t>
            </w:r>
          </w:p>
        </w:tc>
      </w:tr>
    </w:tbl>
    <w:p>
      <w:pPr>
        <w:pBdr>
          <w:left w:val="single" w:color="2E5C8A" w:sz="18" w:space="6"/>
        </w:pBdr>
        <w:shd w:fill="FFF6DC" w:color="auto" w:val="clear"/>
        <w:spacing w:after="120" w:before="120" w:line="300"/>
      </w:pPr>
      <w:r>
        <w:rPr>
          <w:rFonts w:ascii="Calibri" w:eastAsia="微软雅黑" w:hAnsi="Calibri"/>
          <w:b/>
          <w:bCs/>
          <w:color w:val="1F4E79"/>
          <w:sz w:val="20"/>
          <w:szCs w:val="20"/>
        </w:rPr>
        <w:t xml:space="preserve">注意  </w:t>
      </w:r>
      <w:r>
        <w:rPr>
          <w:rFonts w:ascii="Calibri" w:eastAsia="微软雅黑" w:hAnsi="Calibri"/>
          <w:sz w:val="20"/>
          <w:szCs w:val="20"/>
        </w:rPr>
        <w:t xml:space="preserve">shipment_no 不放在入库单头上——一张入库单对多个发运凭证（分多车/多天到货），关联在 shipment_line.pegging_ref → inbound_line.line_id 的行级上。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4.7 两条回传报文</w:t>
      </w:r>
    </w:p>
    <w:p>
      <w:pPr>
        <w:spacing w:after="60" w:before="60" w:line="300"/>
      </w:pPr>
      <w:r>
        <w:rPr>
          <w:rFonts w:ascii="Calibri" w:eastAsia="微软雅黑" w:hAnsi="Calibri"/>
          <w:b/>
          <w:bCs/>
          <w:sz w:val="20"/>
          <w:szCs w:val="20"/>
        </w:rPr>
        <w:t xml:space="preserve">发货明细回传（发货 WMS → PFC，按出库单维度）：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6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outbound_no, line_no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按出库单维度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sku_id, batch_no, shipped_qty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商品 + 批次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shipment_no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关联发运凭证——让 PFC 能把两个视角对起来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container_list</w:t>
            </w:r>
          </w:p>
        </w:tc>
        <w:tc>
          <w:tcPr>
            <w:tcW w:type="dxa" w:w="6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可选，追溯用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idem_key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幂等</w:t>
            </w:r>
          </w:p>
        </w:tc>
      </w:tr>
    </w:tbl>
    <w:p>
      <w:pPr>
        <w:spacing w:after="60" w:before="60" w:line="300"/>
      </w:pPr>
      <w:r>
        <w:rPr>
          <w:rFonts w:ascii="Calibri" w:eastAsia="微软雅黑" w:hAnsi="Calibri"/>
          <w:b/>
          <w:bCs/>
          <w:sz w:val="20"/>
          <w:szCs w:val="20"/>
        </w:rPr>
        <w:t xml:space="preserve">收货回传（收货 WMS → PFC）：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SSTK</w:t>
            </w:r>
          </w:p>
        </w:tc>
        <w:tc>
          <w:tcPr>
            <w:tcW w:type="dxa" w:w="2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XDK</w:t>
            </w:r>
          </w:p>
        </w:tc>
      </w:tr>
      <w:tr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inbound_no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有</w:t>
            </w:r>
          </w:p>
        </w:tc>
      </w:tr>
      <w:tr>
        <w:tc>
          <w:tcPr>
            <w:tcW w:type="dxa" w:w="4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sku_id + batch_no + received_qty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有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有</w:t>
            </w:r>
          </w:p>
        </w:tc>
      </w:tr>
      <w:tr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source_mode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SSTK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XDK</w:t>
            </w:r>
          </w:p>
        </w:tc>
      </w:tr>
      <w:tr>
        <w:tc>
          <w:tcPr>
            <w:tcW w:type="dxa" w:w="4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pegging_ref（入库单行 ID）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空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container_list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有（扫容器识别）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有</w:t>
            </w:r>
          </w:p>
        </w:tc>
      </w:tr>
      <w:tr>
        <w:tc>
          <w:tcPr>
            <w:tcW w:type="dxa" w:w="40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idem_key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有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有</w:t>
            </w:r>
          </w:p>
        </w:tc>
      </w:tr>
    </w:tbl>
    <w:p>
      <w:pPr>
        <w:pBdr>
          <w:left w:val="single" w:color="2E5C8A" w:sz="18" w:space="6"/>
        </w:pBdr>
        <w:shd w:fill="FFF6DC" w:color="auto" w:val="clear"/>
        <w:spacing w:after="120" w:before="120" w:line="300"/>
      </w:pPr>
      <w:r>
        <w:rPr>
          <w:rFonts w:ascii="Calibri" w:eastAsia="微软雅黑" w:hAnsi="Calibri"/>
          <w:b/>
          <w:bCs/>
          <w:color w:val="1F4E79"/>
          <w:sz w:val="20"/>
          <w:szCs w:val="20"/>
        </w:rPr>
        <w:t xml:space="preserve">一致性保证  </w:t>
      </w:r>
      <w:r>
        <w:rPr>
          <w:rFonts w:ascii="Calibri" w:eastAsia="微软雅黑" w:hAnsi="Calibri"/>
          <w:sz w:val="20"/>
          <w:szCs w:val="20"/>
        </w:rPr>
        <w:t xml:space="preserve">两条回传都由实装容器反算，所以必然对得上。这是结构性保证，不靠对账补救。</w:t>
      </w:r>
    </w:p>
    <w:p>
      <w:r>
        <w:br w:type="page"/>
      </w:r>
    </w:p>
    <w:p>
      <w:pPr>
        <w:pStyle w:val="Heading1"/>
        <w:pBdr>
          <w:bottom w:val="single" w:color="B4C6DC" w:sz="10" w:space="4"/>
        </w:pBdr>
        <w:spacing w:after="160" w:before="320"/>
      </w:pPr>
      <w:r>
        <w:rPr>
          <w:rFonts w:ascii="Calibri" w:eastAsia="微软雅黑" w:hAnsi="Calibri"/>
          <w:b/>
          <w:bCs/>
          <w:color w:val="1F4E79"/>
          <w:sz w:val="30"/>
          <w:szCs w:val="30"/>
        </w:rPr>
        <w:t xml:space="preserve">五、端到端流程（DC → 门店调拨）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400"/>
        <w:gridCol w:w="3300"/>
        <w:gridCol w:w="1400"/>
        <w:gridCol w:w="1400"/>
        <w:gridCol w:w="2526"/>
      </w:tblGrid>
      <w:tr>
        <w:trPr>
          <w:tblHeader/>
        </w:trPr>
        <w:tc>
          <w:tcPr>
            <w:tcW w:type="dxa" w:w="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动作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发起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接收</w:t>
            </w:r>
          </w:p>
        </w:tc>
        <w:tc>
          <w:tcPr>
            <w:tcW w:type="dxa" w:w="25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产生的事实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调拨单确认（应收 100）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transfer_order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门店入库单下发（应收 100）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收货 WMS</w:t>
            </w:r>
          </w:p>
        </w:tc>
        <w:tc>
          <w:tcPr>
            <w:tcW w:type="dxa" w:w="25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inbound_order（承诺）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出库单下发（商品+数量，无批次）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发货 WMS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outbound_order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2′</w:t>
            </w:r>
          </w:p>
        </w:tc>
        <w:tc>
          <w:tcPr>
            <w:tcW w:type="dxa" w:w="3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越库 ASN 下发（XDK 预分配，带 pegging_ref）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发货 WMS</w:t>
            </w:r>
          </w:p>
        </w:tc>
        <w:tc>
          <w:tcPr>
            <w:tcW w:type="dxa" w:w="25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asn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集单方案 + 容器标签（SSCC 含 403 路由码）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发货 WMS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container 预建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拣货 / 分拣 → 组容器（批次由 WMS 产生）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发货 WMS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container_content、pick 流水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容器进集货区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发货 WMS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container.status = STAGED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配载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TMS</w:t>
            </w:r>
          </w:p>
        </w:tc>
        <w:tc>
          <w:tcPr>
            <w:tcW w:type="dxa" w:w="25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load / load_stop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装车扫 root LPN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发货 WMS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STAGE → ON_VEHICLE（仓内移动，库存仍在仓账）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发车确认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TMS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</w:t>
            </w:r>
          </w:p>
        </w:tc>
        <w:tc>
          <w:tcPr>
            <w:tcW w:type="dxa" w:w="25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load.status = DEPARTED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按实装容器反算 → 发运凭证（实发 95）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WHC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PFC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shipment + shipment_line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发货明细回传（按出库单，带 shipment_no）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发货 WMS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25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核销出库单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发货过账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财务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ON_VEHICLE → 在途（键 = shipment_no + line_no）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扫容器收货 → 识别批次（实收 93）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收货 WMS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收货流水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收货回传（商品+批次；XDK 行带 pegging_ref）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收货 WMS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核销 inbound_line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在途核销 → 门店库存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OIC</w:t>
            </w:r>
          </w:p>
        </w:tc>
        <w:tc>
          <w:tcPr>
            <w:tcW w:type="dxa" w:w="25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库存过账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DC 发完 → 调拨单关单 → 释放未收量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close_status</w:t>
            </w:r>
          </w:p>
        </w:tc>
      </w:tr>
    </w:tbl>
    <w:p>
      <w:pPr>
        <w:pStyle w:val="Heading1"/>
        <w:pBdr>
          <w:bottom w:val="single" w:color="B4C6DC" w:sz="10" w:space="4"/>
        </w:pBdr>
        <w:spacing w:after="160" w:before="320"/>
      </w:pPr>
      <w:r>
        <w:rPr>
          <w:rFonts w:ascii="Calibri" w:eastAsia="微软雅黑" w:hAnsi="Calibri"/>
          <w:b/>
          <w:bCs/>
          <w:color w:val="1F4E79"/>
          <w:sz w:val="30"/>
          <w:szCs w:val="30"/>
        </w:rPr>
        <w:t xml:space="preserve">六、发货过账时机：先装车后过账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6.1 三种方案的取舍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2400"/>
        <w:gridCol w:w="1500"/>
        <w:gridCol w:w="2200"/>
        <w:gridCol w:w="1500"/>
        <w:gridCol w:w="1426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方案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过账时点</w:t>
            </w:r>
          </w:p>
        </w:tc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甩货 / 少装的代价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ERP 在途及时性</w:t>
            </w:r>
          </w:p>
        </w:tc>
        <w:tc>
          <w:tcPr>
            <w:tcW w:type="dxa" w:w="14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冲销频率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① 先装车后过账（采用）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发车确认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零（过账前自然消化）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延迟到发车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极低</w:t>
            </w:r>
          </w:p>
        </w:tc>
      </w:tr>
      <w:tr>
        <w:tc>
          <w:tcPr>
            <w:tcW w:type="dxa" w:w="2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② 先过账后装车</w:t>
            </w:r>
          </w:p>
        </w:tc>
        <w:tc>
          <w:tcPr>
            <w:tcW w:type="dxa" w:w="1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集货完成</w:t>
            </w:r>
          </w:p>
        </w:tc>
        <w:tc>
          <w:tcPr>
            <w:tcW w:type="dxa" w:w="2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红字冲销 + 重开凭证</w:t>
            </w:r>
          </w:p>
        </w:tc>
        <w:tc>
          <w:tcPr>
            <w:tcW w:type="dxa" w:w="1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及时</w:t>
            </w:r>
          </w:p>
        </w:tc>
        <w:tc>
          <w:tcPr>
            <w:tcW w:type="dxa" w:w="14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③ 按计划过账，次日调整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波次完成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悬账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最及时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月末批量悬账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6.2 两段式库存移动</w:t>
      </w:r>
    </w:p>
    <w:p>
      <w:pPr>
        <w:spacing w:after="60" w:before="60" w:line="300"/>
      </w:pPr>
      <w:r>
        <w:rPr>
          <w:rFonts w:ascii="Calibri" w:eastAsia="微软雅黑" w:hAnsi="Calibri"/>
          <w:sz w:val="20"/>
          <w:szCs w:val="20"/>
        </w:rPr>
        <w:t xml:space="preserve">装车与发车必须是两次独立的库存动作，不能合并：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1300"/>
        <w:gridCol w:w="3900"/>
        <w:gridCol w:w="1900"/>
        <w:gridCol w:w="1926"/>
      </w:tblGrid>
      <w:tr>
        <w:trPr>
          <w:tblHeader/>
        </w:trPr>
        <w:tc>
          <w:tcPr>
            <w:tcW w:type="dxa" w:w="1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动作</w:t>
            </w:r>
          </w:p>
        </w:tc>
        <w:tc>
          <w:tcPr>
            <w:tcW w:type="dxa" w:w="3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位置变化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流水类型</w:t>
            </w:r>
          </w:p>
        </w:tc>
        <w:tc>
          <w:tcPr>
            <w:tcW w:type="dxa" w:w="19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库存归属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装车扫码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STAGE-{door} → ON_VEHICLE-{load_no}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MOVE（仓内移动）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仍在仓账上</w:t>
            </w:r>
          </w:p>
        </w:tc>
      </w:tr>
      <w:tr>
        <w:tc>
          <w:tcPr>
            <w:tcW w:type="dxa" w:w="1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发车确认</w:t>
            </w:r>
          </w:p>
        </w:tc>
        <w:tc>
          <w:tcPr>
            <w:tcW w:type="dxa" w:w="3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ON_VEHICLE-{load_no} → IN_TRANSIT-{shipment_no}</w:t>
            </w:r>
          </w:p>
        </w:tc>
        <w:tc>
          <w:tcPr>
            <w:tcW w:type="dxa" w:w="1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SHIP（出库过账）</w:t>
            </w:r>
          </w:p>
        </w:tc>
        <w:tc>
          <w:tcPr>
            <w:tcW w:type="dxa" w:w="19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离仓，进在途</w:t>
            </w:r>
          </w:p>
        </w:tc>
      </w:tr>
    </w:tbl>
    <w:p>
      <w:pPr>
        <w:pBdr>
          <w:left w:val="single" w:color="2E5C8A" w:sz="18" w:space="6"/>
        </w:pBdr>
        <w:shd w:fill="FFF6DC" w:color="auto" w:val="clear"/>
        <w:spacing w:after="120" w:before="120" w:line="300"/>
      </w:pPr>
      <w:r>
        <w:rPr>
          <w:rFonts w:ascii="Calibri" w:eastAsia="微软雅黑" w:hAnsi="Calibri"/>
          <w:b/>
          <w:bCs/>
          <w:color w:val="1F4E79"/>
          <w:sz w:val="20"/>
          <w:szCs w:val="20"/>
        </w:rPr>
        <w:t xml:space="preserve">这样做的意义  </w:t>
      </w:r>
      <w:r>
        <w:rPr>
          <w:rFonts w:ascii="Calibri" w:eastAsia="微软雅黑" w:hAnsi="Calibri"/>
          <w:sz w:val="20"/>
          <w:szCs w:val="20"/>
        </w:rPr>
        <w:t xml:space="preserve">ON_VEHICLE 是归属该仓的虚拟货位——货装上车但未发车，责任仍在仓库，没交接就不该出账。因此甩货只需回退一步，完全不涉及冲销。</w:t>
      </w:r>
    </w:p>
    <w:p>
      <w:pPr>
        <w:pStyle w:val="Heading2"/>
        <w:spacing w:after="110" w:before="260"/>
      </w:pPr>
      <w:r>
        <w:rPr>
          <w:rFonts w:ascii="Calibri" w:eastAsia="微软雅黑" w:hAnsi="Calibri"/>
          <w:b/>
          <w:bCs/>
          <w:color w:val="2E5C8A"/>
          <w:sz w:val="24"/>
          <w:szCs w:val="24"/>
        </w:rPr>
        <w:t xml:space="preserve">6.3 五个必须处理的工程细节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450"/>
        <w:gridCol w:w="3200"/>
        <w:gridCol w:w="5376"/>
      </w:tblGrid>
      <w:tr>
        <w:trPr>
          <w:tblHeader/>
        </w:trPr>
        <w:tc>
          <w:tcPr>
            <w:tcW w:type="dxa" w:w="45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537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发车事件重复投递</w:t>
            </w:r>
          </w:p>
        </w:tc>
        <w:tc>
          <w:tcPr>
            <w:tcW w:type="dxa" w:w="5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WMS 侧 idem_key = {load_no}:DEPART，已过账直接忽略</w:t>
            </w:r>
          </w:p>
        </w:tc>
      </w:tr>
      <w:tr>
        <w:tc>
          <w:tcPr>
            <w:tcW w:type="dxa" w:w="4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发车事件丢失（车走了，账没过）</w:t>
            </w:r>
          </w:p>
        </w:tc>
        <w:tc>
          <w:tcPr>
            <w:tcW w:type="dxa" w:w="537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超时补偿必须有：发车超 15 分钟仍无过账确认 → 告警 + 自动重推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跨账期（23:50 发车算哪天）</w:t>
            </w:r>
          </w:p>
        </w:tc>
        <w:tc>
          <w:tcPr>
            <w:tcW w:type="dxa" w:w="5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按仓库作业日（有 cutoff），不按自然时间</w:t>
            </w:r>
          </w:p>
        </w:tc>
      </w:tr>
      <w:tr>
        <w:tc>
          <w:tcPr>
            <w:tcW w:type="dxa" w:w="4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过账失败</w:t>
            </w:r>
          </w:p>
        </w:tc>
        <w:tc>
          <w:tcPr>
            <w:tcW w:type="dxa" w:w="537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挂起等人工介入；不能自动跳过，也不能阻塞发车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发车后才发现装错</w:t>
            </w:r>
          </w:p>
        </w:tc>
        <w:tc>
          <w:tcPr>
            <w:tcW w:type="dxa" w:w="5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走红字冲销，关联原 ERP 凭证号——频率极低</w:t>
            </w:r>
          </w:p>
        </w:tc>
      </w:tr>
    </w:tbl>
    <w:p>
      <w:pPr>
        <w:pStyle w:val="Heading1"/>
        <w:pBdr>
          <w:bottom w:val="single" w:color="B4C6DC" w:sz="10" w:space="4"/>
        </w:pBdr>
        <w:spacing w:after="160" w:before="320"/>
      </w:pPr>
      <w:r>
        <w:rPr>
          <w:rFonts w:ascii="Calibri" w:eastAsia="微软雅黑" w:hAnsi="Calibri"/>
          <w:b/>
          <w:bCs/>
          <w:color w:val="1F4E79"/>
          <w:sz w:val="30"/>
          <w:szCs w:val="30"/>
        </w:rPr>
        <w:t xml:space="preserve">七、异常处理清单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3000"/>
        <w:gridCol w:w="1900"/>
        <w:gridCol w:w="4126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异常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归属</w:t>
            </w:r>
          </w:p>
        </w:tc>
        <w:tc>
          <w:tcPr>
            <w:tcW w:type="dxa" w:w="41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处理原则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DC 缺货未发足（应收 100 实发 95）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调拨单关单释放未收量；计入 DC 满足率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 / 收货 WMS 数量不一致</w:t>
            </w:r>
          </w:p>
        </w:tc>
        <w:tc>
          <w:tcPr>
            <w:tcW w:type="dxa" w:w="1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PFC（两个 WMS 互不感知）</w:t>
            </w:r>
          </w:p>
        </w:tc>
        <w:tc>
          <w:tcPr>
            <w:tcW w:type="dxa" w:w="41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比对 shipment_line vs 收货回传行，差异挂 shipment 做在途差异池；计入运输损耗率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无主到货（核销不上任何入库单行）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进「无主到货」差异池，不自动挂单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XDK 供应商短送</w:t>
            </w:r>
          </w:p>
        </w:tc>
        <w:tc>
          <w:tcPr>
            <w:tcW w:type="dxa" w:w="1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 / 补货</w:t>
            </w:r>
          </w:p>
        </w:tc>
        <w:tc>
          <w:tcPr>
            <w:tcW w:type="dxa" w:w="41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按门店优先级重分摊 pegging_ref，重发容器标签方案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门店拒收 / 部分拒收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 + PFC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货随车返仓 → 反向发运凭证 → 返仓入库单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甩货（计划装未装上）</w:t>
            </w:r>
          </w:p>
        </w:tc>
        <w:tc>
          <w:tcPr>
            <w:tcW w:type="dxa" w:w="1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</w:t>
            </w:r>
          </w:p>
        </w:tc>
        <w:tc>
          <w:tcPr>
            <w:tcW w:type="dxa" w:w="41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发运凭证按实装反算 → 天然无此问题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批次匹配不上（SSTK）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PFC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门店收到批次应等于 DC 发出批次；不一致说明中途换货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发车事件丢失</w:t>
            </w:r>
          </w:p>
        </w:tc>
        <w:tc>
          <w:tcPr>
            <w:tcW w:type="dxa" w:w="1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</w:t>
            </w:r>
          </w:p>
        </w:tc>
        <w:tc>
          <w:tcPr>
            <w:tcW w:type="dxa" w:w="41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超时补偿重推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容器失联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container 已发运但无签收 → 在途异常告警</w:t>
            </w:r>
          </w:p>
        </w:tc>
      </w:tr>
    </w:tbl>
    <w:p>
      <w:pPr>
        <w:pStyle w:val="Heading1"/>
        <w:pBdr>
          <w:bottom w:val="single" w:color="B4C6DC" w:sz="10" w:space="4"/>
        </w:pBdr>
        <w:spacing w:after="160" w:before="320"/>
      </w:pPr>
      <w:r>
        <w:rPr>
          <w:rFonts w:ascii="Calibri" w:eastAsia="微软雅黑" w:hAnsi="Calibri"/>
          <w:b/>
          <w:bCs/>
          <w:color w:val="1F4E79"/>
          <w:sz w:val="30"/>
          <w:szCs w:val="30"/>
        </w:rPr>
        <w:t xml:space="preserve">八、落地路线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700"/>
        <w:gridCol w:w="4000"/>
        <w:gridCol w:w="2400"/>
        <w:gridCol w:w="1926"/>
      </w:tblGrid>
      <w:tr>
        <w:trPr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批次</w:t>
            </w:r>
          </w:p>
        </w:tc>
        <w:tc>
          <w:tcPr>
            <w:tcW w:type="dxa" w:w="4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解决什么</w:t>
            </w:r>
          </w:p>
        </w:tc>
        <w:tc>
          <w:tcPr>
            <w:tcW w:type="dxa" w:w="19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依赖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① 容器标签 + 发号 + pegging 承载</w:t>
            </w:r>
          </w:p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② 发运凭证生成（按车×门店×货权反算）</w:t>
            </w:r>
          </w:p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③ 入库单改为承诺层 + 调拨单关单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出入库单多对多、XDK 一单到底、DC 满足率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WHC 最小内核</w:t>
            </w:r>
          </w:p>
        </w:tc>
      </w:tr>
      <w:tr>
        <w:tc>
          <w:tcPr>
            <w:tcW w:type="dxa" w:w="7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④ 装车集单 / 跨仓编排</w:t>
            </w:r>
          </w:p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⑤ 先装车后过账的两段式库存移动</w:t>
            </w:r>
          </w:p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⑥ 在途差异池与判责</w:t>
            </w:r>
          </w:p>
        </w:tc>
        <w:tc>
          <w:tcPr>
            <w:tcW w:type="dxa" w:w="2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作业效率、账务精度</w:t>
            </w:r>
          </w:p>
        </w:tc>
        <w:tc>
          <w:tcPr>
            <w:tcW w:type="dxa" w:w="19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⑦ 配载与排线优化</w:t>
            </w:r>
          </w:p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⑧ 成本归集到 SKU / 门店</w:t>
            </w:r>
          </w:p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⑨ SSTK/XDK 模式决策规则引擎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降本、经营分析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</w:tbl>
    <w:p>
      <w:pPr>
        <w:pBdr>
          <w:left w:val="single" w:color="2E5C8A" w:sz="18" w:space="6"/>
        </w:pBdr>
        <w:shd w:fill="FFF6DC" w:color="auto" w:val="clear"/>
        <w:spacing w:after="120" w:before="120" w:line="300"/>
      </w:pPr>
      <w:r>
        <w:rPr>
          <w:rFonts w:ascii="Calibri" w:eastAsia="微软雅黑" w:hAnsi="Calibri"/>
          <w:b/>
          <w:bCs/>
          <w:color w:val="1F4E79"/>
          <w:sz w:val="20"/>
          <w:szCs w:val="20"/>
        </w:rPr>
        <w:t xml:space="preserve">重要  </w:t>
      </w:r>
      <w:r>
        <w:rPr>
          <w:rFonts w:ascii="Calibri" w:eastAsia="微软雅黑" w:hAnsi="Calibri"/>
          <w:sz w:val="20"/>
          <w:szCs w:val="20"/>
        </w:rPr>
        <w:t xml:space="preserve">P0 的三件事可以独立上线，不必等整个 WHC 建完——因为发运凭证按实装容器反算，集单在哪做都不影响账。</w:t>
      </w:r>
    </w:p>
    <w:p>
      <w:pPr>
        <w:pStyle w:val="Heading1"/>
        <w:pBdr>
          <w:bottom w:val="single" w:color="B4C6DC" w:sz="10" w:space="4"/>
        </w:pBdr>
        <w:spacing w:after="160" w:before="320"/>
      </w:pPr>
      <w:r>
        <w:rPr>
          <w:rFonts w:ascii="Calibri" w:eastAsia="微软雅黑" w:hAnsi="Calibri"/>
          <w:b/>
          <w:bCs/>
          <w:color w:val="1F4E79"/>
          <w:sz w:val="30"/>
          <w:szCs w:val="30"/>
        </w:rPr>
        <w:t xml:space="preserve">九、待决策项</w:t>
      </w:r>
    </w:p>
    <w:tbl>
      <w:tblPr>
        <w:tblW w:type="dxa" w:w="9026"/>
        <w:tblBorders>
          <w:top w:val="single" w:color="B4C6DC" w:sz="4"/>
          <w:left w:val="single" w:color="B4C6DC" w:sz="4"/>
          <w:bottom w:val="single" w:color="B4C6DC" w:sz="4"/>
          <w:right w:val="single" w:color="B4C6DC" w:sz="4"/>
          <w:insideH w:val="single" w:color="B4C6DC" w:sz="2"/>
          <w:insideV w:val="single" w:color="B4C6DC" w:sz="2"/>
        </w:tblBorders>
      </w:tblPr>
      <w:tblGrid>
        <w:gridCol w:w="400"/>
        <w:gridCol w:w="3000"/>
        <w:gridCol w:w="4200"/>
        <w:gridCol w:w="1426"/>
      </w:tblGrid>
      <w:tr>
        <w:trPr>
          <w:tblHeader/>
        </w:trPr>
        <w:tc>
          <w:tcPr>
            <w:tcW w:type="dxa" w:w="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决策点</w:t>
            </w:r>
          </w:p>
        </w:tc>
        <w:tc>
          <w:tcPr>
            <w:tcW w:type="dxa" w:w="4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建议</w:t>
            </w:r>
          </w:p>
        </w:tc>
        <w:tc>
          <w:tcPr>
            <w:tcW w:type="dxa" w:w="14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影响面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XDK 在 PFC 的过账口径（DC 瞬时进出 vs 供应商直送）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A：DC 瞬时进出，除非采购合同是「送到门店」。判据：货权在哪转移，就在哪过账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大（影响 P0 接口）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发运凭证号由 WHC 还是 PFC 发号</w:t>
            </w:r>
          </w:p>
        </w:tc>
        <w:tc>
          <w:tcPr>
            <w:tcW w:type="dxa" w:w="4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WHC 发号——切分依赖拼车结果，PFC 不知道</w:t>
            </w:r>
          </w:p>
        </w:tc>
        <w:tc>
          <w:tcPr>
            <w:tcW w:type="dxa" w:w="14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入库单生成时点与数量口径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下单时生成、数量 = 应收；对多发运凭证 1:N，走行级 pegging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大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SSTK 的核销分配规则</w:t>
            </w:r>
          </w:p>
        </w:tc>
        <w:tc>
          <w:tcPr>
            <w:tcW w:type="dxa" w:w="4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按要求到货日 FIFO，同日按单号；余量进无主到货池</w:t>
            </w:r>
          </w:p>
        </w:tc>
        <w:tc>
          <w:tcPr>
            <w:tcW w:type="dxa" w:w="14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中，必须定死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调拨单关单规则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DC 标记发完后释放入库单未收量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出库单的数量口径（下发应发 100 部分核销 vs 按可用库存下发 95）</w:t>
            </w:r>
          </w:p>
        </w:tc>
        <w:tc>
          <w:tcPr>
            <w:tcW w:type="dxa" w:w="4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待讨论——与 #3 是镜像问题</w:t>
            </w:r>
          </w:p>
        </w:tc>
        <w:tc>
          <w:tcPr>
            <w:tcW w:type="dxa" w:w="1426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大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跨账期 posting_date 规则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按仓库作业日（有 cutoff），不按自然时间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小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零售供应链仓配架构方案</dc:title>
  <dc:creator>供应链架构</dc:creator>
  <dc:description>产品边界 · 单据数据模型 · 落地路线</dc:description>
  <cp:lastModifiedBy>Un-named</cp:lastModifiedBy>
  <cp:revision>1</cp:revision>
  <dcterms:created xsi:type="dcterms:W3CDTF">2026-07-30T09:15:46.883Z</dcterms:created>
  <dcterms:modified xsi:type="dcterms:W3CDTF">2026-07-30T09:15:46.883Z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