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Use the &lt;b&gt;bold&lt;/b&gt; toggle to emphasize key phrases.</w:t>
      </w:r>
    </w:p>
    <w:p>
      <w:r>
        <w:rPr>
          <w:b/>
        </w:rPr>
        <w:t xml:space="preserve">Warning: contents may be hot. Handle with care. </w:t>
      </w:r>
      <w:r>
        <w:t>請在使用前仔細閱讀本說明書。</w:t>
      </w:r>
    </w:p>
    <w:p>
      <w:r>
        <w:t>Don't share your password with anyone, including support staff.</w:t>
      </w:r>
    </w:p>
    <w:p>
      <w:r>
        <w:rPr>
          <w:b/>
        </w:rPr>
        <w:t xml:space="preserve">Error 404: the requested resource could not be found on this server. </w:t>
      </w:r>
      <w:r>
        <w:t>Storage temperature: −20 °C to +60 °C (−4 °F to +140 °F).</w:t>
      </w:r>
    </w:p>
    <w:p>
      <w:pPr>
        <w:pStyle w:val="Heading1"/>
      </w:pPr>
      <w:r>
        <w:t>Uptime SLA of 99.95% measured monthly, excluding scheduled maintenance.</w:t>
      </w:r>
    </w:p>
    <w:p>
      <w:r>
        <w:t>Storage temperature: −20 °C to +60 °C (−4 °F to +140 °F).</w:t>
      </w:r>
    </w:p>
    <w:p>
      <w:r>
        <w:rPr>
          <w:b/>
        </w:rPr>
        <w:t xml:space="preserve">Warning: contents may be hot. Handle with care. </w:t>
      </w:r>
      <w:r>
        <w:t>This warranty does not cover damage caused by misuse or unauthorized repair.</w:t>
      </w:r>
    </w:p>
    <w:p>
      <w:r>
        <w:t>Die maximale Zuladung beträgt 750 kg einschließlich Fahrer.</w:t>
      </w:r>
    </w:p>
    <w:p>
      <w:pPr>
        <w:pStyle w:val="Heading2"/>
      </w:pPr>
      <w:r>
        <w:t>All prices include VAT at the applicable rate of 21%.</w:t>
      </w:r>
    </w:p>
    <w:sectPr/>
  </w:body>
</w:document>
</file>