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Refunds are processed within 5–10 business days of approval.</w:t>
      </w:r>
    </w:p>
    <w:p>
      <w:r>
        <w:t>Session expired — please sign in again to continue where you left off.</w:t>
      </w:r>
    </w:p>
    <w:p>
      <w:r>
        <w:t>Ensure the device is powered off before removing the battery cover.</w:t>
      </w:r>
    </w:p>
    <w:p>
      <w:r>
        <w:t>Battery life: up to 18 hours of continuous video playback.</w:t>
      </w:r>
    </w:p>
    <w:p>
      <w:r>
        <w:t>Enter your 6-digit verification code to continue.</w:t>
      </w:r>
    </w:p>
    <w:p>
      <w:pPr>
        <w:pStyle w:val="Heading2"/>
      </w:pPr>
      <w:r>
        <w:t>Añada 250 ml de agua y mezcle hasta obtener una masa homogénea.</w:t>
      </w:r>
    </w:p>
    <w:p>
      <w:r>
        <w:rPr>
          <w:b/>
        </w:rPr>
        <w:t xml:space="preserve">Storage temperature: −20 °C to +60 °C (−4 °F to +140 °F). </w:t>
      </w:r>
      <w:r>
        <w:t>Net weight: 454 g (16 oz). Packaged in a facility that handles nuts.</w:t>
      </w:r>
    </w:p>
    <w:p>
      <w:r>
        <w:t>Adverse reactions may include nausea, dizziness, and &lt;severe&gt; headaches.</w:t>
      </w:r>
    </w:p>
    <w:p>
      <w:r>
        <w:t>La configuración se guardará automáticamente cada 5 minutos.</w:t>
      </w:r>
    </w:p>
    <w:p>
      <w:r>
        <w:t>Error 404: the requested resource could not be found on this server.</w:t>
      </w:r>
    </w:p>
    <w:p>
      <w:r>
        <w:rPr>
          <w:b/>
        </w:rPr>
        <w:t xml:space="preserve">Please review the attached invoice before the payment deadline. </w:t>
      </w:r>
      <w:r>
        <w:t>Ensure the device is powered off before removing the battery cover.</w:t>
      </w:r>
    </w:p>
    <w:sectPr/>
  </w:body>
</w:document>
</file>