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Storage temperature: −20 °C to +60 °C (−4 °F to +140 °F).</w:t>
      </w:r>
    </w:p>
    <w:p>
      <w:r>
        <w:t>Uptime SLA of 99.95% measured monthly, excluding scheduled maintenance.</w:t>
      </w:r>
    </w:p>
    <w:p>
      <w:r>
        <w:rPr>
          <w:b/>
        </w:rPr>
        <w:t xml:space="preserve">The API returns HTTP 429 when the rate limit of 100 req/min is exceeded. </w:t>
      </w:r>
      <w:r>
        <w:t>Ensure the device is powered off before removing the battery cover.</w:t>
      </w:r>
    </w:p>
    <w:p>
      <w:r>
        <w:t>Ensure the device is powered off before removing the battery cover.</w:t>
      </w:r>
    </w:p>
    <w:p>
      <w:r>
        <w:t>Backup completed successfully at 02:00 UTC; 1,284 files archived.</w:t>
      </w:r>
    </w:p>
    <w:sectPr/>
  </w:body>
</w:document>
</file>