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color w:val="1F4E79"/>
          <w:sz w:val="36"/>
        </w:rPr>
        <w:t>ATELIERONE</w:t>
      </w:r>
    </w:p>
    <w:p>
      <w:pPr>
        <w:jc w:val="center"/>
      </w:pPr>
      <w:r>
        <w:rPr>
          <w:rFonts w:ascii="Arial" w:hAnsi="Arial" w:eastAsia="Arial"/>
          <w:b/>
          <w:i w:val="0"/>
          <w:color w:val="C00000"/>
          <w:sz w:val="24"/>
        </w:rPr>
        <w:t>Architecture fonctionnelle complète du logiciel</w:t>
      </w:r>
    </w:p>
    <w:p>
      <w:pPr>
        <w:jc w:val="center"/>
      </w:pPr>
      <w:r>
        <w:rPr>
          <w:rFonts w:ascii="Arial" w:hAnsi="Arial" w:eastAsia="Arial"/>
          <w:b w:val="0"/>
          <w:i/>
          <w:sz w:val="20"/>
        </w:rPr>
        <w:t>Garage Polyvalent Junior — Yaoundé, Cameroun</w:t>
      </w:r>
    </w:p>
    <w:p>
      <w:pPr>
        <w:jc w:val="center"/>
      </w:pPr>
      <w:r>
        <w:rPr>
          <w:rFonts w:ascii="Arial" w:hAnsi="Arial" w:eastAsia="Arial"/>
          <w:b w:val="0"/>
          <w:i w:val="0"/>
          <w:color w:val="595959"/>
          <w:sz w:val="18"/>
        </w:rPr>
        <w:t>Document de référence — 13/08/2026</w:t>
      </w:r>
    </w:p>
    <w:p>
      <w:pPr>
        <w:spacing w:after="80" w:line="264" w:lineRule="auto"/>
        <w:jc w:val="both"/>
      </w:pPr>
      <w:r>
        <w:rPr>
          <w:rFonts w:ascii="Arial" w:hAnsi="Arial" w:eastAsia="Arial"/>
          <w:b w:val="0"/>
          <w:i w:val="0"/>
          <w:sz w:val="18"/>
        </w:rPr>
        <w:t>Ce document décrit de manière détaillée et précise l’ensemble des modules qui composent AtelierOne, système de gestion intégrée d’atelier automobile. Chaque module est présenté avec son rôle, ses fonctionnalités clés, ses entités principales et ses liens avec le reste du système.</w:t>
      </w:r>
    </w:p>
    <w:p>
      <w:pPr>
        <w:spacing w:before="280" w:after="120"/>
      </w:pPr>
      <w:r>
        <w:rPr>
          <w:rFonts w:ascii="Arial" w:hAnsi="Arial" w:eastAsia="Arial"/>
          <w:b/>
          <w:i w:val="0"/>
          <w:color w:val="1F4E79"/>
          <w:sz w:val="28"/>
        </w:rPr>
        <w:t>1. SOCLE TECHNIQUE &amp; ADMINISTRATION</w:t>
      </w:r>
    </w:p>
    <w:p>
      <w:pPr>
        <w:spacing w:before="200" w:after="80"/>
      </w:pPr>
      <w:r>
        <w:rPr>
          <w:rFonts w:ascii="Arial" w:hAnsi="Arial" w:eastAsia="Arial"/>
          <w:b/>
          <w:i w:val="0"/>
          <w:color w:val="2E75B6"/>
          <w:sz w:val="22"/>
        </w:rPr>
        <w:t>1.1 Paramétrage général</w:t>
      </w:r>
    </w:p>
    <w:p>
      <w:pPr>
        <w:spacing w:after="80" w:line="264" w:lineRule="auto"/>
        <w:jc w:val="both"/>
      </w:pPr>
      <w:r>
        <w:rPr>
          <w:rFonts w:ascii="Arial" w:hAnsi="Arial" w:eastAsia="Arial"/>
          <w:b w:val="0"/>
          <w:i w:val="0"/>
          <w:sz w:val="18"/>
        </w:rPr>
        <w:t>Rôle : Centraliser toutes les configurations de base de l’entreprise et du système afin qu’aucune valeur métier ne soit codée en dur.</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Fiche agence : raison sociale, adresse, ville, pays, téléphone, email, NIU/RCCM, logo</w:t>
      </w:r>
    </w:p>
    <w:p>
      <w:pPr>
        <w:pStyle w:val="ListBullet"/>
        <w:spacing w:after="20"/>
        <w:ind w:left="340"/>
      </w:pPr>
      <w:r>
        <w:rPr>
          <w:rFonts w:ascii="Arial" w:hAnsi="Arial" w:eastAsia="Arial"/>
          <w:b w:val="0"/>
          <w:i w:val="0"/>
          <w:sz w:val="18"/>
        </w:rPr>
        <w:t>Paramètres financiers : devise (XAF), taux de TVA par défaut, mentions légales de facture</w:t>
      </w:r>
    </w:p>
    <w:p>
      <w:pPr>
        <w:pStyle w:val="ListBullet"/>
        <w:spacing w:after="20"/>
        <w:ind w:left="340"/>
      </w:pPr>
      <w:r>
        <w:rPr>
          <w:rFonts w:ascii="Arial" w:hAnsi="Arial" w:eastAsia="Arial"/>
          <w:b w:val="0"/>
          <w:i w:val="0"/>
          <w:sz w:val="18"/>
        </w:rPr>
        <w:t>Préfixes documents : factures, devis, OR, bons de commande (ex. GPJ-FAC-, GPJ-OR-)</w:t>
      </w:r>
    </w:p>
    <w:p>
      <w:pPr>
        <w:pStyle w:val="ListBullet"/>
        <w:spacing w:after="20"/>
        <w:ind w:left="340"/>
      </w:pPr>
      <w:r>
        <w:rPr>
          <w:rFonts w:ascii="Arial" w:hAnsi="Arial" w:eastAsia="Arial"/>
          <w:b w:val="0"/>
          <w:i w:val="0"/>
          <w:sz w:val="18"/>
        </w:rPr>
        <w:t>Multi-sites : activation et définition des sites (Site Principal, Site Secondaire)</w:t>
      </w:r>
    </w:p>
    <w:p>
      <w:pPr>
        <w:pStyle w:val="ListBullet"/>
        <w:spacing w:after="20"/>
        <w:ind w:left="340"/>
      </w:pPr>
      <w:r>
        <w:rPr>
          <w:rFonts w:ascii="Arial" w:hAnsi="Arial" w:eastAsia="Arial"/>
          <w:b w:val="0"/>
          <w:i w:val="0"/>
          <w:sz w:val="18"/>
        </w:rPr>
        <w:t>Thèmes d’interface : Light, Dark, Corporate, POS, High Contrast, Sepia, System</w:t>
      </w:r>
    </w:p>
    <w:p>
      <w:pPr>
        <w:pStyle w:val="ListBullet"/>
        <w:spacing w:after="20"/>
        <w:ind w:left="340"/>
      </w:pPr>
      <w:r>
        <w:rPr>
          <w:rFonts w:ascii="Arial" w:hAnsi="Arial" w:eastAsia="Arial"/>
          <w:b w:val="0"/>
          <w:i w:val="0"/>
          <w:sz w:val="18"/>
        </w:rPr>
        <w:t>Calendrier des jours fériés</w:t>
      </w:r>
    </w:p>
    <w:p>
      <w:pPr>
        <w:pStyle w:val="ListBullet"/>
        <w:spacing w:after="20"/>
        <w:ind w:left="340"/>
      </w:pPr>
      <w:r>
        <w:rPr>
          <w:rFonts w:ascii="Arial" w:hAnsi="Arial" w:eastAsia="Arial"/>
          <w:b w:val="0"/>
          <w:i w:val="0"/>
          <w:sz w:val="18"/>
        </w:rPr>
        <w:t>Paramètres régionaux : fuseau horaire (Africa/Douala), format date/heure</w:t>
      </w:r>
    </w:p>
    <w:p>
      <w:pPr>
        <w:spacing w:after="80" w:line="264" w:lineRule="auto"/>
        <w:jc w:val="both"/>
      </w:pPr>
      <w:r>
        <w:rPr>
          <w:rFonts w:ascii="Arial" w:hAnsi="Arial" w:eastAsia="Arial"/>
          <w:b w:val="0"/>
          <w:i w:val="0"/>
          <w:sz w:val="18"/>
        </w:rPr>
        <w:t>Entités principales : settings, company, sites, document_sequences, public_holidays</w:t>
      </w:r>
    </w:p>
    <w:p>
      <w:pPr>
        <w:spacing w:after="80" w:line="264" w:lineRule="auto"/>
        <w:jc w:val="both"/>
      </w:pPr>
      <w:r>
        <w:rPr>
          <w:rFonts w:ascii="Arial" w:hAnsi="Arial" w:eastAsia="Arial"/>
          <w:b w:val="0"/>
          <w:i w:val="0"/>
          <w:sz w:val="18"/>
        </w:rPr>
        <w:t>Liens : Tous les modules métier lisent ces paramètres.</w:t>
      </w:r>
    </w:p>
    <w:p>
      <w:pPr>
        <w:spacing w:before="200" w:after="80"/>
      </w:pPr>
      <w:r>
        <w:rPr>
          <w:rFonts w:ascii="Arial" w:hAnsi="Arial" w:eastAsia="Arial"/>
          <w:b/>
          <w:i w:val="0"/>
          <w:color w:val="2E75B6"/>
          <w:sz w:val="22"/>
        </w:rPr>
        <w:t>1.2 Utilisateurs, rôles et permissions</w:t>
      </w:r>
    </w:p>
    <w:p>
      <w:pPr>
        <w:spacing w:after="80" w:line="264" w:lineRule="auto"/>
        <w:jc w:val="both"/>
      </w:pPr>
      <w:r>
        <w:rPr>
          <w:rFonts w:ascii="Arial" w:hAnsi="Arial" w:eastAsia="Arial"/>
          <w:b w:val="0"/>
          <w:i w:val="0"/>
          <w:sz w:val="18"/>
        </w:rPr>
        <w:t>Rôle : Gérer les comptes d’accès et le contrôle fin des droits selon les fonctions du garage.</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Création de comptes (invitation par email + activation par token)</w:t>
      </w:r>
    </w:p>
    <w:p>
      <w:pPr>
        <w:pStyle w:val="ListBullet"/>
        <w:spacing w:after="20"/>
        <w:ind w:left="340"/>
      </w:pPr>
      <w:r>
        <w:rPr>
          <w:rFonts w:ascii="Arial" w:hAnsi="Arial" w:eastAsia="Arial"/>
          <w:b w:val="0"/>
          <w:i w:val="0"/>
          <w:sz w:val="18"/>
        </w:rPr>
        <w:t>10 rôles métier : Superadmin, Directeur, Administrateur, Chef d’atelier, Secrétaire, Magasinier, Technicien, Comptable, RH, Consultation</w:t>
      </w:r>
    </w:p>
    <w:p>
      <w:pPr>
        <w:pStyle w:val="ListBullet"/>
        <w:spacing w:after="20"/>
        <w:ind w:left="340"/>
      </w:pPr>
      <w:r>
        <w:rPr>
          <w:rFonts w:ascii="Arial" w:hAnsi="Arial" w:eastAsia="Arial"/>
          <w:b w:val="0"/>
          <w:i w:val="0"/>
          <w:sz w:val="18"/>
        </w:rPr>
        <w:t>Permissions granulaires par module et par action (voir, créer, modifier, valider, supprimer)</w:t>
      </w:r>
    </w:p>
    <w:p>
      <w:pPr>
        <w:pStyle w:val="ListBullet"/>
        <w:spacing w:after="20"/>
        <w:ind w:left="340"/>
      </w:pPr>
      <w:r>
        <w:rPr>
          <w:rFonts w:ascii="Arial" w:hAnsi="Arial" w:eastAsia="Arial"/>
          <w:b w:val="0"/>
          <w:i w:val="0"/>
          <w:sz w:val="18"/>
        </w:rPr>
        <w:t>Rattachement utilisateur ↔ fiche employé</w:t>
      </w:r>
    </w:p>
    <w:p>
      <w:pPr>
        <w:pStyle w:val="ListBullet"/>
        <w:spacing w:after="20"/>
        <w:ind w:left="340"/>
      </w:pPr>
      <w:r>
        <w:rPr>
          <w:rFonts w:ascii="Arial" w:hAnsi="Arial" w:eastAsia="Arial"/>
          <w:b w:val="0"/>
          <w:i w:val="0"/>
          <w:sz w:val="18"/>
        </w:rPr>
        <w:t>Désactivation / suspension de compte</w:t>
      </w:r>
    </w:p>
    <w:p>
      <w:pPr>
        <w:spacing w:after="80" w:line="264" w:lineRule="auto"/>
        <w:jc w:val="both"/>
      </w:pPr>
      <w:r>
        <w:rPr>
          <w:rFonts w:ascii="Arial" w:hAnsi="Arial" w:eastAsia="Arial"/>
          <w:b w:val="0"/>
          <w:i w:val="0"/>
          <w:sz w:val="18"/>
        </w:rPr>
        <w:t>Entités principales : users, roles, permissions, role_permissions, user_roles</w:t>
      </w:r>
    </w:p>
    <w:p>
      <w:pPr>
        <w:spacing w:after="80" w:line="264" w:lineRule="auto"/>
        <w:jc w:val="both"/>
      </w:pPr>
      <w:r>
        <w:rPr>
          <w:rFonts w:ascii="Arial" w:hAnsi="Arial" w:eastAsia="Arial"/>
          <w:b w:val="0"/>
          <w:i w:val="0"/>
          <w:sz w:val="18"/>
        </w:rPr>
        <w:t>Liens : Sécurise l’accès à l’ensemble du système.</w:t>
      </w:r>
    </w:p>
    <w:p>
      <w:pPr>
        <w:spacing w:before="200" w:after="80"/>
      </w:pPr>
      <w:r>
        <w:rPr>
          <w:rFonts w:ascii="Arial" w:hAnsi="Arial" w:eastAsia="Arial"/>
          <w:b/>
          <w:i w:val="0"/>
          <w:color w:val="2E75B6"/>
          <w:sz w:val="22"/>
        </w:rPr>
        <w:t>1.3 Journal d’audit</w:t>
      </w:r>
    </w:p>
    <w:p>
      <w:pPr>
        <w:spacing w:after="80" w:line="264" w:lineRule="auto"/>
        <w:jc w:val="both"/>
      </w:pPr>
      <w:r>
        <w:rPr>
          <w:rFonts w:ascii="Arial" w:hAnsi="Arial" w:eastAsia="Arial"/>
          <w:b w:val="0"/>
          <w:i w:val="0"/>
          <w:sz w:val="18"/>
        </w:rPr>
        <w:t>Rôle : Tracer de façon inaltérable les actions importantes pour la transparence et le contrôle.</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Enregistrement automatique : connexions, créations, modifications, suppressions, validations, encaissements</w:t>
      </w:r>
    </w:p>
    <w:p>
      <w:pPr>
        <w:pStyle w:val="ListBullet"/>
        <w:spacing w:after="20"/>
        <w:ind w:left="340"/>
      </w:pPr>
      <w:r>
        <w:rPr>
          <w:rFonts w:ascii="Arial" w:hAnsi="Arial" w:eastAsia="Arial"/>
          <w:b w:val="0"/>
          <w:i w:val="0"/>
          <w:sz w:val="18"/>
        </w:rPr>
        <w:t>Détail : qui, quand, quoi, anciennes valeurs, nouvelles valeurs, adresse IP</w:t>
      </w:r>
    </w:p>
    <w:p>
      <w:pPr>
        <w:pStyle w:val="ListBullet"/>
        <w:spacing w:after="20"/>
        <w:ind w:left="340"/>
      </w:pPr>
      <w:r>
        <w:rPr>
          <w:rFonts w:ascii="Arial" w:hAnsi="Arial" w:eastAsia="Arial"/>
          <w:b w:val="0"/>
          <w:i w:val="0"/>
          <w:sz w:val="18"/>
        </w:rPr>
        <w:t>Consultation filtrable (utilisateur, module, période, type d’action)</w:t>
      </w:r>
    </w:p>
    <w:p>
      <w:pPr>
        <w:pStyle w:val="ListBullet"/>
        <w:spacing w:after="20"/>
        <w:ind w:left="340"/>
      </w:pPr>
      <w:r>
        <w:rPr>
          <w:rFonts w:ascii="Arial" w:hAnsi="Arial" w:eastAsia="Arial"/>
          <w:b w:val="0"/>
          <w:i w:val="0"/>
          <w:sz w:val="18"/>
        </w:rPr>
        <w:t>Conservation longue durée, non modifiable par les utilisateurs métier</w:t>
      </w:r>
    </w:p>
    <w:p>
      <w:pPr>
        <w:spacing w:after="80" w:line="264" w:lineRule="auto"/>
        <w:jc w:val="both"/>
      </w:pPr>
      <w:r>
        <w:rPr>
          <w:rFonts w:ascii="Arial" w:hAnsi="Arial" w:eastAsia="Arial"/>
          <w:b w:val="0"/>
          <w:i w:val="0"/>
          <w:sz w:val="18"/>
        </w:rPr>
        <w:t>Entités principales : audit_logs</w:t>
      </w:r>
    </w:p>
    <w:p>
      <w:pPr>
        <w:spacing w:after="80" w:line="264" w:lineRule="auto"/>
        <w:jc w:val="both"/>
      </w:pPr>
      <w:r>
        <w:rPr>
          <w:rFonts w:ascii="Arial" w:hAnsi="Arial" w:eastAsia="Arial"/>
          <w:b w:val="0"/>
          <w:i w:val="0"/>
          <w:sz w:val="18"/>
        </w:rPr>
        <w:t>Liens : Transversal à tous les modules.</w:t>
      </w:r>
    </w:p>
    <w:p>
      <w:pPr>
        <w:spacing w:before="280" w:after="120"/>
      </w:pPr>
      <w:r>
        <w:rPr>
          <w:rFonts w:ascii="Arial" w:hAnsi="Arial" w:eastAsia="Arial"/>
          <w:b/>
          <w:i w:val="0"/>
          <w:color w:val="1F4E79"/>
          <w:sz w:val="28"/>
        </w:rPr>
        <w:t>2. MODULE PERSONNEL (RH) — GESTION 360° DES EMPLOYÉS</w:t>
      </w:r>
    </w:p>
    <w:p>
      <w:pPr>
        <w:spacing w:before="200" w:after="80"/>
      </w:pPr>
      <w:r>
        <w:rPr>
          <w:rFonts w:ascii="Arial" w:hAnsi="Arial" w:eastAsia="Arial"/>
          <w:b/>
          <w:i w:val="0"/>
          <w:color w:val="2E75B6"/>
          <w:sz w:val="22"/>
        </w:rPr>
        <w:t>2.1 Paramétrage RH (RH-00)</w:t>
      </w:r>
    </w:p>
    <w:p>
      <w:pPr>
        <w:spacing w:after="80" w:line="264" w:lineRule="auto"/>
        <w:jc w:val="both"/>
      </w:pPr>
      <w:r>
        <w:rPr>
          <w:rFonts w:ascii="Arial" w:hAnsi="Arial" w:eastAsia="Arial"/>
          <w:b w:val="0"/>
          <w:i w:val="0"/>
          <w:sz w:val="18"/>
        </w:rPr>
        <w:t>Rôle : Rendre 100 % configurable le comportement RH (horaires, types de congés, sanctions, tolérances, barèmes).</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Cycles de travail et horaires par jour (début, fin, pause, durée attendue)</w:t>
      </w:r>
    </w:p>
    <w:p>
      <w:pPr>
        <w:pStyle w:val="ListBullet"/>
        <w:spacing w:after="20"/>
        <w:ind w:left="340"/>
      </w:pPr>
      <w:r>
        <w:rPr>
          <w:rFonts w:ascii="Arial" w:hAnsi="Arial" w:eastAsia="Arial"/>
          <w:b w:val="0"/>
          <w:i w:val="0"/>
          <w:sz w:val="18"/>
        </w:rPr>
        <w:t>Tolérance de retard, arrondi des heures, déduction automatique de pause</w:t>
      </w:r>
    </w:p>
    <w:p>
      <w:pPr>
        <w:pStyle w:val="ListBullet"/>
        <w:spacing w:after="20"/>
        <w:ind w:left="340"/>
      </w:pPr>
      <w:r>
        <w:rPr>
          <w:rFonts w:ascii="Arial" w:hAnsi="Arial" w:eastAsia="Arial"/>
          <w:b w:val="0"/>
          <w:i w:val="0"/>
          <w:sz w:val="18"/>
        </w:rPr>
        <w:t>Types de congés (payé/non payé, décompte solde, justificatif obligatoire)</w:t>
      </w:r>
    </w:p>
    <w:p>
      <w:pPr>
        <w:pStyle w:val="ListBullet"/>
        <w:spacing w:after="20"/>
        <w:ind w:left="340"/>
      </w:pPr>
      <w:r>
        <w:rPr>
          <w:rFonts w:ascii="Arial" w:hAnsi="Arial" w:eastAsia="Arial"/>
          <w:b w:val="0"/>
          <w:i w:val="0"/>
          <w:sz w:val="18"/>
        </w:rPr>
        <w:t>Types de sanctions et niveaux de gravité</w:t>
      </w:r>
    </w:p>
    <w:p>
      <w:pPr>
        <w:pStyle w:val="ListBullet"/>
        <w:spacing w:after="20"/>
        <w:ind w:left="340"/>
      </w:pPr>
      <w:r>
        <w:rPr>
          <w:rFonts w:ascii="Arial" w:hAnsi="Arial" w:eastAsia="Arial"/>
          <w:b w:val="0"/>
          <w:i w:val="0"/>
          <w:sz w:val="18"/>
        </w:rPr>
        <w:t>Préfixe et séquence des matricules</w:t>
      </w:r>
    </w:p>
    <w:p>
      <w:pPr>
        <w:spacing w:after="80" w:line="264" w:lineRule="auto"/>
        <w:jc w:val="both"/>
      </w:pPr>
      <w:r>
        <w:rPr>
          <w:rFonts w:ascii="Arial" w:hAnsi="Arial" w:eastAsia="Arial"/>
          <w:b w:val="0"/>
          <w:i w:val="0"/>
          <w:sz w:val="18"/>
        </w:rPr>
        <w:t>Principe : Aucune constante métier dans le code. Tout est en base et modifiable par l’admin.</w:t>
      </w:r>
    </w:p>
    <w:p>
      <w:pPr>
        <w:spacing w:before="200" w:after="80"/>
      </w:pPr>
      <w:r>
        <w:rPr>
          <w:rFonts w:ascii="Arial" w:hAnsi="Arial" w:eastAsia="Arial"/>
          <w:b/>
          <w:i w:val="0"/>
          <w:color w:val="2E75B6"/>
          <w:sz w:val="22"/>
        </w:rPr>
        <w:t>2.2 Fiches employés &amp; organigramme (RH-01)</w:t>
      </w:r>
    </w:p>
    <w:p>
      <w:pPr>
        <w:spacing w:after="80" w:line="264" w:lineRule="auto"/>
        <w:jc w:val="both"/>
      </w:pPr>
      <w:r>
        <w:rPr>
          <w:rFonts w:ascii="Arial" w:hAnsi="Arial" w:eastAsia="Arial"/>
          <w:b w:val="0"/>
          <w:i w:val="0"/>
          <w:sz w:val="18"/>
        </w:rPr>
        <w:t>Rôle : Référentiel unique de tous les collaborateurs.</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Fiche complète : identité, contacts, contrat, poste, département, salaire de base, CNPS, photo</w:t>
      </w:r>
    </w:p>
    <w:p>
      <w:pPr>
        <w:pStyle w:val="ListBullet"/>
        <w:spacing w:after="20"/>
        <w:ind w:left="340"/>
      </w:pPr>
      <w:r>
        <w:rPr>
          <w:rFonts w:ascii="Arial" w:hAnsi="Arial" w:eastAsia="Arial"/>
          <w:b w:val="0"/>
          <w:i w:val="0"/>
          <w:sz w:val="18"/>
        </w:rPr>
        <w:t>Statut : Actif / Inactif / Suspendu / Sorti</w:t>
      </w:r>
    </w:p>
    <w:p>
      <w:pPr>
        <w:pStyle w:val="ListBullet"/>
        <w:spacing w:after="20"/>
        <w:ind w:left="340"/>
      </w:pPr>
      <w:r>
        <w:rPr>
          <w:rFonts w:ascii="Arial" w:hAnsi="Arial" w:eastAsia="Arial"/>
          <w:b w:val="0"/>
          <w:i w:val="0"/>
          <w:sz w:val="18"/>
        </w:rPr>
        <w:t>Historique des postes et des salaires</w:t>
      </w:r>
    </w:p>
    <w:p>
      <w:pPr>
        <w:pStyle w:val="ListBullet"/>
        <w:spacing w:after="20"/>
        <w:ind w:left="340"/>
      </w:pPr>
      <w:r>
        <w:rPr>
          <w:rFonts w:ascii="Arial" w:hAnsi="Arial" w:eastAsia="Arial"/>
          <w:b w:val="0"/>
          <w:i w:val="0"/>
          <w:sz w:val="18"/>
        </w:rPr>
        <w:t>Organigramme hiérarchique (qui rapporte à qui)</w:t>
      </w:r>
    </w:p>
    <w:p>
      <w:pPr>
        <w:pStyle w:val="ListBullet"/>
        <w:spacing w:after="20"/>
        <w:ind w:left="340"/>
      </w:pPr>
      <w:r>
        <w:rPr>
          <w:rFonts w:ascii="Arial" w:hAnsi="Arial" w:eastAsia="Arial"/>
          <w:b w:val="0"/>
          <w:i w:val="0"/>
          <w:sz w:val="18"/>
        </w:rPr>
        <w:t>Rattachement à un cycle de travail</w:t>
      </w:r>
    </w:p>
    <w:p>
      <w:pPr>
        <w:spacing w:after="80" w:line="264" w:lineRule="auto"/>
        <w:jc w:val="both"/>
      </w:pPr>
      <w:r>
        <w:rPr>
          <w:rFonts w:ascii="Arial" w:hAnsi="Arial" w:eastAsia="Arial"/>
          <w:b w:val="0"/>
          <w:i w:val="0"/>
          <w:sz w:val="18"/>
        </w:rPr>
        <w:t>Entités principales : employees, departments, positions, contract_types, employee_salary_history</w:t>
      </w:r>
    </w:p>
    <w:p>
      <w:pPr>
        <w:spacing w:after="80" w:line="264" w:lineRule="auto"/>
        <w:jc w:val="both"/>
      </w:pPr>
      <w:r>
        <w:rPr>
          <w:rFonts w:ascii="Arial" w:hAnsi="Arial" w:eastAsia="Arial"/>
          <w:b w:val="0"/>
          <w:i w:val="0"/>
          <w:sz w:val="18"/>
        </w:rPr>
        <w:t>Liens : Socle de Présences, Paie, Évaluations, Documents, Disciplinaire.</w:t>
      </w:r>
    </w:p>
    <w:p>
      <w:pPr>
        <w:spacing w:before="200" w:after="80"/>
      </w:pPr>
      <w:r>
        <w:rPr>
          <w:rFonts w:ascii="Arial" w:hAnsi="Arial" w:eastAsia="Arial"/>
          <w:b/>
          <w:i w:val="0"/>
          <w:color w:val="2E75B6"/>
          <w:sz w:val="22"/>
        </w:rPr>
        <w:t>2.3 Présences &amp; temps de travail (RH-02)</w:t>
      </w:r>
    </w:p>
    <w:p>
      <w:pPr>
        <w:spacing w:after="80" w:line="264" w:lineRule="auto"/>
        <w:jc w:val="both"/>
      </w:pPr>
      <w:r>
        <w:rPr>
          <w:rFonts w:ascii="Arial" w:hAnsi="Arial" w:eastAsia="Arial"/>
          <w:b w:val="0"/>
          <w:i w:val="0"/>
          <w:sz w:val="18"/>
        </w:rPr>
        <w:t>Rôle : Saisir les heures et calculer automatiquement le temps de travail effectif.</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Saisie manuelle (arrivée / départ) ou future biométrie</w:t>
      </w:r>
    </w:p>
    <w:p>
      <w:pPr>
        <w:pStyle w:val="ListBullet"/>
        <w:spacing w:after="20"/>
        <w:ind w:left="340"/>
      </w:pPr>
      <w:r>
        <w:rPr>
          <w:rFonts w:ascii="Arial" w:hAnsi="Arial" w:eastAsia="Arial"/>
          <w:b w:val="0"/>
          <w:i w:val="0"/>
          <w:sz w:val="18"/>
        </w:rPr>
        <w:t>Calcul auto : déduction pause, retards, départs anticipés</w:t>
      </w:r>
    </w:p>
    <w:p>
      <w:pPr>
        <w:pStyle w:val="ListBullet"/>
        <w:spacing w:after="20"/>
        <w:ind w:left="340"/>
      </w:pPr>
      <w:r>
        <w:rPr>
          <w:rFonts w:ascii="Arial" w:hAnsi="Arial" w:eastAsia="Arial"/>
          <w:b w:val="0"/>
          <w:i w:val="0"/>
          <w:sz w:val="18"/>
        </w:rPr>
        <w:t>Heures supplémentaires uniquement si autorisation préalable approuvée</w:t>
      </w:r>
    </w:p>
    <w:p>
      <w:pPr>
        <w:pStyle w:val="ListBullet"/>
        <w:spacing w:after="20"/>
        <w:ind w:left="340"/>
      </w:pPr>
      <w:r>
        <w:rPr>
          <w:rFonts w:ascii="Arial" w:hAnsi="Arial" w:eastAsia="Arial"/>
          <w:b w:val="0"/>
          <w:i w:val="0"/>
          <w:sz w:val="18"/>
        </w:rPr>
        <w:t>Sans autorisation → minutes après l’heure de fin ignorées</w:t>
      </w:r>
    </w:p>
    <w:p>
      <w:pPr>
        <w:pStyle w:val="ListBullet"/>
        <w:spacing w:after="20"/>
        <w:ind w:left="340"/>
      </w:pPr>
      <w:r>
        <w:rPr>
          <w:rFonts w:ascii="Arial" w:hAnsi="Arial" w:eastAsia="Arial"/>
          <w:b w:val="0"/>
          <w:i w:val="0"/>
          <w:sz w:val="18"/>
        </w:rPr>
        <w:t>Clôture mensuelle + résumé exportable vers la paie</w:t>
      </w:r>
    </w:p>
    <w:p>
      <w:pPr>
        <w:pStyle w:val="ListBullet"/>
        <w:spacing w:after="20"/>
        <w:ind w:left="340"/>
      </w:pPr>
      <w:r>
        <w:rPr>
          <w:rFonts w:ascii="Arial" w:hAnsi="Arial" w:eastAsia="Arial"/>
          <w:b w:val="0"/>
          <w:i w:val="0"/>
          <w:sz w:val="18"/>
        </w:rPr>
        <w:t>Tout piloté par les paramètres RH-00 (flexibilité totale)</w:t>
      </w:r>
    </w:p>
    <w:p>
      <w:pPr>
        <w:spacing w:after="80" w:line="264" w:lineRule="auto"/>
        <w:jc w:val="both"/>
      </w:pPr>
      <w:r>
        <w:rPr>
          <w:rFonts w:ascii="Arial" w:hAnsi="Arial" w:eastAsia="Arial"/>
          <w:b w:val="0"/>
          <w:i w:val="0"/>
          <w:sz w:val="18"/>
        </w:rPr>
        <w:t>Entités principales : attendance_entries, overtime_authorizations, attendance_calculations, attendance_monthly_summaries</w:t>
      </w:r>
    </w:p>
    <w:p>
      <w:pPr>
        <w:spacing w:after="80" w:line="264" w:lineRule="auto"/>
        <w:jc w:val="both"/>
      </w:pPr>
      <w:r>
        <w:rPr>
          <w:rFonts w:ascii="Arial" w:hAnsi="Arial" w:eastAsia="Arial"/>
          <w:b w:val="0"/>
          <w:i w:val="0"/>
          <w:sz w:val="18"/>
        </w:rPr>
        <w:t>Liens : Alimente la Paie ; impacté par les Congés.</w:t>
      </w:r>
    </w:p>
    <w:p>
      <w:pPr>
        <w:spacing w:before="200" w:after="80"/>
      </w:pPr>
      <w:r>
        <w:rPr>
          <w:rFonts w:ascii="Arial" w:hAnsi="Arial" w:eastAsia="Arial"/>
          <w:b/>
          <w:i w:val="0"/>
          <w:color w:val="2E75B6"/>
          <w:sz w:val="22"/>
        </w:rPr>
        <w:t>2.4 Congés &amp; absences (RH-03)</w:t>
      </w:r>
    </w:p>
    <w:p>
      <w:pPr>
        <w:spacing w:after="80" w:line="264" w:lineRule="auto"/>
        <w:jc w:val="both"/>
      </w:pPr>
      <w:r>
        <w:rPr>
          <w:rFonts w:ascii="Arial" w:hAnsi="Arial" w:eastAsia="Arial"/>
          <w:b w:val="0"/>
          <w:i w:val="0"/>
          <w:sz w:val="18"/>
        </w:rPr>
        <w:t>Rôle : Gérer demandes, soldes, validations et impact sur présence/paie.</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Types de congés configurables</w:t>
      </w:r>
    </w:p>
    <w:p>
      <w:pPr>
        <w:pStyle w:val="ListBullet"/>
        <w:spacing w:after="20"/>
        <w:ind w:left="340"/>
      </w:pPr>
      <w:r>
        <w:rPr>
          <w:rFonts w:ascii="Arial" w:hAnsi="Arial" w:eastAsia="Arial"/>
          <w:b w:val="0"/>
          <w:i w:val="0"/>
          <w:sz w:val="18"/>
        </w:rPr>
        <w:t>Soldes annuels + ajustements tracés</w:t>
      </w:r>
    </w:p>
    <w:p>
      <w:pPr>
        <w:pStyle w:val="ListBullet"/>
        <w:spacing w:after="20"/>
        <w:ind w:left="340"/>
      </w:pPr>
      <w:r>
        <w:rPr>
          <w:rFonts w:ascii="Arial" w:hAnsi="Arial" w:eastAsia="Arial"/>
          <w:b w:val="0"/>
          <w:i w:val="0"/>
          <w:sz w:val="18"/>
        </w:rPr>
        <w:t>Workflow de validation (employé → manager → RH)</w:t>
      </w:r>
    </w:p>
    <w:p>
      <w:pPr>
        <w:pStyle w:val="ListBullet"/>
        <w:spacing w:after="20"/>
        <w:ind w:left="340"/>
      </w:pPr>
      <w:r>
        <w:rPr>
          <w:rFonts w:ascii="Arial" w:hAnsi="Arial" w:eastAsia="Arial"/>
          <w:b w:val="0"/>
          <w:i w:val="0"/>
          <w:sz w:val="18"/>
        </w:rPr>
        <w:t>Calendrier des absences de l’équipe</w:t>
      </w:r>
    </w:p>
    <w:p>
      <w:pPr>
        <w:pStyle w:val="ListBullet"/>
        <w:spacing w:after="20"/>
        <w:ind w:left="340"/>
      </w:pPr>
      <w:r>
        <w:rPr>
          <w:rFonts w:ascii="Arial" w:hAnsi="Arial" w:eastAsia="Arial"/>
          <w:b w:val="0"/>
          <w:i w:val="0"/>
          <w:sz w:val="18"/>
        </w:rPr>
        <w:t>Jours approuvés → statut « on_leave » dans les présences</w:t>
      </w:r>
    </w:p>
    <w:p>
      <w:pPr>
        <w:spacing w:before="200" w:after="80"/>
      </w:pPr>
      <w:r>
        <w:rPr>
          <w:rFonts w:ascii="Arial" w:hAnsi="Arial" w:eastAsia="Arial"/>
          <w:b/>
          <w:i w:val="0"/>
          <w:color w:val="2E75B6"/>
          <w:sz w:val="22"/>
        </w:rPr>
        <w:t>2.5 Paie (RH-04)</w:t>
      </w:r>
    </w:p>
    <w:p>
      <w:pPr>
        <w:spacing w:after="80" w:line="264" w:lineRule="auto"/>
        <w:jc w:val="both"/>
      </w:pPr>
      <w:r>
        <w:rPr>
          <w:rFonts w:ascii="Arial" w:hAnsi="Arial" w:eastAsia="Arial"/>
          <w:b w:val="0"/>
          <w:i w:val="0"/>
          <w:sz w:val="18"/>
        </w:rPr>
        <w:t>Rôle : Calculer le net à payer à partir du salaire de base, des présences, des primes et des retenues.</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Salaire de base + prime de présence + prime de performance + HS majorées</w:t>
      </w:r>
    </w:p>
    <w:p>
      <w:pPr>
        <w:pStyle w:val="ListBullet"/>
        <w:spacing w:after="20"/>
        <w:ind w:left="340"/>
      </w:pPr>
      <w:r>
        <w:rPr>
          <w:rFonts w:ascii="Arial" w:hAnsi="Arial" w:eastAsia="Arial"/>
          <w:b w:val="0"/>
          <w:i w:val="0"/>
          <w:sz w:val="18"/>
        </w:rPr>
        <w:t>Retenues : absences non justifiées, avances, cotisations</w:t>
      </w:r>
    </w:p>
    <w:p>
      <w:pPr>
        <w:pStyle w:val="ListBullet"/>
        <w:spacing w:after="20"/>
        <w:ind w:left="340"/>
      </w:pPr>
      <w:r>
        <w:rPr>
          <w:rFonts w:ascii="Arial" w:hAnsi="Arial" w:eastAsia="Arial"/>
          <w:b w:val="0"/>
          <w:i w:val="0"/>
          <w:sz w:val="18"/>
        </w:rPr>
        <w:t>Taux et barèmes 100 % paramétrables</w:t>
      </w:r>
    </w:p>
    <w:p>
      <w:pPr>
        <w:pStyle w:val="ListBullet"/>
        <w:spacing w:after="20"/>
        <w:ind w:left="340"/>
      </w:pPr>
      <w:r>
        <w:rPr>
          <w:rFonts w:ascii="Arial" w:hAnsi="Arial" w:eastAsia="Arial"/>
          <w:b w:val="0"/>
          <w:i w:val="0"/>
          <w:sz w:val="18"/>
        </w:rPr>
        <w:t>Bulletin de paie détaillé + PDF</w:t>
      </w:r>
    </w:p>
    <w:p>
      <w:pPr>
        <w:pStyle w:val="ListBullet"/>
        <w:spacing w:after="20"/>
        <w:ind w:left="340"/>
      </w:pPr>
      <w:r>
        <w:rPr>
          <w:rFonts w:ascii="Arial" w:hAnsi="Arial" w:eastAsia="Arial"/>
          <w:b w:val="0"/>
          <w:i w:val="0"/>
          <w:sz w:val="18"/>
        </w:rPr>
        <w:t>Modes de paiement : Espèces, Orange Money, MTN MoMo, Virement</w:t>
      </w:r>
    </w:p>
    <w:p>
      <w:pPr>
        <w:pStyle w:val="ListBullet"/>
        <w:spacing w:after="20"/>
        <w:ind w:left="340"/>
      </w:pPr>
      <w:r>
        <w:rPr>
          <w:rFonts w:ascii="Arial" w:hAnsi="Arial" w:eastAsia="Arial"/>
          <w:b w:val="0"/>
          <w:i w:val="0"/>
          <w:sz w:val="18"/>
        </w:rPr>
        <w:t>Préparation structure CNPS / IRPP (Cameroun)</w:t>
      </w:r>
    </w:p>
    <w:p>
      <w:pPr>
        <w:spacing w:after="80" w:line="264" w:lineRule="auto"/>
        <w:jc w:val="both"/>
      </w:pPr>
      <w:r>
        <w:rPr>
          <w:rFonts w:ascii="Arial" w:hAnsi="Arial" w:eastAsia="Arial"/>
          <w:b w:val="0"/>
          <w:i w:val="0"/>
          <w:sz w:val="18"/>
        </w:rPr>
        <w:t>Liens : Consomme Présences, Congés, Évaluations.</w:t>
      </w:r>
    </w:p>
    <w:p>
      <w:pPr>
        <w:spacing w:before="200" w:after="80"/>
      </w:pPr>
      <w:r>
        <w:rPr>
          <w:rFonts w:ascii="Arial" w:hAnsi="Arial" w:eastAsia="Arial"/>
          <w:b/>
          <w:i w:val="0"/>
          <w:color w:val="2E75B6"/>
          <w:sz w:val="22"/>
        </w:rPr>
        <w:t>2.6 Évaluation &amp; performance (RH-05)</w:t>
      </w:r>
    </w:p>
    <w:p>
      <w:pPr>
        <w:spacing w:after="80" w:line="264" w:lineRule="auto"/>
        <w:jc w:val="both"/>
      </w:pPr>
      <w:r>
        <w:rPr>
          <w:rFonts w:ascii="Arial" w:hAnsi="Arial" w:eastAsia="Arial"/>
          <w:b w:val="0"/>
          <w:i w:val="0"/>
          <w:sz w:val="18"/>
        </w:rPr>
        <w:t>Rôle : Noter les employés selon des grilles adaptées au garage et alimenter la prime de performance.</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Grilles par poste (critères + pondération configurables)</w:t>
      </w:r>
    </w:p>
    <w:p>
      <w:pPr>
        <w:pStyle w:val="ListBullet"/>
        <w:spacing w:after="20"/>
        <w:ind w:left="340"/>
      </w:pPr>
      <w:r>
        <w:rPr>
          <w:rFonts w:ascii="Arial" w:hAnsi="Arial" w:eastAsia="Arial"/>
          <w:b w:val="0"/>
          <w:i w:val="0"/>
          <w:sz w:val="18"/>
        </w:rPr>
        <w:t>Campagnes d’évaluation (mensuelle, trimestrielle, annuelle)</w:t>
      </w:r>
    </w:p>
    <w:p>
      <w:pPr>
        <w:pStyle w:val="ListBullet"/>
        <w:spacing w:after="20"/>
        <w:ind w:left="340"/>
      </w:pPr>
      <w:r>
        <w:rPr>
          <w:rFonts w:ascii="Arial" w:hAnsi="Arial" w:eastAsia="Arial"/>
          <w:b w:val="0"/>
          <w:i w:val="0"/>
          <w:sz w:val="18"/>
        </w:rPr>
        <w:t>Note globale calculée + commentaires + objectifs</w:t>
      </w:r>
    </w:p>
    <w:p>
      <w:pPr>
        <w:pStyle w:val="ListBullet"/>
        <w:spacing w:after="20"/>
        <w:ind w:left="340"/>
      </w:pPr>
      <w:r>
        <w:rPr>
          <w:rFonts w:ascii="Arial" w:hAnsi="Arial" w:eastAsia="Arial"/>
          <w:b w:val="0"/>
          <w:i w:val="0"/>
          <w:sz w:val="18"/>
        </w:rPr>
        <w:t>Barème de prime lié à la note (paramétrable)</w:t>
      </w:r>
    </w:p>
    <w:p>
      <w:pPr>
        <w:pStyle w:val="ListBullet"/>
        <w:spacing w:after="20"/>
        <w:ind w:left="340"/>
      </w:pPr>
      <w:r>
        <w:rPr>
          <w:rFonts w:ascii="Arial" w:hAnsi="Arial" w:eastAsia="Arial"/>
          <w:b w:val="0"/>
          <w:i w:val="0"/>
          <w:sz w:val="18"/>
        </w:rPr>
        <w:t>Historique des évaluations dans le dossier employé</w:t>
      </w:r>
    </w:p>
    <w:p>
      <w:pPr>
        <w:spacing w:before="200" w:after="80"/>
      </w:pPr>
      <w:r>
        <w:rPr>
          <w:rFonts w:ascii="Arial" w:hAnsi="Arial" w:eastAsia="Arial"/>
          <w:b/>
          <w:i w:val="0"/>
          <w:color w:val="2E75B6"/>
          <w:sz w:val="22"/>
        </w:rPr>
        <w:t>2.7 Compétences &amp; formations (RH-06)</w:t>
      </w:r>
    </w:p>
    <w:p>
      <w:pPr>
        <w:spacing w:after="80" w:line="264" w:lineRule="auto"/>
        <w:jc w:val="both"/>
      </w:pPr>
      <w:r>
        <w:rPr>
          <w:rFonts w:ascii="Arial" w:hAnsi="Arial" w:eastAsia="Arial"/>
          <w:b w:val="0"/>
          <w:i w:val="0"/>
          <w:sz w:val="18"/>
        </w:rPr>
        <w:t>Rôle : Cartographier les compétences, détecter les écarts et piloter les formations.</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Référentiel de compétences + niveaux requis par poste</w:t>
      </w:r>
    </w:p>
    <w:p>
      <w:pPr>
        <w:pStyle w:val="ListBullet"/>
        <w:spacing w:after="20"/>
        <w:ind w:left="340"/>
      </w:pPr>
      <w:r>
        <w:rPr>
          <w:rFonts w:ascii="Arial" w:hAnsi="Arial" w:eastAsia="Arial"/>
          <w:b w:val="0"/>
          <w:i w:val="0"/>
          <w:sz w:val="18"/>
        </w:rPr>
        <w:t>Matrice employé × compétences + écarts</w:t>
      </w:r>
    </w:p>
    <w:p>
      <w:pPr>
        <w:pStyle w:val="ListBullet"/>
        <w:spacing w:after="20"/>
        <w:ind w:left="340"/>
      </w:pPr>
      <w:r>
        <w:rPr>
          <w:rFonts w:ascii="Arial" w:hAnsi="Arial" w:eastAsia="Arial"/>
          <w:b w:val="0"/>
          <w:i w:val="0"/>
          <w:sz w:val="18"/>
        </w:rPr>
        <w:t>Catalogue et sessions de formation</w:t>
      </w:r>
    </w:p>
    <w:p>
      <w:pPr>
        <w:pStyle w:val="ListBullet"/>
        <w:spacing w:after="20"/>
        <w:ind w:left="340"/>
      </w:pPr>
      <w:r>
        <w:rPr>
          <w:rFonts w:ascii="Arial" w:hAnsi="Arial" w:eastAsia="Arial"/>
          <w:b w:val="0"/>
          <w:i w:val="0"/>
          <w:sz w:val="18"/>
        </w:rPr>
        <w:t>Historique des formations suivies</w:t>
      </w:r>
    </w:p>
    <w:p>
      <w:pPr>
        <w:pStyle w:val="ListBullet"/>
        <w:spacing w:after="20"/>
        <w:ind w:left="340"/>
      </w:pPr>
      <w:r>
        <w:rPr>
          <w:rFonts w:ascii="Arial" w:hAnsi="Arial" w:eastAsia="Arial"/>
          <w:b w:val="0"/>
          <w:i w:val="0"/>
          <w:sz w:val="18"/>
        </w:rPr>
        <w:t>Alertes de besoins de formation</w:t>
      </w:r>
    </w:p>
    <w:p>
      <w:pPr>
        <w:spacing w:before="200" w:after="80"/>
      </w:pPr>
      <w:r>
        <w:rPr>
          <w:rFonts w:ascii="Arial" w:hAnsi="Arial" w:eastAsia="Arial"/>
          <w:b/>
          <w:i w:val="0"/>
          <w:color w:val="2E75B6"/>
          <w:sz w:val="22"/>
        </w:rPr>
        <w:t>2.8 Disciplinaire (RH-07)</w:t>
      </w:r>
    </w:p>
    <w:p>
      <w:pPr>
        <w:spacing w:after="80" w:line="264" w:lineRule="auto"/>
        <w:jc w:val="both"/>
      </w:pPr>
      <w:r>
        <w:rPr>
          <w:rFonts w:ascii="Arial" w:hAnsi="Arial" w:eastAsia="Arial"/>
          <w:b w:val="0"/>
          <w:i w:val="0"/>
          <w:sz w:val="18"/>
        </w:rPr>
        <w:t>Rôle : Enregistrer incidents et sanctions en cohérence avec le Règlement Intérieur.</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Types de sanctions paramétrables et proportionnels</w:t>
      </w:r>
    </w:p>
    <w:p>
      <w:pPr>
        <w:pStyle w:val="ListBullet"/>
        <w:spacing w:after="20"/>
        <w:ind w:left="340"/>
      </w:pPr>
      <w:r>
        <w:rPr>
          <w:rFonts w:ascii="Arial" w:hAnsi="Arial" w:eastAsia="Arial"/>
          <w:b w:val="0"/>
          <w:i w:val="0"/>
          <w:sz w:val="18"/>
        </w:rPr>
        <w:t>Dossier disciplinaire par employé</w:t>
      </w:r>
    </w:p>
    <w:p>
      <w:pPr>
        <w:pStyle w:val="ListBullet"/>
        <w:spacing w:after="20"/>
        <w:ind w:left="340"/>
      </w:pPr>
      <w:r>
        <w:rPr>
          <w:rFonts w:ascii="Arial" w:hAnsi="Arial" w:eastAsia="Arial"/>
          <w:b w:val="0"/>
          <w:i w:val="0"/>
          <w:sz w:val="18"/>
        </w:rPr>
        <w:t>Documents joints (courriers, PV)</w:t>
      </w:r>
    </w:p>
    <w:p>
      <w:pPr>
        <w:pStyle w:val="ListBullet"/>
        <w:spacing w:after="20"/>
        <w:ind w:left="340"/>
      </w:pPr>
      <w:r>
        <w:rPr>
          <w:rFonts w:ascii="Arial" w:hAnsi="Arial" w:eastAsia="Arial"/>
          <w:b w:val="0"/>
          <w:i w:val="0"/>
          <w:sz w:val="18"/>
        </w:rPr>
        <w:t>Accès très restreint (RH + Directeur)</w:t>
      </w:r>
    </w:p>
    <w:p>
      <w:pPr>
        <w:spacing w:before="200" w:after="80"/>
      </w:pPr>
      <w:r>
        <w:rPr>
          <w:rFonts w:ascii="Arial" w:hAnsi="Arial" w:eastAsia="Arial"/>
          <w:b/>
          <w:i w:val="0"/>
          <w:color w:val="2E75B6"/>
          <w:sz w:val="22"/>
        </w:rPr>
        <w:t>2.9 Documents RH (RH-08)</w:t>
      </w:r>
    </w:p>
    <w:p>
      <w:pPr>
        <w:spacing w:after="80" w:line="264" w:lineRule="auto"/>
        <w:jc w:val="both"/>
      </w:pPr>
      <w:r>
        <w:rPr>
          <w:rFonts w:ascii="Arial" w:hAnsi="Arial" w:eastAsia="Arial"/>
          <w:b w:val="0"/>
          <w:i w:val="0"/>
          <w:sz w:val="18"/>
        </w:rPr>
        <w:t>Rôle : Centraliser contrats, pièces d’identité, certificats et alertes d’expiration.</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Types de documents configurables</w:t>
      </w:r>
    </w:p>
    <w:p>
      <w:pPr>
        <w:pStyle w:val="ListBullet"/>
        <w:spacing w:after="20"/>
        <w:ind w:left="340"/>
      </w:pPr>
      <w:r>
        <w:rPr>
          <w:rFonts w:ascii="Arial" w:hAnsi="Arial" w:eastAsia="Arial"/>
          <w:b w:val="0"/>
          <w:i w:val="0"/>
          <w:sz w:val="18"/>
        </w:rPr>
        <w:t>Upload + rattachement à l’employé</w:t>
      </w:r>
    </w:p>
    <w:p>
      <w:pPr>
        <w:pStyle w:val="ListBullet"/>
        <w:spacing w:after="20"/>
        <w:ind w:left="340"/>
      </w:pPr>
      <w:r>
        <w:rPr>
          <w:rFonts w:ascii="Arial" w:hAnsi="Arial" w:eastAsia="Arial"/>
          <w:b w:val="0"/>
          <w:i w:val="0"/>
          <w:sz w:val="18"/>
        </w:rPr>
        <w:t>Alertes d’expiration (CNI, CDD, etc.)</w:t>
      </w:r>
    </w:p>
    <w:p>
      <w:pPr>
        <w:spacing w:before="200" w:after="80"/>
      </w:pPr>
      <w:r>
        <w:rPr>
          <w:rFonts w:ascii="Arial" w:hAnsi="Arial" w:eastAsia="Arial"/>
          <w:b/>
          <w:i w:val="0"/>
          <w:color w:val="2E75B6"/>
          <w:sz w:val="22"/>
        </w:rPr>
        <w:t>2.10 Tableau de bord RH (RH-09)</w:t>
      </w:r>
    </w:p>
    <w:p>
      <w:pPr>
        <w:spacing w:after="80" w:line="264" w:lineRule="auto"/>
        <w:jc w:val="both"/>
      </w:pPr>
      <w:r>
        <w:rPr>
          <w:rFonts w:ascii="Arial" w:hAnsi="Arial" w:eastAsia="Arial"/>
          <w:b w:val="0"/>
          <w:i w:val="0"/>
          <w:sz w:val="18"/>
        </w:rPr>
        <w:t>Rôle : Vision consolidée pour le Directeur et le RH.</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Effectifs, taux de présence, masse salariale</w:t>
      </w:r>
    </w:p>
    <w:p>
      <w:pPr>
        <w:pStyle w:val="ListBullet"/>
        <w:spacing w:after="20"/>
        <w:ind w:left="340"/>
      </w:pPr>
      <w:r>
        <w:rPr>
          <w:rFonts w:ascii="Arial" w:hAnsi="Arial" w:eastAsia="Arial"/>
          <w:b w:val="0"/>
          <w:i w:val="0"/>
          <w:sz w:val="18"/>
        </w:rPr>
        <w:t>Alertes : présences manquantes, documents expirés, contrats à renouveler</w:t>
      </w:r>
    </w:p>
    <w:p>
      <w:pPr>
        <w:pStyle w:val="ListBullet"/>
        <w:spacing w:after="20"/>
        <w:ind w:left="340"/>
      </w:pPr>
      <w:r>
        <w:rPr>
          <w:rFonts w:ascii="Arial" w:hAnsi="Arial" w:eastAsia="Arial"/>
          <w:b w:val="0"/>
          <w:i w:val="0"/>
          <w:sz w:val="18"/>
        </w:rPr>
        <w:t>Exports de rapports</w:t>
      </w:r>
    </w:p>
    <w:p>
      <w:pPr>
        <w:spacing w:before="280" w:after="120"/>
      </w:pPr>
      <w:r>
        <w:rPr>
          <w:rFonts w:ascii="Arial" w:hAnsi="Arial" w:eastAsia="Arial"/>
          <w:b/>
          <w:i w:val="0"/>
          <w:color w:val="1F4E79"/>
          <w:sz w:val="28"/>
        </w:rPr>
        <w:t>3. CLIENTS &amp; CONTRATS</w:t>
      </w:r>
    </w:p>
    <w:p>
      <w:pPr>
        <w:spacing w:before="200" w:after="80"/>
      </w:pPr>
      <w:r>
        <w:rPr>
          <w:rFonts w:ascii="Arial" w:hAnsi="Arial" w:eastAsia="Arial"/>
          <w:b/>
          <w:i w:val="0"/>
          <w:color w:val="2E75B6"/>
          <w:sz w:val="22"/>
        </w:rPr>
        <w:t>3.1 Clients</w:t>
      </w:r>
    </w:p>
    <w:p>
      <w:pPr>
        <w:spacing w:after="80" w:line="264" w:lineRule="auto"/>
        <w:jc w:val="both"/>
      </w:pPr>
      <w:r>
        <w:rPr>
          <w:rFonts w:ascii="Arial" w:hAnsi="Arial" w:eastAsia="Arial"/>
          <w:b w:val="0"/>
          <w:i w:val="0"/>
          <w:sz w:val="18"/>
        </w:rPr>
        <w:t>Rôle : Référentiel unique de tous les clients du garage.</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Trois types : Particulier, Entreprise ponctuelle, Entreprise sous contrat</w:t>
      </w:r>
    </w:p>
    <w:p>
      <w:pPr>
        <w:pStyle w:val="ListBullet"/>
        <w:spacing w:after="20"/>
        <w:ind w:left="340"/>
      </w:pPr>
      <w:r>
        <w:rPr>
          <w:rFonts w:ascii="Arial" w:hAnsi="Arial" w:eastAsia="Arial"/>
          <w:b w:val="0"/>
          <w:i w:val="0"/>
          <w:sz w:val="18"/>
        </w:rPr>
        <w:t>Fiche : identité, contacts, conditions de paiement habituelles, historique</w:t>
      </w:r>
    </w:p>
    <w:p>
      <w:pPr>
        <w:pStyle w:val="ListBullet"/>
        <w:spacing w:after="20"/>
        <w:ind w:left="340"/>
      </w:pPr>
      <w:r>
        <w:rPr>
          <w:rFonts w:ascii="Arial" w:hAnsi="Arial" w:eastAsia="Arial"/>
          <w:b w:val="0"/>
          <w:i w:val="0"/>
          <w:sz w:val="18"/>
        </w:rPr>
        <w:t>Vue 360° : véhicules, OR, factures, créances, contrats</w:t>
      </w:r>
    </w:p>
    <w:p>
      <w:pPr>
        <w:spacing w:after="80" w:line="264" w:lineRule="auto"/>
        <w:jc w:val="both"/>
      </w:pPr>
      <w:r>
        <w:rPr>
          <w:rFonts w:ascii="Arial" w:hAnsi="Arial" w:eastAsia="Arial"/>
          <w:b w:val="0"/>
          <w:i w:val="0"/>
          <w:sz w:val="18"/>
        </w:rPr>
        <w:t>Entités principales : customers, customer_types</w:t>
      </w:r>
    </w:p>
    <w:p>
      <w:pPr>
        <w:spacing w:after="80" w:line="264" w:lineRule="auto"/>
        <w:jc w:val="both"/>
      </w:pPr>
      <w:r>
        <w:rPr>
          <w:rFonts w:ascii="Arial" w:hAnsi="Arial" w:eastAsia="Arial"/>
          <w:b w:val="0"/>
          <w:i w:val="0"/>
          <w:sz w:val="18"/>
        </w:rPr>
        <w:t>Liens : Véhicules, OR, Factures, Créances, Contrats.</w:t>
      </w:r>
    </w:p>
    <w:p>
      <w:pPr>
        <w:spacing w:before="200" w:after="80"/>
      </w:pPr>
      <w:r>
        <w:rPr>
          <w:rFonts w:ascii="Arial" w:hAnsi="Arial" w:eastAsia="Arial"/>
          <w:b/>
          <w:i w:val="0"/>
          <w:color w:val="2E75B6"/>
          <w:sz w:val="22"/>
        </w:rPr>
        <w:t>3.2 Contrats flottes / entreprises</w:t>
      </w:r>
    </w:p>
    <w:p>
      <w:pPr>
        <w:spacing w:after="80" w:line="264" w:lineRule="auto"/>
        <w:jc w:val="both"/>
      </w:pPr>
      <w:r>
        <w:rPr>
          <w:rFonts w:ascii="Arial" w:hAnsi="Arial" w:eastAsia="Arial"/>
          <w:b w:val="0"/>
          <w:i w:val="0"/>
          <w:sz w:val="18"/>
        </w:rPr>
        <w:t>Rôle : Gérer les contrats de maintenance régulière avec les entreprises.</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N° contrat, dates, conditions de paiement (comptant, 15j, 30j, fin de mois…)</w:t>
      </w:r>
    </w:p>
    <w:p>
      <w:pPr>
        <w:pStyle w:val="ListBullet"/>
        <w:spacing w:after="20"/>
        <w:ind w:left="340"/>
      </w:pPr>
      <w:r>
        <w:rPr>
          <w:rFonts w:ascii="Arial" w:hAnsi="Arial" w:eastAsia="Arial"/>
          <w:b w:val="0"/>
          <w:i w:val="0"/>
          <w:sz w:val="18"/>
        </w:rPr>
        <w:t>Véhicules rattachés au contrat</w:t>
      </w:r>
    </w:p>
    <w:p>
      <w:pPr>
        <w:pStyle w:val="ListBullet"/>
        <w:spacing w:after="20"/>
        <w:ind w:left="340"/>
      </w:pPr>
      <w:r>
        <w:rPr>
          <w:rFonts w:ascii="Arial" w:hAnsi="Arial" w:eastAsia="Arial"/>
          <w:b w:val="0"/>
          <w:i w:val="0"/>
          <w:sz w:val="18"/>
        </w:rPr>
        <w:t>Suivi des interventions dans le cadre du contrat</w:t>
      </w:r>
    </w:p>
    <w:p>
      <w:pPr>
        <w:pStyle w:val="ListBullet"/>
        <w:spacing w:after="20"/>
        <w:ind w:left="340"/>
      </w:pPr>
      <w:r>
        <w:rPr>
          <w:rFonts w:ascii="Arial" w:hAnsi="Arial" w:eastAsia="Arial"/>
          <w:b w:val="0"/>
          <w:i w:val="0"/>
          <w:sz w:val="18"/>
        </w:rPr>
        <w:t>Statut : Actif / Expiré / Suspendu / Résilié</w:t>
      </w:r>
    </w:p>
    <w:p>
      <w:pPr>
        <w:spacing w:after="80" w:line="264" w:lineRule="auto"/>
        <w:jc w:val="both"/>
      </w:pPr>
      <w:r>
        <w:rPr>
          <w:rFonts w:ascii="Arial" w:hAnsi="Arial" w:eastAsia="Arial"/>
          <w:b w:val="0"/>
          <w:i w:val="0"/>
          <w:sz w:val="18"/>
        </w:rPr>
        <w:t>Entités principales : fleet_contracts, contract_vehicles</w:t>
      </w:r>
    </w:p>
    <w:p>
      <w:pPr>
        <w:spacing w:after="80" w:line="264" w:lineRule="auto"/>
        <w:jc w:val="both"/>
      </w:pPr>
      <w:r>
        <w:rPr>
          <w:rFonts w:ascii="Arial" w:hAnsi="Arial" w:eastAsia="Arial"/>
          <w:b w:val="0"/>
          <w:i w:val="0"/>
          <w:sz w:val="18"/>
        </w:rPr>
        <w:t>Liens : Clients, Véhicules, Facturation groupée, Créances.</w:t>
      </w:r>
    </w:p>
    <w:p>
      <w:pPr>
        <w:spacing w:before="280" w:after="120"/>
      </w:pPr>
      <w:r>
        <w:rPr>
          <w:rFonts w:ascii="Arial" w:hAnsi="Arial" w:eastAsia="Arial"/>
          <w:b/>
          <w:i w:val="0"/>
          <w:color w:val="1F4E79"/>
          <w:sz w:val="28"/>
        </w:rPr>
        <w:t>4. VÉHICULES &amp; ATELIER — CŒUR MÉTIER</w:t>
      </w:r>
    </w:p>
    <w:p>
      <w:pPr>
        <w:spacing w:before="200" w:after="80"/>
      </w:pPr>
      <w:r>
        <w:rPr>
          <w:rFonts w:ascii="Arial" w:hAnsi="Arial" w:eastAsia="Arial"/>
          <w:b/>
          <w:i w:val="0"/>
          <w:color w:val="2E75B6"/>
          <w:sz w:val="22"/>
        </w:rPr>
        <w:t>4.1 Véhicules</w:t>
      </w:r>
    </w:p>
    <w:p>
      <w:pPr>
        <w:spacing w:after="80" w:line="264" w:lineRule="auto"/>
        <w:jc w:val="both"/>
      </w:pPr>
      <w:r>
        <w:rPr>
          <w:rFonts w:ascii="Arial" w:hAnsi="Arial" w:eastAsia="Arial"/>
          <w:b w:val="0"/>
          <w:i w:val="0"/>
          <w:sz w:val="18"/>
        </w:rPr>
        <w:t>Rôle : Dossier unique de chaque véhicule, de son entrée à sa sortie définitive.</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Identification : immatriculation, marque, modèle, année, VIN, kilométrage, couleur</w:t>
      </w:r>
    </w:p>
    <w:p>
      <w:pPr>
        <w:pStyle w:val="ListBullet"/>
        <w:spacing w:after="20"/>
        <w:ind w:left="340"/>
      </w:pPr>
      <w:r>
        <w:rPr>
          <w:rFonts w:ascii="Arial" w:hAnsi="Arial" w:eastAsia="Arial"/>
          <w:b w:val="0"/>
          <w:i w:val="0"/>
          <w:sz w:val="18"/>
        </w:rPr>
        <w:t>Rattachement client + type de client + contrat éventuel</w:t>
      </w:r>
    </w:p>
    <w:p>
      <w:pPr>
        <w:pStyle w:val="ListBullet"/>
        <w:spacing w:after="20"/>
        <w:ind w:left="340"/>
      </w:pPr>
      <w:r>
        <w:rPr>
          <w:rFonts w:ascii="Arial" w:hAnsi="Arial" w:eastAsia="Arial"/>
          <w:b w:val="0"/>
          <w:i w:val="0"/>
          <w:sz w:val="18"/>
        </w:rPr>
        <w:t>Statuts d’immobilisation : En réception, En diagnostic, En réparation, Attente validation, Attente pièce locale, Pièce import commandée, Terminé–attente paiement, Terminé–client absent, Transféré Site 2, Abandonné, Sorti</w:t>
      </w:r>
    </w:p>
    <w:p>
      <w:pPr>
        <w:pStyle w:val="ListBullet"/>
        <w:spacing w:after="20"/>
        <w:ind w:left="340"/>
      </w:pPr>
      <w:r>
        <w:rPr>
          <w:rFonts w:ascii="Arial" w:hAnsi="Arial" w:eastAsia="Arial"/>
          <w:b w:val="0"/>
          <w:i w:val="0"/>
          <w:sz w:val="18"/>
        </w:rPr>
        <w:t>Historique complet des passages</w:t>
      </w:r>
    </w:p>
    <w:p>
      <w:pPr>
        <w:pStyle w:val="ListBullet"/>
        <w:spacing w:after="20"/>
        <w:ind w:left="340"/>
      </w:pPr>
      <w:r>
        <w:rPr>
          <w:rFonts w:ascii="Arial" w:hAnsi="Arial" w:eastAsia="Arial"/>
          <w:b w:val="0"/>
          <w:i w:val="0"/>
          <w:sz w:val="18"/>
        </w:rPr>
        <w:t>Emplacement actuel (Site + zone)</w:t>
      </w:r>
    </w:p>
    <w:p>
      <w:pPr>
        <w:spacing w:after="80" w:line="264" w:lineRule="auto"/>
        <w:jc w:val="both"/>
      </w:pPr>
      <w:r>
        <w:rPr>
          <w:rFonts w:ascii="Arial" w:hAnsi="Arial" w:eastAsia="Arial"/>
          <w:b w:val="0"/>
          <w:i w:val="0"/>
          <w:sz w:val="18"/>
        </w:rPr>
        <w:t>Entités principales : vehicles, vehicle_statuses, vehicle_status_history</w:t>
      </w:r>
    </w:p>
    <w:p>
      <w:pPr>
        <w:spacing w:after="80" w:line="264" w:lineRule="auto"/>
        <w:jc w:val="both"/>
      </w:pPr>
      <w:r>
        <w:rPr>
          <w:rFonts w:ascii="Arial" w:hAnsi="Arial" w:eastAsia="Arial"/>
          <w:b w:val="0"/>
          <w:i w:val="0"/>
          <w:sz w:val="18"/>
        </w:rPr>
        <w:t>Liens : OR, Stock/Commandes, Emplacements, Factures, Créances.</w:t>
      </w:r>
    </w:p>
    <w:p>
      <w:pPr>
        <w:spacing w:before="200" w:after="80"/>
      </w:pPr>
      <w:r>
        <w:rPr>
          <w:rFonts w:ascii="Arial" w:hAnsi="Arial" w:eastAsia="Arial"/>
          <w:b/>
          <w:i w:val="0"/>
          <w:color w:val="2E75B6"/>
          <w:sz w:val="22"/>
        </w:rPr>
        <w:t>4.2 Ordres de Réparation (OR)</w:t>
      </w:r>
    </w:p>
    <w:p>
      <w:pPr>
        <w:spacing w:after="80" w:line="264" w:lineRule="auto"/>
        <w:jc w:val="both"/>
      </w:pPr>
      <w:r>
        <w:rPr>
          <w:rFonts w:ascii="Arial" w:hAnsi="Arial" w:eastAsia="Arial"/>
          <w:b w:val="0"/>
          <w:i w:val="0"/>
          <w:sz w:val="18"/>
        </w:rPr>
        <w:t>Rôle : Piloter le cycle complet d’une intervention.</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Ouverture dès l’entrée : plaintes client, diagnostic, technicien diagnostiqueur</w:t>
      </w:r>
    </w:p>
    <w:p>
      <w:pPr>
        <w:pStyle w:val="ListBullet"/>
        <w:spacing w:after="20"/>
        <w:ind w:left="340"/>
      </w:pPr>
      <w:r>
        <w:rPr>
          <w:rFonts w:ascii="Arial" w:hAnsi="Arial" w:eastAsia="Arial"/>
          <w:b w:val="0"/>
          <w:i w:val="0"/>
          <w:sz w:val="18"/>
        </w:rPr>
        <w:t>Devis lié (main-d’œuvre + pièces) avec validation client</w:t>
      </w:r>
    </w:p>
    <w:p>
      <w:pPr>
        <w:pStyle w:val="ListBullet"/>
        <w:spacing w:after="20"/>
        <w:ind w:left="340"/>
      </w:pPr>
      <w:r>
        <w:rPr>
          <w:rFonts w:ascii="Arial" w:hAnsi="Arial" w:eastAsia="Arial"/>
          <w:b w:val="0"/>
          <w:i w:val="0"/>
          <w:sz w:val="18"/>
        </w:rPr>
        <w:t>Suivi des travaux et des pièces consommées</w:t>
      </w:r>
    </w:p>
    <w:p>
      <w:pPr>
        <w:pStyle w:val="ListBullet"/>
        <w:spacing w:after="20"/>
        <w:ind w:left="340"/>
      </w:pPr>
      <w:r>
        <w:rPr>
          <w:rFonts w:ascii="Arial" w:hAnsi="Arial" w:eastAsia="Arial"/>
          <w:b w:val="0"/>
          <w:i w:val="0"/>
          <w:sz w:val="18"/>
        </w:rPr>
        <w:t>Contrôle qualité / clôture</w:t>
      </w:r>
    </w:p>
    <w:p>
      <w:pPr>
        <w:pStyle w:val="ListBullet"/>
        <w:spacing w:after="20"/>
        <w:ind w:left="340"/>
      </w:pPr>
      <w:r>
        <w:rPr>
          <w:rFonts w:ascii="Arial" w:hAnsi="Arial" w:eastAsia="Arial"/>
          <w:b w:val="0"/>
          <w:i w:val="0"/>
          <w:sz w:val="18"/>
        </w:rPr>
        <w:t>Génération de la facture</w:t>
      </w:r>
    </w:p>
    <w:p>
      <w:pPr>
        <w:pStyle w:val="ListBullet"/>
        <w:spacing w:after="20"/>
        <w:ind w:left="340"/>
      </w:pPr>
      <w:r>
        <w:rPr>
          <w:rFonts w:ascii="Arial" w:hAnsi="Arial" w:eastAsia="Arial"/>
          <w:b w:val="0"/>
          <w:i w:val="0"/>
          <w:sz w:val="18"/>
        </w:rPr>
        <w:t>Statuts : Ouvert, En cours, En attente pièce, Terminé, Facturé, Annulé</w:t>
      </w:r>
    </w:p>
    <w:p>
      <w:pPr>
        <w:spacing w:after="80" w:line="264" w:lineRule="auto"/>
        <w:jc w:val="both"/>
      </w:pPr>
      <w:r>
        <w:rPr>
          <w:rFonts w:ascii="Arial" w:hAnsi="Arial" w:eastAsia="Arial"/>
          <w:b w:val="0"/>
          <w:i w:val="0"/>
          <w:sz w:val="18"/>
        </w:rPr>
        <w:t>Entités principales : repair_orders, repair_order_lines, repair_order_status_history</w:t>
      </w:r>
    </w:p>
    <w:p>
      <w:pPr>
        <w:spacing w:after="80" w:line="264" w:lineRule="auto"/>
        <w:jc w:val="both"/>
      </w:pPr>
      <w:r>
        <w:rPr>
          <w:rFonts w:ascii="Arial" w:hAnsi="Arial" w:eastAsia="Arial"/>
          <w:b w:val="0"/>
          <w:i w:val="0"/>
          <w:sz w:val="18"/>
        </w:rPr>
        <w:t>Liens : Véhicules, Clients, Stock, Interventions, Devis/Factures.</w:t>
      </w:r>
    </w:p>
    <w:p>
      <w:pPr>
        <w:spacing w:before="200" w:after="80"/>
      </w:pPr>
      <w:r>
        <w:rPr>
          <w:rFonts w:ascii="Arial" w:hAnsi="Arial" w:eastAsia="Arial"/>
          <w:b/>
          <w:i w:val="0"/>
          <w:color w:val="2E75B6"/>
          <w:sz w:val="22"/>
        </w:rPr>
        <w:t>4.3 Planning atelier</w:t>
      </w:r>
    </w:p>
    <w:p>
      <w:pPr>
        <w:spacing w:after="80" w:line="264" w:lineRule="auto"/>
        <w:jc w:val="both"/>
      </w:pPr>
      <w:r>
        <w:rPr>
          <w:rFonts w:ascii="Arial" w:hAnsi="Arial" w:eastAsia="Arial"/>
          <w:b w:val="0"/>
          <w:i w:val="0"/>
          <w:sz w:val="18"/>
        </w:rPr>
        <w:t>Rôle : Organiser la charge de travail et assigner les techniciens.</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Vue journalière / hebdomadaire des OR</w:t>
      </w:r>
    </w:p>
    <w:p>
      <w:pPr>
        <w:pStyle w:val="ListBullet"/>
        <w:spacing w:after="20"/>
        <w:ind w:left="340"/>
      </w:pPr>
      <w:r>
        <w:rPr>
          <w:rFonts w:ascii="Arial" w:hAnsi="Arial" w:eastAsia="Arial"/>
          <w:b w:val="0"/>
          <w:i w:val="0"/>
          <w:sz w:val="18"/>
        </w:rPr>
        <w:t>Assignation technicien + priorité (Urgente, Normale, Basse)</w:t>
      </w:r>
    </w:p>
    <w:p>
      <w:pPr>
        <w:pStyle w:val="ListBullet"/>
        <w:spacing w:after="20"/>
        <w:ind w:left="340"/>
      </w:pPr>
      <w:r>
        <w:rPr>
          <w:rFonts w:ascii="Arial" w:hAnsi="Arial" w:eastAsia="Arial"/>
          <w:b w:val="0"/>
          <w:i w:val="0"/>
          <w:sz w:val="18"/>
        </w:rPr>
        <w:t>Visualisation de la charge par technicien</w:t>
      </w:r>
    </w:p>
    <w:p>
      <w:pPr>
        <w:pStyle w:val="ListBullet"/>
        <w:spacing w:after="20"/>
        <w:ind w:left="340"/>
      </w:pPr>
      <w:r>
        <w:rPr>
          <w:rFonts w:ascii="Arial" w:hAnsi="Arial" w:eastAsia="Arial"/>
          <w:b w:val="0"/>
          <w:i w:val="0"/>
          <w:sz w:val="18"/>
        </w:rPr>
        <w:t>Drag &amp; drop ou affectation simple (selon version)</w:t>
      </w:r>
    </w:p>
    <w:p>
      <w:pPr>
        <w:spacing w:before="200" w:after="80"/>
      </w:pPr>
      <w:r>
        <w:rPr>
          <w:rFonts w:ascii="Arial" w:hAnsi="Arial" w:eastAsia="Arial"/>
          <w:b/>
          <w:i w:val="0"/>
          <w:color w:val="2E75B6"/>
          <w:sz w:val="22"/>
        </w:rPr>
        <w:t>4.4 Interventions &amp; temps passés</w:t>
      </w:r>
    </w:p>
    <w:p>
      <w:pPr>
        <w:spacing w:after="80" w:line="264" w:lineRule="auto"/>
        <w:jc w:val="both"/>
      </w:pPr>
      <w:r>
        <w:rPr>
          <w:rFonts w:ascii="Arial" w:hAnsi="Arial" w:eastAsia="Arial"/>
          <w:b w:val="0"/>
          <w:i w:val="0"/>
          <w:sz w:val="18"/>
        </w:rPr>
        <w:t>Rôle : Tracer qui a travaillé sur quel véhicule et combien de temps.</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Saisie des interventions (date, technicien, travaux, heure début/fin, durée)</w:t>
      </w:r>
    </w:p>
    <w:p>
      <w:pPr>
        <w:pStyle w:val="ListBullet"/>
        <w:spacing w:after="20"/>
        <w:ind w:left="340"/>
      </w:pPr>
      <w:r>
        <w:rPr>
          <w:rFonts w:ascii="Arial" w:hAnsi="Arial" w:eastAsia="Arial"/>
          <w:b w:val="0"/>
          <w:i w:val="0"/>
          <w:sz w:val="18"/>
        </w:rPr>
        <w:t>Lien obligatoire avec un OR / véhicule</w:t>
      </w:r>
    </w:p>
    <w:p>
      <w:pPr>
        <w:pStyle w:val="ListBullet"/>
        <w:spacing w:after="20"/>
        <w:ind w:left="340"/>
      </w:pPr>
      <w:r>
        <w:rPr>
          <w:rFonts w:ascii="Arial" w:hAnsi="Arial" w:eastAsia="Arial"/>
          <w:b w:val="0"/>
          <w:i w:val="0"/>
          <w:sz w:val="18"/>
        </w:rPr>
        <w:t>Base pour la productivité et la facturation de main-d’œuvre</w:t>
      </w:r>
    </w:p>
    <w:p>
      <w:pPr>
        <w:spacing w:after="80" w:line="264" w:lineRule="auto"/>
        <w:jc w:val="both"/>
      </w:pPr>
      <w:r>
        <w:rPr>
          <w:rFonts w:ascii="Arial" w:hAnsi="Arial" w:eastAsia="Arial"/>
          <w:b w:val="0"/>
          <w:i w:val="0"/>
          <w:sz w:val="18"/>
        </w:rPr>
        <w:t>Entités principales : work_logs</w:t>
      </w:r>
    </w:p>
    <w:p>
      <w:pPr>
        <w:spacing w:after="80" w:line="264" w:lineRule="auto"/>
        <w:jc w:val="both"/>
      </w:pPr>
      <w:r>
        <w:rPr>
          <w:rFonts w:ascii="Arial" w:hAnsi="Arial" w:eastAsia="Arial"/>
          <w:b w:val="0"/>
          <w:i w:val="0"/>
          <w:sz w:val="18"/>
        </w:rPr>
        <w:t>Liens : OR, Présences (cohérence temps), Paie (productivité).</w:t>
      </w:r>
    </w:p>
    <w:p>
      <w:pPr>
        <w:spacing w:before="280" w:after="120"/>
      </w:pPr>
      <w:r>
        <w:rPr>
          <w:rFonts w:ascii="Arial" w:hAnsi="Arial" w:eastAsia="Arial"/>
          <w:b/>
          <w:i w:val="0"/>
          <w:color w:val="1F4E79"/>
          <w:sz w:val="28"/>
        </w:rPr>
        <w:t>5. STOCK &amp; APPROVISIONNEMENT</w:t>
      </w:r>
    </w:p>
    <w:p>
      <w:pPr>
        <w:spacing w:before="200" w:after="80"/>
      </w:pPr>
      <w:r>
        <w:rPr>
          <w:rFonts w:ascii="Arial" w:hAnsi="Arial" w:eastAsia="Arial"/>
          <w:b/>
          <w:i w:val="0"/>
          <w:color w:val="2E75B6"/>
          <w:sz w:val="22"/>
        </w:rPr>
        <w:t>5.1 Articles / Catalogue pièces</w:t>
      </w:r>
    </w:p>
    <w:p>
      <w:pPr>
        <w:spacing w:after="80" w:line="264" w:lineRule="auto"/>
        <w:jc w:val="both"/>
      </w:pPr>
      <w:r>
        <w:rPr>
          <w:rFonts w:ascii="Arial" w:hAnsi="Arial" w:eastAsia="Arial"/>
          <w:b w:val="0"/>
          <w:i w:val="0"/>
          <w:sz w:val="18"/>
        </w:rPr>
        <w:t>Rôle : Référentiel des pièces et consommables du garage.</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Code article, désignation, catégorie, marque/réf. OEM, réf. aftermarket</w:t>
      </w:r>
    </w:p>
    <w:p>
      <w:pPr>
        <w:pStyle w:val="ListBullet"/>
        <w:spacing w:after="20"/>
        <w:ind w:left="340"/>
      </w:pPr>
      <w:r>
        <w:rPr>
          <w:rFonts w:ascii="Arial" w:hAnsi="Arial" w:eastAsia="Arial"/>
          <w:b w:val="0"/>
          <w:i w:val="0"/>
          <w:sz w:val="18"/>
        </w:rPr>
        <w:t>Unité, emplacement magasin, stock min / max</w:t>
      </w:r>
    </w:p>
    <w:p>
      <w:pPr>
        <w:pStyle w:val="ListBullet"/>
        <w:spacing w:after="20"/>
        <w:ind w:left="340"/>
      </w:pPr>
      <w:r>
        <w:rPr>
          <w:rFonts w:ascii="Arial" w:hAnsi="Arial" w:eastAsia="Arial"/>
          <w:b w:val="0"/>
          <w:i w:val="0"/>
          <w:sz w:val="18"/>
        </w:rPr>
        <w:t>Prix d’achat, prix de vente, fournisseur principal</w:t>
      </w:r>
    </w:p>
    <w:p>
      <w:pPr>
        <w:pStyle w:val="ListBullet"/>
        <w:spacing w:after="20"/>
        <w:ind w:left="340"/>
      </w:pPr>
      <w:r>
        <w:rPr>
          <w:rFonts w:ascii="Arial" w:hAnsi="Arial" w:eastAsia="Arial"/>
          <w:b w:val="0"/>
          <w:i w:val="0"/>
          <w:sz w:val="18"/>
        </w:rPr>
        <w:t>Statut stock : OK / Stock bas / Rupture / Surstock / Obsolète</w:t>
      </w:r>
    </w:p>
    <w:p>
      <w:pPr>
        <w:spacing w:after="80" w:line="264" w:lineRule="auto"/>
        <w:jc w:val="both"/>
      </w:pPr>
      <w:r>
        <w:rPr>
          <w:rFonts w:ascii="Arial" w:hAnsi="Arial" w:eastAsia="Arial"/>
          <w:b w:val="0"/>
          <w:i w:val="0"/>
          <w:sz w:val="18"/>
        </w:rPr>
        <w:t>Entités principales : products, product_categories, product_brands</w:t>
      </w:r>
    </w:p>
    <w:p>
      <w:pPr>
        <w:spacing w:before="200" w:after="80"/>
      </w:pPr>
      <w:r>
        <w:rPr>
          <w:rFonts w:ascii="Arial" w:hAnsi="Arial" w:eastAsia="Arial"/>
          <w:b/>
          <w:i w:val="0"/>
          <w:color w:val="2E75B6"/>
          <w:sz w:val="22"/>
        </w:rPr>
        <w:t>5.2 Mouvements de stock</w:t>
      </w:r>
    </w:p>
    <w:p>
      <w:pPr>
        <w:spacing w:after="80" w:line="264" w:lineRule="auto"/>
        <w:jc w:val="both"/>
      </w:pPr>
      <w:r>
        <w:rPr>
          <w:rFonts w:ascii="Arial" w:hAnsi="Arial" w:eastAsia="Arial"/>
          <w:b w:val="0"/>
          <w:i w:val="0"/>
          <w:sz w:val="18"/>
        </w:rPr>
        <w:t>Rôle : Journal chronologique de toutes les entrées et sorties — source de vérité du stock.</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Types : Réception, Sortie atelier, Vente comptoir, Retour, Ajustement +, Ajustement –, Inventaire</w:t>
      </w:r>
    </w:p>
    <w:p>
      <w:pPr>
        <w:pStyle w:val="ListBullet"/>
        <w:spacing w:after="20"/>
        <w:ind w:left="340"/>
      </w:pPr>
      <w:r>
        <w:rPr>
          <w:rFonts w:ascii="Arial" w:hAnsi="Arial" w:eastAsia="Arial"/>
          <w:b w:val="0"/>
          <w:i w:val="0"/>
          <w:sz w:val="18"/>
        </w:rPr>
        <w:t>Chaque mouvement lié à un document (OR, BL, facture, inventaire)</w:t>
      </w:r>
    </w:p>
    <w:p>
      <w:pPr>
        <w:pStyle w:val="ListBullet"/>
        <w:spacing w:after="20"/>
        <w:ind w:left="340"/>
      </w:pPr>
      <w:r>
        <w:rPr>
          <w:rFonts w:ascii="Arial" w:hAnsi="Arial" w:eastAsia="Arial"/>
          <w:b w:val="0"/>
          <w:i w:val="0"/>
          <w:sz w:val="18"/>
        </w:rPr>
        <w:t>Mise à jour automatique des quantités</w:t>
      </w:r>
    </w:p>
    <w:p>
      <w:pPr>
        <w:spacing w:before="200" w:after="80"/>
      </w:pPr>
      <w:r>
        <w:rPr>
          <w:rFonts w:ascii="Arial" w:hAnsi="Arial" w:eastAsia="Arial"/>
          <w:b/>
          <w:i w:val="0"/>
          <w:color w:val="2E75B6"/>
          <w:sz w:val="22"/>
        </w:rPr>
        <w:t>5.3 Commandes fournisseurs</w:t>
      </w:r>
    </w:p>
    <w:p>
      <w:pPr>
        <w:spacing w:after="80" w:line="264" w:lineRule="auto"/>
        <w:jc w:val="both"/>
      </w:pPr>
      <w:r>
        <w:rPr>
          <w:rFonts w:ascii="Arial" w:hAnsi="Arial" w:eastAsia="Arial"/>
          <w:b w:val="0"/>
          <w:i w:val="0"/>
          <w:sz w:val="18"/>
        </w:rPr>
        <w:t>Rôle : Gérer les approvisionnements, surtout les commandes import à long délai.</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Bon de commande : fournisseur, lignes, quantités, prix, date prévue</w:t>
      </w:r>
    </w:p>
    <w:p>
      <w:pPr>
        <w:pStyle w:val="ListBullet"/>
        <w:spacing w:after="20"/>
        <w:ind w:left="340"/>
      </w:pPr>
      <w:r>
        <w:rPr>
          <w:rFonts w:ascii="Arial" w:hAnsi="Arial" w:eastAsia="Arial"/>
          <w:b w:val="0"/>
          <w:i w:val="0"/>
          <w:sz w:val="18"/>
        </w:rPr>
        <w:t>Distinction Local / Import</w:t>
      </w:r>
    </w:p>
    <w:p>
      <w:pPr>
        <w:pStyle w:val="ListBullet"/>
        <w:spacing w:after="20"/>
        <w:ind w:left="340"/>
      </w:pPr>
      <w:r>
        <w:rPr>
          <w:rFonts w:ascii="Arial" w:hAnsi="Arial" w:eastAsia="Arial"/>
          <w:b w:val="0"/>
          <w:i w:val="0"/>
          <w:sz w:val="18"/>
        </w:rPr>
        <w:t>Lien fort avec le véhicule immobilisé en attente de la pièce</w:t>
      </w:r>
    </w:p>
    <w:p>
      <w:pPr>
        <w:pStyle w:val="ListBullet"/>
        <w:spacing w:after="20"/>
        <w:ind w:left="340"/>
      </w:pPr>
      <w:r>
        <w:rPr>
          <w:rFonts w:ascii="Arial" w:hAnsi="Arial" w:eastAsia="Arial"/>
          <w:b w:val="0"/>
          <w:i w:val="0"/>
          <w:sz w:val="18"/>
        </w:rPr>
        <w:t>Statuts : Brouillon, Envoyé, Confirmé, Partiellement reçu, Reçu, Annulé</w:t>
      </w:r>
    </w:p>
    <w:p>
      <w:pPr>
        <w:spacing w:after="80" w:line="264" w:lineRule="auto"/>
        <w:jc w:val="both"/>
      </w:pPr>
      <w:r>
        <w:rPr>
          <w:rFonts w:ascii="Arial" w:hAnsi="Arial" w:eastAsia="Arial"/>
          <w:b w:val="0"/>
          <w:i w:val="0"/>
          <w:sz w:val="18"/>
        </w:rPr>
        <w:t>Liens critiques : Véhicule (statut « Pièce import commandée »), Stock, Fournisseurs.</w:t>
      </w:r>
    </w:p>
    <w:p>
      <w:pPr>
        <w:spacing w:before="200" w:after="80"/>
      </w:pPr>
      <w:r>
        <w:rPr>
          <w:rFonts w:ascii="Arial" w:hAnsi="Arial" w:eastAsia="Arial"/>
          <w:b/>
          <w:i w:val="0"/>
          <w:color w:val="2E75B6"/>
          <w:sz w:val="22"/>
        </w:rPr>
        <w:t>5.4 Réceptions</w:t>
      </w:r>
    </w:p>
    <w:p>
      <w:pPr>
        <w:spacing w:after="80" w:line="264" w:lineRule="auto"/>
        <w:jc w:val="both"/>
      </w:pPr>
      <w:r>
        <w:rPr>
          <w:rFonts w:ascii="Arial" w:hAnsi="Arial" w:eastAsia="Arial"/>
          <w:b w:val="0"/>
          <w:i w:val="0"/>
          <w:sz w:val="18"/>
        </w:rPr>
        <w:t>Rôle : Contrôler les arrivages et intégrer les pièces en stock.</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Réception liée à un BC</w:t>
      </w:r>
    </w:p>
    <w:p>
      <w:pPr>
        <w:pStyle w:val="ListBullet"/>
        <w:spacing w:after="20"/>
        <w:ind w:left="340"/>
      </w:pPr>
      <w:r>
        <w:rPr>
          <w:rFonts w:ascii="Arial" w:hAnsi="Arial" w:eastAsia="Arial"/>
          <w:b w:val="0"/>
          <w:i w:val="0"/>
          <w:sz w:val="18"/>
        </w:rPr>
        <w:t>Contrôle quantités + écarts</w:t>
      </w:r>
    </w:p>
    <w:p>
      <w:pPr>
        <w:pStyle w:val="ListBullet"/>
        <w:spacing w:after="20"/>
        <w:ind w:left="340"/>
      </w:pPr>
      <w:r>
        <w:rPr>
          <w:rFonts w:ascii="Arial" w:hAnsi="Arial" w:eastAsia="Arial"/>
          <w:b w:val="0"/>
          <w:i w:val="0"/>
          <w:sz w:val="18"/>
        </w:rPr>
        <w:t>Génération automatique du mouvement d’entrée</w:t>
      </w:r>
    </w:p>
    <w:p>
      <w:pPr>
        <w:spacing w:before="200" w:after="80"/>
      </w:pPr>
      <w:r>
        <w:rPr>
          <w:rFonts w:ascii="Arial" w:hAnsi="Arial" w:eastAsia="Arial"/>
          <w:b/>
          <w:i w:val="0"/>
          <w:color w:val="2E75B6"/>
          <w:sz w:val="22"/>
        </w:rPr>
        <w:t>5.5 Fournisseurs</w:t>
      </w:r>
    </w:p>
    <w:p>
      <w:pPr>
        <w:spacing w:after="80" w:line="264" w:lineRule="auto"/>
        <w:jc w:val="both"/>
      </w:pPr>
      <w:r>
        <w:rPr>
          <w:rFonts w:ascii="Arial" w:hAnsi="Arial" w:eastAsia="Arial"/>
          <w:b w:val="0"/>
          <w:i w:val="0"/>
          <w:sz w:val="18"/>
        </w:rPr>
        <w:t>Rôle : Base fournisseurs avec conditions et performance.</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Coordonnées, délais habituels, conditions de paiement</w:t>
      </w:r>
    </w:p>
    <w:p>
      <w:pPr>
        <w:pStyle w:val="ListBullet"/>
        <w:spacing w:after="20"/>
        <w:ind w:left="340"/>
      </w:pPr>
      <w:r>
        <w:rPr>
          <w:rFonts w:ascii="Arial" w:hAnsi="Arial" w:eastAsia="Arial"/>
          <w:b w:val="0"/>
          <w:i w:val="0"/>
          <w:sz w:val="18"/>
        </w:rPr>
        <w:t>Historique des commandes et des réceptions</w:t>
      </w:r>
    </w:p>
    <w:p>
      <w:pPr>
        <w:spacing w:before="200" w:after="80"/>
      </w:pPr>
      <w:r>
        <w:rPr>
          <w:rFonts w:ascii="Arial" w:hAnsi="Arial" w:eastAsia="Arial"/>
          <w:b/>
          <w:i w:val="0"/>
          <w:color w:val="2E75B6"/>
          <w:sz w:val="22"/>
        </w:rPr>
        <w:t>5.6 Inventaire</w:t>
      </w:r>
    </w:p>
    <w:p>
      <w:pPr>
        <w:spacing w:after="80" w:line="264" w:lineRule="auto"/>
        <w:jc w:val="both"/>
      </w:pPr>
      <w:r>
        <w:rPr>
          <w:rFonts w:ascii="Arial" w:hAnsi="Arial" w:eastAsia="Arial"/>
          <w:b w:val="0"/>
          <w:i w:val="0"/>
          <w:sz w:val="18"/>
        </w:rPr>
        <w:t>Rôle : Recaler le stock théorique sur le stock physique.</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Campagnes d’inventaire</w:t>
      </w:r>
    </w:p>
    <w:p>
      <w:pPr>
        <w:pStyle w:val="ListBullet"/>
        <w:spacing w:after="20"/>
        <w:ind w:left="340"/>
      </w:pPr>
      <w:r>
        <w:rPr>
          <w:rFonts w:ascii="Arial" w:hAnsi="Arial" w:eastAsia="Arial"/>
          <w:b w:val="0"/>
          <w:i w:val="0"/>
          <w:sz w:val="18"/>
        </w:rPr>
        <w:t>Saisie quantités physiques → calcul automatique des écarts</w:t>
      </w:r>
    </w:p>
    <w:p>
      <w:pPr>
        <w:pStyle w:val="ListBullet"/>
        <w:spacing w:after="20"/>
        <w:ind w:left="340"/>
      </w:pPr>
      <w:r>
        <w:rPr>
          <w:rFonts w:ascii="Arial" w:hAnsi="Arial" w:eastAsia="Arial"/>
          <w:b w:val="0"/>
          <w:i w:val="0"/>
          <w:sz w:val="18"/>
        </w:rPr>
        <w:t>Ajustements de stock tracés</w:t>
      </w:r>
    </w:p>
    <w:p>
      <w:pPr>
        <w:spacing w:before="280" w:after="120"/>
      </w:pPr>
      <w:r>
        <w:rPr>
          <w:rFonts w:ascii="Arial" w:hAnsi="Arial" w:eastAsia="Arial"/>
          <w:b/>
          <w:i w:val="0"/>
          <w:color w:val="1F4E79"/>
          <w:sz w:val="28"/>
        </w:rPr>
        <w:t>6. FINANCE, CAISSE &amp; CRÉANCES</w:t>
      </w:r>
    </w:p>
    <w:p>
      <w:pPr>
        <w:spacing w:before="200" w:after="80"/>
      </w:pPr>
      <w:r>
        <w:rPr>
          <w:rFonts w:ascii="Arial" w:hAnsi="Arial" w:eastAsia="Arial"/>
          <w:b/>
          <w:i w:val="0"/>
          <w:color w:val="2E75B6"/>
          <w:sz w:val="22"/>
        </w:rPr>
        <w:t>6.1 Devis &amp; Factures</w:t>
      </w:r>
    </w:p>
    <w:p>
      <w:pPr>
        <w:spacing w:after="80" w:line="264" w:lineRule="auto"/>
        <w:jc w:val="both"/>
      </w:pPr>
      <w:r>
        <w:rPr>
          <w:rFonts w:ascii="Arial" w:hAnsi="Arial" w:eastAsia="Arial"/>
          <w:b w:val="0"/>
          <w:i w:val="0"/>
          <w:sz w:val="18"/>
        </w:rPr>
        <w:t>Rôle : Produire les documents commerciaux et déclencher le flux financier.</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Devis liés à un OR (main-d’œuvre + pièces)</w:t>
      </w:r>
    </w:p>
    <w:p>
      <w:pPr>
        <w:pStyle w:val="ListBullet"/>
        <w:spacing w:after="20"/>
        <w:ind w:left="340"/>
      </w:pPr>
      <w:r>
        <w:rPr>
          <w:rFonts w:ascii="Arial" w:hAnsi="Arial" w:eastAsia="Arial"/>
          <w:b w:val="0"/>
          <w:i w:val="0"/>
          <w:sz w:val="18"/>
        </w:rPr>
        <w:t>Validation client (oui/non + date)</w:t>
      </w:r>
    </w:p>
    <w:p>
      <w:pPr>
        <w:pStyle w:val="ListBullet"/>
        <w:spacing w:after="20"/>
        <w:ind w:left="340"/>
      </w:pPr>
      <w:r>
        <w:rPr>
          <w:rFonts w:ascii="Arial" w:hAnsi="Arial" w:eastAsia="Arial"/>
          <w:b w:val="0"/>
          <w:i w:val="0"/>
          <w:sz w:val="18"/>
        </w:rPr>
        <w:t>Facture : numérotation, TVA, total, PDF</w:t>
      </w:r>
    </w:p>
    <w:p>
      <w:pPr>
        <w:pStyle w:val="ListBullet"/>
        <w:spacing w:after="20"/>
        <w:ind w:left="340"/>
      </w:pPr>
      <w:r>
        <w:rPr>
          <w:rFonts w:ascii="Arial" w:hAnsi="Arial" w:eastAsia="Arial"/>
          <w:b w:val="0"/>
          <w:i w:val="0"/>
          <w:sz w:val="18"/>
        </w:rPr>
        <w:t>Facturation groupée possible pour les entreprises sous contrat</w:t>
      </w:r>
    </w:p>
    <w:p>
      <w:pPr>
        <w:pStyle w:val="ListBullet"/>
        <w:spacing w:after="20"/>
        <w:ind w:left="340"/>
      </w:pPr>
      <w:r>
        <w:rPr>
          <w:rFonts w:ascii="Arial" w:hAnsi="Arial" w:eastAsia="Arial"/>
          <w:b w:val="0"/>
          <w:i w:val="0"/>
          <w:sz w:val="18"/>
        </w:rPr>
        <w:t>Avoirs</w:t>
      </w:r>
    </w:p>
    <w:p>
      <w:pPr>
        <w:spacing w:after="80" w:line="264" w:lineRule="auto"/>
        <w:jc w:val="both"/>
      </w:pPr>
      <w:r>
        <w:rPr>
          <w:rFonts w:ascii="Arial" w:hAnsi="Arial" w:eastAsia="Arial"/>
          <w:b w:val="0"/>
          <w:i w:val="0"/>
          <w:sz w:val="18"/>
        </w:rPr>
        <w:t>Entités principales : quotes, invoices, invoice_lines</w:t>
      </w:r>
    </w:p>
    <w:p>
      <w:pPr>
        <w:spacing w:before="200" w:after="80"/>
      </w:pPr>
      <w:r>
        <w:rPr>
          <w:rFonts w:ascii="Arial" w:hAnsi="Arial" w:eastAsia="Arial"/>
          <w:b/>
          <w:i w:val="0"/>
          <w:color w:val="2E75B6"/>
          <w:sz w:val="22"/>
        </w:rPr>
        <w:t>6.2 Caisse &amp; encaissements</w:t>
      </w:r>
    </w:p>
    <w:p>
      <w:pPr>
        <w:spacing w:after="80" w:line="264" w:lineRule="auto"/>
        <w:jc w:val="both"/>
      </w:pPr>
      <w:r>
        <w:rPr>
          <w:rFonts w:ascii="Arial" w:hAnsi="Arial" w:eastAsia="Arial"/>
          <w:b w:val="0"/>
          <w:i w:val="0"/>
          <w:sz w:val="18"/>
        </w:rPr>
        <w:t>Rôle : Enregistrer chaque paiement reçu et rapprocher avec les factures.</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Modes : Espèces, Orange Money, MTN MoMo, Virement, Chèque</w:t>
      </w:r>
    </w:p>
    <w:p>
      <w:pPr>
        <w:pStyle w:val="ListBullet"/>
        <w:spacing w:after="20"/>
        <w:ind w:left="340"/>
      </w:pPr>
      <w:r>
        <w:rPr>
          <w:rFonts w:ascii="Arial" w:hAnsi="Arial" w:eastAsia="Arial"/>
          <w:b w:val="0"/>
          <w:i w:val="0"/>
          <w:sz w:val="18"/>
        </w:rPr>
        <w:t>Paiement total ou partiel</w:t>
      </w:r>
    </w:p>
    <w:p>
      <w:pPr>
        <w:pStyle w:val="ListBullet"/>
        <w:spacing w:after="20"/>
        <w:ind w:left="340"/>
      </w:pPr>
      <w:r>
        <w:rPr>
          <w:rFonts w:ascii="Arial" w:hAnsi="Arial" w:eastAsia="Arial"/>
          <w:b w:val="0"/>
          <w:i w:val="0"/>
          <w:sz w:val="18"/>
        </w:rPr>
        <w:t>Rapprochement facture ↔ encaissement</w:t>
      </w:r>
    </w:p>
    <w:p>
      <w:pPr>
        <w:pStyle w:val="ListBullet"/>
        <w:spacing w:after="20"/>
        <w:ind w:left="340"/>
      </w:pPr>
      <w:r>
        <w:rPr>
          <w:rFonts w:ascii="Arial" w:hAnsi="Arial" w:eastAsia="Arial"/>
          <w:b w:val="0"/>
          <w:i w:val="0"/>
          <w:sz w:val="18"/>
        </w:rPr>
        <w:t>Journal de caisse quotidien</w:t>
      </w:r>
    </w:p>
    <w:p>
      <w:pPr>
        <w:spacing w:after="80" w:line="264" w:lineRule="auto"/>
        <w:jc w:val="both"/>
      </w:pPr>
      <w:r>
        <w:rPr>
          <w:rFonts w:ascii="Arial" w:hAnsi="Arial" w:eastAsia="Arial"/>
          <w:b w:val="0"/>
          <w:i w:val="0"/>
          <w:sz w:val="18"/>
        </w:rPr>
        <w:t>Entités principales : payments, payment_methods, cash_sessions</w:t>
      </w:r>
    </w:p>
    <w:p>
      <w:pPr>
        <w:spacing w:before="200" w:after="80"/>
      </w:pPr>
      <w:r>
        <w:rPr>
          <w:rFonts w:ascii="Arial" w:hAnsi="Arial" w:eastAsia="Arial"/>
          <w:b/>
          <w:i w:val="0"/>
          <w:color w:val="2E75B6"/>
          <w:sz w:val="22"/>
        </w:rPr>
        <w:t>6.3 Créances &amp; relances</w:t>
      </w:r>
    </w:p>
    <w:p>
      <w:pPr>
        <w:spacing w:after="80" w:line="264" w:lineRule="auto"/>
        <w:jc w:val="both"/>
      </w:pPr>
      <w:r>
        <w:rPr>
          <w:rFonts w:ascii="Arial" w:hAnsi="Arial" w:eastAsia="Arial"/>
          <w:b w:val="0"/>
          <w:i w:val="0"/>
          <w:sz w:val="18"/>
        </w:rPr>
        <w:t>Rôle : Suivre l’argent dû et piloter les relances.</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Liste des factures non soldées avec solde et jours de retard</w:t>
      </w:r>
    </w:p>
    <w:p>
      <w:pPr>
        <w:pStyle w:val="ListBullet"/>
        <w:spacing w:after="20"/>
        <w:ind w:left="340"/>
      </w:pPr>
      <w:r>
        <w:rPr>
          <w:rFonts w:ascii="Arial" w:hAnsi="Arial" w:eastAsia="Arial"/>
          <w:b w:val="0"/>
          <w:i w:val="0"/>
          <w:sz w:val="18"/>
        </w:rPr>
        <w:t>Échéances selon conditions client / contrat</w:t>
      </w:r>
    </w:p>
    <w:p>
      <w:pPr>
        <w:pStyle w:val="ListBullet"/>
        <w:spacing w:after="20"/>
        <w:ind w:left="340"/>
      </w:pPr>
      <w:r>
        <w:rPr>
          <w:rFonts w:ascii="Arial" w:hAnsi="Arial" w:eastAsia="Arial"/>
          <w:b w:val="0"/>
          <w:i w:val="0"/>
          <w:sz w:val="18"/>
        </w:rPr>
        <w:t>Historique des relances</w:t>
      </w:r>
    </w:p>
    <w:p>
      <w:pPr>
        <w:pStyle w:val="ListBullet"/>
        <w:spacing w:after="20"/>
        <w:ind w:left="340"/>
      </w:pPr>
      <w:r>
        <w:rPr>
          <w:rFonts w:ascii="Arial" w:hAnsi="Arial" w:eastAsia="Arial"/>
          <w:b w:val="0"/>
          <w:i w:val="0"/>
          <w:sz w:val="18"/>
        </w:rPr>
        <w:t>Tableau de bord créances (par client, par ancienneté)</w:t>
      </w:r>
    </w:p>
    <w:p>
      <w:pPr>
        <w:spacing w:after="80" w:line="264" w:lineRule="auto"/>
        <w:jc w:val="both"/>
      </w:pPr>
      <w:r>
        <w:rPr>
          <w:rFonts w:ascii="Arial" w:hAnsi="Arial" w:eastAsia="Arial"/>
          <w:b w:val="0"/>
          <w:i w:val="0"/>
          <w:sz w:val="18"/>
        </w:rPr>
        <w:t>Entités principales : receivables view / aging report</w:t>
      </w:r>
    </w:p>
    <w:p>
      <w:pPr>
        <w:spacing w:after="80" w:line="264" w:lineRule="auto"/>
        <w:jc w:val="both"/>
      </w:pPr>
      <w:r>
        <w:rPr>
          <w:rFonts w:ascii="Arial" w:hAnsi="Arial" w:eastAsia="Arial"/>
          <w:b w:val="0"/>
          <w:i w:val="0"/>
          <w:sz w:val="18"/>
        </w:rPr>
        <w:t>Liens : Factures, Paiements, Contrats, Clients.</w:t>
      </w:r>
    </w:p>
    <w:p>
      <w:pPr>
        <w:spacing w:before="200" w:after="80"/>
      </w:pPr>
      <w:r>
        <w:rPr>
          <w:rFonts w:ascii="Arial" w:hAnsi="Arial" w:eastAsia="Arial"/>
          <w:b/>
          <w:i w:val="0"/>
          <w:color w:val="2E75B6"/>
          <w:sz w:val="22"/>
        </w:rPr>
        <w:t>6.4 Comptabilité de base / Exports</w:t>
      </w:r>
    </w:p>
    <w:p>
      <w:pPr>
        <w:spacing w:after="80" w:line="264" w:lineRule="auto"/>
        <w:jc w:val="both"/>
      </w:pPr>
      <w:r>
        <w:rPr>
          <w:rFonts w:ascii="Arial" w:hAnsi="Arial" w:eastAsia="Arial"/>
          <w:b w:val="0"/>
          <w:i w:val="0"/>
          <w:sz w:val="18"/>
        </w:rPr>
        <w:t>Rôle : Préparer les données pour l’expert-comptable.</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Exports des factures, paiements, achats</w:t>
      </w:r>
    </w:p>
    <w:p>
      <w:pPr>
        <w:pStyle w:val="ListBullet"/>
        <w:spacing w:after="20"/>
        <w:ind w:left="340"/>
      </w:pPr>
      <w:r>
        <w:rPr>
          <w:rFonts w:ascii="Arial" w:hAnsi="Arial" w:eastAsia="Arial"/>
          <w:b w:val="0"/>
          <w:i w:val="0"/>
          <w:sz w:val="18"/>
        </w:rPr>
        <w:t>Journaux simplifiés</w:t>
      </w:r>
    </w:p>
    <w:p>
      <w:pPr>
        <w:pStyle w:val="ListBullet"/>
        <w:spacing w:after="20"/>
        <w:ind w:left="340"/>
      </w:pPr>
      <w:r>
        <w:rPr>
          <w:rFonts w:ascii="Arial" w:hAnsi="Arial" w:eastAsia="Arial"/>
          <w:b w:val="0"/>
          <w:i w:val="0"/>
          <w:sz w:val="18"/>
        </w:rPr>
        <w:t>Structure compatible SYSCOHADA (évolution)</w:t>
      </w:r>
    </w:p>
    <w:p>
      <w:pPr>
        <w:spacing w:before="280" w:after="120"/>
      </w:pPr>
      <w:r>
        <w:rPr>
          <w:rFonts w:ascii="Arial" w:hAnsi="Arial" w:eastAsia="Arial"/>
          <w:b/>
          <w:i w:val="0"/>
          <w:color w:val="1F4E79"/>
          <w:sz w:val="28"/>
        </w:rPr>
        <w:t>7. ESPACE &amp; MULTI-SITES</w:t>
      </w:r>
    </w:p>
    <w:p>
      <w:pPr>
        <w:spacing w:before="200" w:after="80"/>
      </w:pPr>
      <w:r>
        <w:rPr>
          <w:rFonts w:ascii="Arial" w:hAnsi="Arial" w:eastAsia="Arial"/>
          <w:b/>
          <w:i w:val="0"/>
          <w:color w:val="2E75B6"/>
          <w:sz w:val="22"/>
        </w:rPr>
        <w:t>7.1 Emplacements &amp; occupation</w:t>
      </w:r>
    </w:p>
    <w:p>
      <w:pPr>
        <w:spacing w:after="80" w:line="264" w:lineRule="auto"/>
        <w:jc w:val="both"/>
      </w:pPr>
      <w:r>
        <w:rPr>
          <w:rFonts w:ascii="Arial" w:hAnsi="Arial" w:eastAsia="Arial"/>
          <w:b w:val="0"/>
          <w:i w:val="0"/>
          <w:sz w:val="18"/>
        </w:rPr>
        <w:t>Rôle : Gérer physiquement où se trouve chaque véhicule et éviter la saturation.</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Site 1 : zones Réception, Diagnostic, Réparation, Attente courte, Terminés</w:t>
      </w:r>
    </w:p>
    <w:p>
      <w:pPr>
        <w:pStyle w:val="ListBullet"/>
        <w:spacing w:after="20"/>
        <w:ind w:left="340"/>
      </w:pPr>
      <w:r>
        <w:rPr>
          <w:rFonts w:ascii="Arial" w:hAnsi="Arial" w:eastAsia="Arial"/>
          <w:b w:val="0"/>
          <w:i w:val="0"/>
          <w:sz w:val="18"/>
        </w:rPr>
        <w:t>Site 2 : Longue durée, Carcasses, Abandonnés, Non prioritaires</w:t>
      </w:r>
    </w:p>
    <w:p>
      <w:pPr>
        <w:pStyle w:val="ListBullet"/>
        <w:spacing w:after="20"/>
        <w:ind w:left="340"/>
      </w:pPr>
      <w:r>
        <w:rPr>
          <w:rFonts w:ascii="Arial" w:hAnsi="Arial" w:eastAsia="Arial"/>
          <w:b w:val="0"/>
          <w:i w:val="0"/>
          <w:sz w:val="18"/>
        </w:rPr>
        <w:t>Capacité par zone + places occupées + disponibles</w:t>
      </w:r>
    </w:p>
    <w:p>
      <w:pPr>
        <w:pStyle w:val="ListBullet"/>
        <w:spacing w:after="20"/>
        <w:ind w:left="340"/>
      </w:pPr>
      <w:r>
        <w:rPr>
          <w:rFonts w:ascii="Arial" w:hAnsi="Arial" w:eastAsia="Arial"/>
          <w:b w:val="0"/>
          <w:i w:val="0"/>
          <w:sz w:val="18"/>
        </w:rPr>
        <w:t>Alerte de saturation</w:t>
      </w:r>
    </w:p>
    <w:p>
      <w:pPr>
        <w:pStyle w:val="ListBullet"/>
        <w:spacing w:after="20"/>
        <w:ind w:left="340"/>
      </w:pPr>
      <w:r>
        <w:rPr>
          <w:rFonts w:ascii="Arial" w:hAnsi="Arial" w:eastAsia="Arial"/>
          <w:b w:val="0"/>
          <w:i w:val="0"/>
          <w:sz w:val="18"/>
        </w:rPr>
        <w:t>Politique de transfert (ex. : attente pièce &gt; 7 jours → Site 2)</w:t>
      </w:r>
    </w:p>
    <w:p>
      <w:pPr>
        <w:spacing w:after="80" w:line="264" w:lineRule="auto"/>
        <w:jc w:val="both"/>
      </w:pPr>
      <w:r>
        <w:rPr>
          <w:rFonts w:ascii="Arial" w:hAnsi="Arial" w:eastAsia="Arial"/>
          <w:b w:val="0"/>
          <w:i w:val="0"/>
          <w:sz w:val="18"/>
        </w:rPr>
        <w:t>Entités principales : sites, zones, vehicle_locations</w:t>
      </w:r>
    </w:p>
    <w:p>
      <w:pPr>
        <w:spacing w:after="80" w:line="264" w:lineRule="auto"/>
        <w:jc w:val="both"/>
      </w:pPr>
      <w:r>
        <w:rPr>
          <w:rFonts w:ascii="Arial" w:hAnsi="Arial" w:eastAsia="Arial"/>
          <w:b w:val="0"/>
          <w:i w:val="0"/>
          <w:sz w:val="18"/>
        </w:rPr>
        <w:t>Liens : Véhicules (statut + emplacement), Cartographie opérationnelle.</w:t>
      </w:r>
    </w:p>
    <w:p>
      <w:pPr>
        <w:spacing w:before="200" w:after="80"/>
      </w:pPr>
      <w:r>
        <w:rPr>
          <w:rFonts w:ascii="Arial" w:hAnsi="Arial" w:eastAsia="Arial"/>
          <w:b/>
          <w:i w:val="0"/>
          <w:color w:val="2E75B6"/>
          <w:sz w:val="22"/>
        </w:rPr>
        <w:t>7.2 Transferts entre sites</w:t>
      </w:r>
    </w:p>
    <w:p>
      <w:pPr>
        <w:spacing w:after="80" w:line="264" w:lineRule="auto"/>
        <w:jc w:val="both"/>
      </w:pPr>
      <w:r>
        <w:rPr>
          <w:rFonts w:ascii="Arial" w:hAnsi="Arial" w:eastAsia="Arial"/>
          <w:b w:val="0"/>
          <w:i w:val="0"/>
          <w:sz w:val="18"/>
        </w:rPr>
        <w:t>Rôle : Tracer tout déplacement de véhicule d’une zone/site à un autre.</w:t>
      </w:r>
    </w:p>
    <w:p>
      <w:pPr>
        <w:spacing w:after="80" w:line="264" w:lineRule="auto"/>
        <w:jc w:val="both"/>
      </w:pPr>
      <w:r>
        <w:rPr>
          <w:rFonts w:ascii="Arial" w:hAnsi="Arial" w:eastAsia="Arial"/>
          <w:b/>
          <w:i w:val="0"/>
          <w:sz w:val="18"/>
        </w:rPr>
        <w:t>Fonctionnalités clés :</w:t>
      </w:r>
    </w:p>
    <w:p>
      <w:pPr>
        <w:pStyle w:val="ListBullet"/>
        <w:spacing w:after="20"/>
        <w:ind w:left="340"/>
      </w:pPr>
      <w:r>
        <w:rPr>
          <w:rFonts w:ascii="Arial" w:hAnsi="Arial" w:eastAsia="Arial"/>
          <w:b w:val="0"/>
          <w:i w:val="0"/>
          <w:sz w:val="18"/>
        </w:rPr>
        <w:t>Enregistrement du transfert (date, motif, auteur)</w:t>
      </w:r>
    </w:p>
    <w:p>
      <w:pPr>
        <w:pStyle w:val="ListBullet"/>
        <w:spacing w:after="20"/>
        <w:ind w:left="340"/>
      </w:pPr>
      <w:r>
        <w:rPr>
          <w:rFonts w:ascii="Arial" w:hAnsi="Arial" w:eastAsia="Arial"/>
          <w:b w:val="0"/>
          <w:i w:val="0"/>
          <w:sz w:val="18"/>
        </w:rPr>
        <w:t>Mise à jour automatique de l’emplacement du véhicule</w:t>
      </w:r>
    </w:p>
    <w:p>
      <w:pPr>
        <w:spacing w:before="280" w:after="120"/>
      </w:pPr>
      <w:r>
        <w:rPr>
          <w:rFonts w:ascii="Arial" w:hAnsi="Arial" w:eastAsia="Arial"/>
          <w:b/>
          <w:i w:val="0"/>
          <w:color w:val="1F4E79"/>
          <w:sz w:val="28"/>
        </w:rPr>
        <w:t>8. PILOTAGE &amp; TABLEAUX DE BORD</w:t>
      </w:r>
    </w:p>
    <w:p>
      <w:pPr>
        <w:spacing w:before="200" w:after="80"/>
      </w:pPr>
      <w:r>
        <w:rPr>
          <w:rFonts w:ascii="Arial" w:hAnsi="Arial" w:eastAsia="Arial"/>
          <w:b/>
          <w:i w:val="0"/>
          <w:color w:val="2E75B6"/>
          <w:sz w:val="22"/>
        </w:rPr>
        <w:t>8.1 Tableau de bord Direction</w:t>
      </w:r>
    </w:p>
    <w:p>
      <w:pPr>
        <w:spacing w:after="80" w:line="264" w:lineRule="auto"/>
        <w:jc w:val="both"/>
      </w:pPr>
      <w:r>
        <w:rPr>
          <w:rFonts w:ascii="Arial" w:hAnsi="Arial" w:eastAsia="Arial"/>
          <w:b w:val="0"/>
          <w:i w:val="0"/>
          <w:sz w:val="18"/>
        </w:rPr>
        <w:t>Rôle : Donner au patron une vision immédiate et actionnable de l’état du garage.</w:t>
      </w:r>
    </w:p>
    <w:p>
      <w:pPr>
        <w:spacing w:after="80" w:line="264" w:lineRule="auto"/>
        <w:jc w:val="both"/>
      </w:pPr>
      <w:r>
        <w:rPr>
          <w:rFonts w:ascii="Arial" w:hAnsi="Arial" w:eastAsia="Arial"/>
          <w:b/>
          <w:i w:val="0"/>
          <w:sz w:val="18"/>
        </w:rPr>
        <w:t>Indicateurs clés :</w:t>
      </w:r>
    </w:p>
    <w:p>
      <w:pPr>
        <w:pStyle w:val="ListBullet"/>
        <w:spacing w:after="20"/>
        <w:ind w:left="340"/>
      </w:pPr>
      <w:r>
        <w:rPr>
          <w:rFonts w:ascii="Arial" w:hAnsi="Arial" w:eastAsia="Arial"/>
          <w:b w:val="0"/>
          <w:i w:val="0"/>
          <w:sz w:val="18"/>
        </w:rPr>
        <w:t>Véhicules présents Site 1 / Site 2</w:t>
      </w:r>
    </w:p>
    <w:p>
      <w:pPr>
        <w:pStyle w:val="ListBullet"/>
        <w:spacing w:after="20"/>
        <w:ind w:left="340"/>
      </w:pPr>
      <w:r>
        <w:rPr>
          <w:rFonts w:ascii="Arial" w:hAnsi="Arial" w:eastAsia="Arial"/>
          <w:b w:val="0"/>
          <w:i w:val="0"/>
          <w:sz w:val="18"/>
        </w:rPr>
        <w:t>Répartition par statut d’immobilisation</w:t>
      </w:r>
    </w:p>
    <w:p>
      <w:pPr>
        <w:pStyle w:val="ListBullet"/>
        <w:spacing w:after="20"/>
        <w:ind w:left="340"/>
      </w:pPr>
      <w:r>
        <w:rPr>
          <w:rFonts w:ascii="Arial" w:hAnsi="Arial" w:eastAsia="Arial"/>
          <w:b w:val="0"/>
          <w:i w:val="0"/>
          <w:sz w:val="18"/>
        </w:rPr>
        <w:t>Créances totales et en retard</w:t>
      </w:r>
    </w:p>
    <w:p>
      <w:pPr>
        <w:pStyle w:val="ListBullet"/>
        <w:spacing w:after="20"/>
        <w:ind w:left="340"/>
      </w:pPr>
      <w:r>
        <w:rPr>
          <w:rFonts w:ascii="Arial" w:hAnsi="Arial" w:eastAsia="Arial"/>
          <w:b w:val="0"/>
          <w:i w:val="0"/>
          <w:sz w:val="18"/>
        </w:rPr>
        <w:t>Encaissements du jour / de la semaine</w:t>
      </w:r>
    </w:p>
    <w:p>
      <w:pPr>
        <w:pStyle w:val="ListBullet"/>
        <w:spacing w:after="20"/>
        <w:ind w:left="340"/>
      </w:pPr>
      <w:r>
        <w:rPr>
          <w:rFonts w:ascii="Arial" w:hAnsi="Arial" w:eastAsia="Arial"/>
          <w:b w:val="0"/>
          <w:i w:val="0"/>
          <w:sz w:val="18"/>
        </w:rPr>
        <w:t>OR ouverts, OR en attente de pièce</w:t>
      </w:r>
    </w:p>
    <w:p>
      <w:pPr>
        <w:pStyle w:val="ListBullet"/>
        <w:spacing w:after="20"/>
        <w:ind w:left="340"/>
      </w:pPr>
      <w:r>
        <w:rPr>
          <w:rFonts w:ascii="Arial" w:hAnsi="Arial" w:eastAsia="Arial"/>
          <w:b w:val="0"/>
          <w:i w:val="0"/>
          <w:sz w:val="18"/>
        </w:rPr>
        <w:t>Alertes prioritaires (ruptures stock, présences non saisies, documents expirés, saturation)</w:t>
      </w:r>
    </w:p>
    <w:p>
      <w:pPr>
        <w:spacing w:after="80" w:line="264" w:lineRule="auto"/>
        <w:jc w:val="both"/>
      </w:pPr>
      <w:r>
        <w:rPr>
          <w:rFonts w:ascii="Arial" w:hAnsi="Arial" w:eastAsia="Arial"/>
          <w:b w:val="0"/>
          <w:i w:val="0"/>
          <w:sz w:val="18"/>
        </w:rPr>
        <w:t>Objectif : passer du pilotage à l’aveugle au pilotage par exception.</w:t>
      </w:r>
    </w:p>
    <w:p>
      <w:pPr>
        <w:spacing w:before="200" w:after="80"/>
      </w:pPr>
      <w:r>
        <w:rPr>
          <w:rFonts w:ascii="Arial" w:hAnsi="Arial" w:eastAsia="Arial"/>
          <w:b/>
          <w:i w:val="0"/>
          <w:color w:val="2E75B6"/>
          <w:sz w:val="22"/>
        </w:rPr>
        <w:t>8.2 Rapports &amp; exports</w:t>
      </w:r>
    </w:p>
    <w:p>
      <w:pPr>
        <w:spacing w:after="80" w:line="264" w:lineRule="auto"/>
        <w:jc w:val="both"/>
      </w:pPr>
      <w:r>
        <w:rPr>
          <w:rFonts w:ascii="Arial" w:hAnsi="Arial" w:eastAsia="Arial"/>
          <w:b w:val="0"/>
          <w:i w:val="0"/>
          <w:sz w:val="18"/>
        </w:rPr>
        <w:t>Rôle : Produire les états de gestion et les exports pour analyse ou comptabilité.</w:t>
      </w:r>
    </w:p>
    <w:p>
      <w:pPr>
        <w:spacing w:after="80" w:line="264" w:lineRule="auto"/>
        <w:jc w:val="both"/>
      </w:pPr>
      <w:r>
        <w:rPr>
          <w:rFonts w:ascii="Arial" w:hAnsi="Arial" w:eastAsia="Arial"/>
          <w:b w:val="0"/>
          <w:i w:val="0"/>
          <w:sz w:val="18"/>
        </w:rPr>
        <w:t>Exemples : activité atelier, rentabilité par OR, rotation du stock, performances techniciens, balance âgée clients.</w:t>
      </w:r>
    </w:p>
    <w:p>
      <w:pPr>
        <w:spacing w:before="280" w:after="120"/>
      </w:pPr>
      <w:r>
        <w:rPr>
          <w:rFonts w:ascii="Arial" w:hAnsi="Arial" w:eastAsia="Arial"/>
          <w:b/>
          <w:i w:val="0"/>
          <w:color w:val="1F4E79"/>
          <w:sz w:val="28"/>
        </w:rPr>
        <w:t>9. SYNTHÈSE — LOGIQUE D’ENSEMBLE</w:t>
      </w:r>
    </w:p>
    <w:p>
      <w:pPr>
        <w:spacing w:after="80" w:line="264" w:lineRule="auto"/>
        <w:jc w:val="both"/>
      </w:pPr>
      <w:r>
        <w:rPr>
          <w:rFonts w:ascii="Arial" w:hAnsi="Arial" w:eastAsia="Arial"/>
          <w:b w:val="0"/>
          <w:i w:val="0"/>
          <w:sz w:val="18"/>
        </w:rPr>
        <w:t>AtelierOne est construit autour de deux dossiers pivots :</w:t>
      </w:r>
    </w:p>
    <w:p>
      <w:pPr>
        <w:pStyle w:val="ListBullet"/>
        <w:spacing w:after="20"/>
        <w:ind w:left="340"/>
      </w:pPr>
      <w:r>
        <w:rPr>
          <w:rFonts w:ascii="Arial" w:hAnsi="Arial" w:eastAsia="Arial"/>
          <w:b w:val="0"/>
          <w:i w:val="0"/>
          <w:sz w:val="18"/>
        </w:rPr>
        <w:t>Le dossier Véhicule (du premier contact à la sortie définitive)</w:t>
      </w:r>
    </w:p>
    <w:p>
      <w:pPr>
        <w:pStyle w:val="ListBullet"/>
        <w:spacing w:after="20"/>
        <w:ind w:left="340"/>
      </w:pPr>
      <w:r>
        <w:rPr>
          <w:rFonts w:ascii="Arial" w:hAnsi="Arial" w:eastAsia="Arial"/>
          <w:b w:val="0"/>
          <w:i w:val="0"/>
          <w:sz w:val="18"/>
        </w:rPr>
        <w:t>Le dossier Employé (de l’embauche à la sortie)</w:t>
      </w:r>
    </w:p>
    <w:p>
      <w:pPr>
        <w:spacing w:after="80" w:line="264" w:lineRule="auto"/>
        <w:jc w:val="both"/>
      </w:pPr>
      <w:r>
        <w:rPr>
          <w:rFonts w:ascii="Arial" w:hAnsi="Arial" w:eastAsia="Arial"/>
          <w:b w:val="0"/>
          <w:i w:val="0"/>
          <w:sz w:val="18"/>
        </w:rPr>
        <w:t>Tous les modules s’articulent autour de ces deux axes et des cinq flux métier :</w:t>
      </w:r>
    </w:p>
    <w:p>
      <w:pPr>
        <w:pStyle w:val="ListBullet"/>
        <w:spacing w:after="20"/>
        <w:ind w:left="340"/>
      </w:pPr>
      <w:r>
        <w:rPr>
          <w:rFonts w:ascii="Arial" w:hAnsi="Arial" w:eastAsia="Arial"/>
          <w:b w:val="0"/>
          <w:i w:val="0"/>
          <w:sz w:val="18"/>
        </w:rPr>
        <w:t>Flux Véhicules : entrée → statuts → sortie / transfert</w:t>
      </w:r>
    </w:p>
    <w:p>
      <w:pPr>
        <w:pStyle w:val="ListBullet"/>
        <w:spacing w:after="20"/>
        <w:ind w:left="340"/>
      </w:pPr>
      <w:r>
        <w:rPr>
          <w:rFonts w:ascii="Arial" w:hAnsi="Arial" w:eastAsia="Arial"/>
          <w:b w:val="0"/>
          <w:i w:val="0"/>
          <w:sz w:val="18"/>
        </w:rPr>
        <w:t>Flux Travaux : plainte → diagnostic → devis → OR → interventions → facture</w:t>
      </w:r>
    </w:p>
    <w:p>
      <w:pPr>
        <w:pStyle w:val="ListBullet"/>
        <w:spacing w:after="20"/>
        <w:ind w:left="340"/>
      </w:pPr>
      <w:r>
        <w:rPr>
          <w:rFonts w:ascii="Arial" w:hAnsi="Arial" w:eastAsia="Arial"/>
          <w:b w:val="0"/>
          <w:i w:val="0"/>
          <w:sz w:val="18"/>
        </w:rPr>
        <w:t>Flux Pièces : besoin → commande → réception → sortie → véhicule</w:t>
      </w:r>
    </w:p>
    <w:p>
      <w:pPr>
        <w:pStyle w:val="ListBullet"/>
        <w:spacing w:after="20"/>
        <w:ind w:left="340"/>
      </w:pPr>
      <w:r>
        <w:rPr>
          <w:rFonts w:ascii="Arial" w:hAnsi="Arial" w:eastAsia="Arial"/>
          <w:b w:val="0"/>
          <w:i w:val="0"/>
          <w:sz w:val="18"/>
        </w:rPr>
        <w:t>Flux Financier : devis → facture → échéance → paiement → relance</w:t>
      </w:r>
    </w:p>
    <w:p>
      <w:pPr>
        <w:pStyle w:val="ListBullet"/>
        <w:spacing w:after="20"/>
        <w:ind w:left="340"/>
      </w:pPr>
      <w:r>
        <w:rPr>
          <w:rFonts w:ascii="Arial" w:hAnsi="Arial" w:eastAsia="Arial"/>
          <w:b w:val="0"/>
          <w:i w:val="0"/>
          <w:sz w:val="18"/>
        </w:rPr>
        <w:t>Flux Espace : emplacement → occupation → transfert Site 2</w:t>
      </w:r>
    </w:p>
    <w:p>
      <w:pPr>
        <w:spacing w:after="80" w:line="264" w:lineRule="auto"/>
        <w:jc w:val="both"/>
      </w:pPr>
      <w:r>
        <w:rPr>
          <w:rFonts w:ascii="Arial" w:hAnsi="Arial" w:eastAsia="Arial"/>
          <w:b/>
          <w:i w:val="0"/>
          <w:sz w:val="18"/>
        </w:rPr>
        <w:t>Le principe directeur reste : tout paramétrable, tout traçable, tout relié.</w:t>
      </w:r>
    </w:p>
    <w:p/>
    <w:p>
      <w:pPr>
        <w:jc w:val="center"/>
      </w:pPr>
      <w:r>
        <w:rPr>
          <w:rFonts w:ascii="Arial" w:hAnsi="Arial" w:eastAsia="Arial"/>
          <w:b/>
          <w:i w:val="0"/>
          <w:color w:val="595959"/>
          <w:sz w:val="18"/>
        </w:rPr>
        <w:t>— Fin du document d’architecture fonctionnelle AtelierOne —</w:t>
      </w: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