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10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32"/>
          <w:szCs w:val="32"/>
        </w:rPr>
        <w:t xml:space="preserve">🎯 </w:t>
      </w:r>
      <w:r>
        <w:rPr>
          <w:rFonts w:eastAsia="inter" w:cs="inter" w:ascii="Source Sans Pro" w:hAnsi="Source Sans Pro"/>
          <w:b/>
          <w:color w:val="000000"/>
          <w:sz w:val="32"/>
          <w:szCs w:val="32"/>
        </w:rPr>
        <w:t xml:space="preserve">Principios definitivos del diseño documental 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  <w:b w:val="false"/>
          <w:bCs w:val="false"/>
        </w:rPr>
      </w:pPr>
      <w:r>
        <w:rPr>
          <w:rFonts w:eastAsia="inter" w:cs="inter" w:ascii="Source Sans Pro" w:hAnsi="Source Sans Pro"/>
          <w:b w:val="false"/>
          <w:bCs w:val="false"/>
          <w:color w:val="000000"/>
          <w:sz w:val="24"/>
        </w:rPr>
        <w:t>Fecha actualización: 30/12/2025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</w:rPr>
      </w:pPr>
      <w:bookmarkStart w:id="0" w:name="bm_0_principio_fundamental_núcleo_fd5ba2"/>
      <w:r>
        <w:rPr>
          <w:rFonts w:eastAsia="inter" w:cs="inter" w:ascii="Source Sans Pro" w:hAnsi="Source Sans Pro"/>
          <w:b/>
          <w:color w:val="000000"/>
          <w:sz w:val="24"/>
        </w:rPr>
        <w:t>0. Principio fundamental: Núcleo documental del sistema</w:t>
      </w:r>
      <w:bookmarkEnd w:id="0"/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color w:val="000000"/>
          <w:sz w:val="21"/>
        </w:rPr>
        <w:t>La tramitación administrativa se reduce a documentos organizados por fechas</w:t>
      </w:r>
      <w:r>
        <w:rPr>
          <w:rFonts w:eastAsia="inter" w:cs="inter" w:ascii="Source Sans Pro" w:hAnsi="Source Sans Pro"/>
          <w:color w:val="000000"/>
          <w:sz w:val="21"/>
        </w:rPr>
        <w:t xml:space="preserve">: La aplicación NO gestiona "tareas abstractas" sino que es un </w:t>
      </w:r>
      <w:r>
        <w:rPr>
          <w:rFonts w:eastAsia="inter" w:cs="inter" w:ascii="Source Sans Pro" w:hAnsi="Source Sans Pro"/>
          <w:b/>
          <w:color w:val="000000"/>
          <w:sz w:val="21"/>
        </w:rPr>
        <w:t>gestor documental estructurado temporalmente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 xml:space="preserve">El procedimiento administrativo real consiste en: </w:t>
      </w:r>
      <w:r>
        <w:rPr>
          <w:rFonts w:eastAsia="inter" w:cs="inter" w:ascii="Source Sans Pro" w:hAnsi="Source Sans Pro"/>
          <w:b/>
          <w:color w:val="000000"/>
          <w:sz w:val="21"/>
        </w:rPr>
        <w:t>documentos</w:t>
      </w:r>
      <w:r>
        <w:rPr>
          <w:rFonts w:eastAsia="inter" w:cs="inter" w:ascii="Source Sans Pro" w:hAnsi="Source Sans Pro"/>
          <w:color w:val="000000"/>
          <w:sz w:val="21"/>
        </w:rPr>
        <w:t xml:space="preserve"> (qué se dice), </w:t>
      </w:r>
      <w:r>
        <w:rPr>
          <w:rFonts w:eastAsia="inter" w:cs="inter" w:ascii="Source Sans Pro" w:hAnsi="Source Sans Pro"/>
          <w:b/>
          <w:color w:val="000000"/>
          <w:sz w:val="21"/>
        </w:rPr>
        <w:t>fechas</w:t>
      </w:r>
      <w:r>
        <w:rPr>
          <w:rFonts w:eastAsia="inter" w:cs="inter" w:ascii="Source Sans Pro" w:hAnsi="Source Sans Pro"/>
          <w:color w:val="000000"/>
          <w:sz w:val="21"/>
        </w:rPr>
        <w:t xml:space="preserve"> (cuándo se dice), </w:t>
      </w:r>
      <w:r>
        <w:rPr>
          <w:rFonts w:eastAsia="inter" w:cs="inter" w:ascii="Source Sans Pro" w:hAnsi="Source Sans Pro"/>
          <w:b/>
          <w:color w:val="000000"/>
          <w:sz w:val="21"/>
        </w:rPr>
        <w:t>plazos</w:t>
      </w:r>
      <w:r>
        <w:rPr>
          <w:rFonts w:eastAsia="inter" w:cs="inter" w:ascii="Source Sans Pro" w:hAnsi="Source Sans Pro"/>
          <w:color w:val="000000"/>
          <w:sz w:val="21"/>
        </w:rPr>
        <w:t xml:space="preserve"> (cuánto tiempo hay), </w:t>
      </w:r>
      <w:r>
        <w:rPr>
          <w:rFonts w:eastAsia="inter" w:cs="inter" w:ascii="Source Sans Pro" w:hAnsi="Source Sans Pro"/>
          <w:b/>
          <w:color w:val="000000"/>
          <w:sz w:val="21"/>
        </w:rPr>
        <w:t>destinatarios</w:t>
      </w:r>
      <w:r>
        <w:rPr>
          <w:rFonts w:eastAsia="inter" w:cs="inter" w:ascii="Source Sans Pro" w:hAnsi="Source Sans Pro"/>
          <w:color w:val="000000"/>
          <w:sz w:val="21"/>
        </w:rPr>
        <w:t xml:space="preserve"> (a quién se dirige)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 xml:space="preserve">Las tareas son simplemente </w:t>
      </w:r>
      <w:r>
        <w:rPr>
          <w:rFonts w:eastAsia="inter" w:cs="inter" w:ascii="Source Sans Pro" w:hAnsi="Source Sans Pro"/>
          <w:b/>
          <w:color w:val="000000"/>
          <w:sz w:val="21"/>
        </w:rPr>
        <w:t>operaciones sobre documentos</w:t>
      </w:r>
      <w:r>
        <w:rPr>
          <w:rFonts w:eastAsia="inter" w:cs="inter" w:ascii="Source Sans Pro" w:hAnsi="Source Sans Pro"/>
          <w:color w:val="000000"/>
          <w:sz w:val="21"/>
        </w:rPr>
        <w:t>: REDACTAR (crearlos), ANALIZAR (validarlos), FIRMAR (autorizarlos), NOTIFICAR/PUBLICAR (enviarlos), REGISTRAR (recibirlos), ESPERAR_PLAZO (aguardar su efecto temporal)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 xml:space="preserve">La estructura EXPEDIENTE → SOLICITUD → FASE → TRÁMITE → TAREA es un </w:t>
      </w:r>
      <w:r>
        <w:rPr>
          <w:rFonts w:eastAsia="inter" w:cs="inter" w:ascii="Source Sans Pro" w:hAnsi="Source Sans Pro"/>
          <w:b/>
          <w:color w:val="000000"/>
          <w:sz w:val="21"/>
        </w:rPr>
        <w:t>contenedor organizativo</w:t>
      </w:r>
      <w:r>
        <w:rPr>
          <w:rFonts w:eastAsia="inter" w:cs="inter" w:ascii="Source Sans Pro" w:hAnsi="Source Sans Pro"/>
          <w:color w:val="000000"/>
          <w:sz w:val="21"/>
        </w:rPr>
        <w:t xml:space="preserve"> que da contexto procedimental a los documentos y sus fechas administrativas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</w:rPr>
      </w:pPr>
      <w:bookmarkStart w:id="1" w:name="bm_1_estructura_minimalista"/>
      <w:r>
        <w:rPr>
          <w:rFonts w:eastAsia="inter" w:cs="inter" w:ascii="Source Sans Pro" w:hAnsi="Source Sans Pro"/>
          <w:b/>
          <w:color w:val="000000"/>
          <w:sz w:val="24"/>
        </w:rPr>
        <w:t>1. Estructura minimalista</w:t>
      </w:r>
      <w:bookmarkEnd w:id="1"/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bCs/>
          <w:color w:val="000000"/>
          <w:sz w:val="21"/>
        </w:rPr>
        <w:t xml:space="preserve">Documento pertenece al EXPEDIENTE </w:t>
      </w:r>
      <w:r>
        <w:rPr>
          <w:rFonts w:eastAsia="inter" w:cs="inter" w:ascii="Source Sans Pro" w:hAnsi="Source Sans Pro"/>
          <w:b/>
          <w:bCs/>
          <w:color w:val="000000"/>
          <w:sz w:val="21"/>
        </w:rPr>
        <w:t>y en si mismo es agnóstico a quien lo creó, quién lo consume, o si es un documento tipo proyecto o no. Solo es un pool de archivos del expediente.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 xml:space="preserve">Navegación principal: EXPEDIENTE → DOCUMENTO (vínculo directo 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mediante relación FK en documento hacia el expediente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Navegación contextual: SOLICITUD → FASE → TRÁMITE → TAREA → DOCUMENTO (cuando el documento ya está procesado)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 xml:space="preserve">El documento no tiene 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 xml:space="preserve"> campos intermedios redundantes (FASE_ID, TRAMITE_ID se deducen de la Tarea 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que apunta al documento consumido o generado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)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</w:rPr>
      </w:pPr>
      <w:bookmarkStart w:id="2" w:name="bm_2_fechas_administrativas"/>
      <w:r>
        <w:rPr>
          <w:rFonts w:eastAsia="inter" w:cs="inter" w:ascii="Source Sans Pro" w:hAnsi="Source Sans Pro"/>
          <w:b/>
          <w:color w:val="000000"/>
          <w:sz w:val="24"/>
        </w:rPr>
        <w:t>2. Fechas administrativas</w:t>
      </w:r>
      <w:bookmarkEnd w:id="2"/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color w:val="000000"/>
          <w:sz w:val="21"/>
        </w:rPr>
        <w:t>Definición</w:t>
      </w:r>
      <w:r>
        <w:rPr>
          <w:rFonts w:eastAsia="inter" w:cs="inter" w:ascii="Source Sans Pro" w:hAnsi="Source Sans Pro"/>
          <w:color w:val="000000"/>
          <w:sz w:val="21"/>
        </w:rPr>
        <w:t xml:space="preserve">: Fecha administrativa es la fecha del </w:t>
      </w:r>
      <w:r>
        <w:rPr>
          <w:rFonts w:eastAsia="inter" w:cs="inter" w:ascii="Source Sans Pro" w:hAnsi="Source Sans Pro"/>
          <w:b/>
          <w:color w:val="000000"/>
          <w:sz w:val="21"/>
        </w:rPr>
        <w:t>acto jurídico-administrativo</w:t>
      </w:r>
      <w:r>
        <w:rPr>
          <w:rFonts w:eastAsia="inter" w:cs="inter" w:ascii="Source Sans Pro" w:hAnsi="Source Sans Pro"/>
          <w:color w:val="000000"/>
          <w:sz w:val="21"/>
        </w:rPr>
        <w:t xml:space="preserve"> que da valor procedimental a la acción, NO la fecha de gestión interna </w:t>
      </w:r>
      <w:r>
        <w:rPr>
          <w:rFonts w:eastAsia="inter" w:cs="inter" w:ascii="Source Sans Pro" w:hAnsi="Source Sans Pro"/>
          <w:color w:val="000000"/>
          <w:sz w:val="21"/>
        </w:rPr>
        <w:t>NI la fecha física del archivo.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Source Sans Pro" w:hAnsi="Source Sans Pro"/>
          <w:color w:val="000000"/>
          <w:sz w:val="21"/>
        </w:rPr>
        <w:t>Las fechas administrativas que se asocian a un documento viven en el documento . Las fechas que se asocian a un comienzo y fin de una tarea viven en la tarea.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color w:val="000000"/>
          <w:sz w:val="21"/>
        </w:rPr>
        <w:t>NO son</w:t>
      </w:r>
      <w:r>
        <w:rPr>
          <w:rFonts w:eastAsia="inter" w:cs="inter" w:ascii="Source Sans Pro" w:hAnsi="Source Sans Pro"/>
          <w:color w:val="000000"/>
          <w:sz w:val="21"/>
        </w:rPr>
        <w:t>: fecha de creación del registro en BD, fecha en que el usuario "empezó a trabajar", fecha automática del sistema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color w:val="000000"/>
          <w:sz w:val="21"/>
        </w:rPr>
        <w:t>SÍ son</w:t>
      </w:r>
      <w:r>
        <w:rPr>
          <w:rFonts w:eastAsia="inter" w:cs="inter" w:ascii="Source Sans Pro" w:hAnsi="Source Sans Pro"/>
          <w:color w:val="000000"/>
          <w:sz w:val="21"/>
        </w:rPr>
        <w:t>: fecha de registro de entrada, fecha de firma oficial, fecha de notificación efectiva, fecha de análisis técnico-jurídico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bCs/>
          <w:color w:val="000000"/>
          <w:sz w:val="21"/>
        </w:rPr>
        <w:t>Fechas de la Tarea vs Fechas del Documento</w:t>
      </w:r>
      <w:r>
        <w:rPr>
          <w:rFonts w:eastAsia="inter" w:cs="inter" w:ascii="Source Sans Pro" w:hAnsi="Source Sans Pro"/>
          <w:color w:val="000000"/>
          <w:sz w:val="21"/>
        </w:rPr>
        <w:t xml:space="preserve"> (Coexistencia funcional):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TAREA.FECHA_INICIO / FECHA_FIN: Fechas de cómputo de plazos y efectos administrativos (la "verdad legal").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DOCUMENTO.FECHA: Fecha objetiva del archivo físico (</w:t>
      </w:r>
      <w:r>
        <w:rPr>
          <w:rFonts w:eastAsia="inter" w:cs="inter" w:ascii="Source Sans Pro" w:hAnsi="Source Sans Pro"/>
          <w:b w:val="false"/>
          <w:bCs w:val="false"/>
          <w:color w:val="000000"/>
          <w:sz w:val="21"/>
        </w:rPr>
        <w:t>registro, firma original, generación</w:t>
      </w:r>
      <w:r>
        <w:rPr>
          <w:rFonts w:eastAsia="inter" w:cs="inter" w:ascii="Source Sans Pro" w:hAnsi="Source Sans Pro"/>
          <w:color w:val="000000"/>
          <w:sz w:val="21"/>
        </w:rPr>
        <w:t>). Es un atributo informativo del documento necesario para:</w:t>
      </w:r>
    </w:p>
    <w:p>
      <w:pPr>
        <w:pStyle w:val="Normal"/>
        <w:numPr>
          <w:ilvl w:val="2"/>
          <w:numId w:val="6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  <w:u w:val="single"/>
        </w:rPr>
        <w:t>Ordenar prioridades</w:t>
      </w:r>
      <w:r>
        <w:rPr>
          <w:rFonts w:eastAsia="inter" w:cs="inter" w:ascii="Source Sans Pro" w:hAnsi="Source Sans Pro"/>
          <w:color w:val="000000"/>
          <w:sz w:val="21"/>
        </w:rPr>
        <w:t xml:space="preserve"> en la Bandeja de Entrada</w:t>
      </w:r>
    </w:p>
    <w:p>
      <w:pPr>
        <w:pStyle w:val="Normal"/>
        <w:numPr>
          <w:ilvl w:val="2"/>
          <w:numId w:val="6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  <w:u w:val="single"/>
        </w:rPr>
        <w:t>Sugerir fechas al crear tareas</w:t>
      </w:r>
    </w:p>
    <w:p>
      <w:pPr>
        <w:pStyle w:val="Normal"/>
        <w:numPr>
          <w:ilvl w:val="2"/>
          <w:numId w:val="6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  <w:u w:val="single"/>
        </w:rPr>
        <w:t>Identificar antigüedad</w:t>
      </w:r>
      <w:r>
        <w:rPr>
          <w:rFonts w:eastAsia="inter" w:cs="inter" w:ascii="Source Sans Pro" w:hAnsi="Source Sans Pro"/>
          <w:color w:val="000000"/>
          <w:sz w:val="21"/>
        </w:rPr>
        <w:t xml:space="preserve"> del documento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No hay duplicación conceptual: La fecha del documento es un dato de origen; la fecha de la tarea es un dato de proceso. Ambas son necesarias y complementarias.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b/>
          <w:color w:val="000000"/>
          <w:sz w:val="21"/>
        </w:rPr>
        <w:t>Introducción manual</w:t>
      </w:r>
      <w:r>
        <w:rPr>
          <w:rFonts w:eastAsia="inter" w:cs="inter" w:ascii="Source Sans Pro" w:hAnsi="Source Sans Pro"/>
          <w:color w:val="000000"/>
          <w:sz w:val="21"/>
        </w:rPr>
        <w:t xml:space="preserve"> por usuario autorizado que verifica y certifica la fecha administrativa real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</w:rPr>
      </w:pPr>
      <w:bookmarkStart w:id="3" w:name="bm_3_urls_rutas_de_documentos"/>
      <w:r>
        <w:rPr>
          <w:rFonts w:eastAsia="inter" w:cs="inter" w:ascii="Source Sans Pro" w:hAnsi="Source Sans Pro"/>
          <w:b/>
          <w:color w:val="000000"/>
          <w:sz w:val="24"/>
        </w:rPr>
        <w:t>3. URLs/rutas de documentos</w:t>
      </w:r>
      <w:bookmarkEnd w:id="3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Source Sans Pro" w:hAnsi="Source Sans Pro"/>
          <w:color w:val="000000"/>
          <w:sz w:val="18"/>
          <w:shd w:fill="F8F8FA" w:val="clear"/>
        </w:rPr>
        <w:t>DOCUMENTO.RUTAARCHIVO</w:t>
      </w:r>
      <w:r>
        <w:rPr>
          <w:rFonts w:eastAsia="inter" w:cs="inter" w:ascii="Source Sans Pro" w:hAnsi="Source Sans Pro"/>
          <w:color w:val="000000"/>
          <w:sz w:val="21"/>
        </w:rPr>
        <w:t xml:space="preserve"> = localización física en el administrador de archivos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Source Sans Pro" w:hAnsi="Source Sans Pro"/>
          <w:b/>
          <w:color w:val="000000"/>
          <w:sz w:val="21"/>
        </w:rPr>
        <w:t>Obligatoriedad controlada por REGLAS DE NEGOCIO</w:t>
      </w:r>
      <w:r>
        <w:rPr>
          <w:rFonts w:eastAsia="inter" w:cs="inter" w:ascii="Source Sans Pro" w:hAnsi="Source Sans Pro"/>
          <w:color w:val="000000"/>
          <w:sz w:val="21"/>
        </w:rPr>
        <w:t xml:space="preserve">, no por </w:t>
      </w:r>
      <w:r>
        <w:rPr>
          <w:rStyle w:val="VerbatimChar"/>
          <w:rFonts w:eastAsia="ibm plex mono" w:cs="ibm plex mono" w:ascii="Source Sans Pro" w:hAnsi="Source Sans Pro"/>
          <w:color w:val="000000"/>
          <w:sz w:val="18"/>
          <w:shd w:fill="F8F8FA" w:val="clear"/>
        </w:rPr>
        <w:t>NOT NULL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Validación configurable según contexto (tipo tarea, tipo trámite, etc.)</w:t>
      </w:r>
    </w:p>
    <w:p>
      <w:pPr>
        <w:pStyle w:val="Normal"/>
        <w:spacing w:lineRule="auto" w:line="360" w:before="315" w:after="105"/>
        <w:ind w:left="-30"/>
        <w:jc w:val="left"/>
        <w:rPr>
          <w:rFonts w:ascii="Source Sans Pro" w:hAnsi="Source Sans Pro"/>
        </w:rPr>
      </w:pPr>
      <w:bookmarkStart w:id="4" w:name="bm_4_motor_de_reglas"/>
      <w:r>
        <w:rPr>
          <w:rFonts w:eastAsia="inter" w:cs="inter" w:ascii="Source Sans Pro" w:hAnsi="Source Sans Pro"/>
          <w:b/>
          <w:color w:val="000000"/>
          <w:sz w:val="24"/>
        </w:rPr>
        <w:t>4. Motor de reglas</w:t>
      </w:r>
      <w:bookmarkEnd w:id="4"/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 xml:space="preserve">Toda lógica de validación (fechas obligatorias, documentos obligatorias) vive en </w:t>
      </w:r>
      <w:r>
        <w:rPr>
          <w:rFonts w:eastAsia="inter" w:cs="inter" w:ascii="Source Sans Pro" w:hAnsi="Source Sans Pro"/>
          <w:b/>
          <w:color w:val="000000"/>
          <w:sz w:val="21"/>
        </w:rPr>
        <w:t>tablas de reglas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Modificable sin tocar código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Source Sans Pro" w:hAnsi="Source Sans Pro"/>
        </w:rPr>
      </w:pPr>
      <w:r>
        <w:rPr>
          <w:rFonts w:eastAsia="inter" w:cs="inter" w:ascii="Source Sans Pro" w:hAnsi="Source Sans Pro"/>
          <w:color w:val="000000"/>
          <w:sz w:val="21"/>
        </w:rPr>
        <w:t>Validación no intrusiva (asteriscos + mensajes, no popups)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1"/>
    <w:family w:val="swiss"/>
    <w:pitch w:val="default"/>
  </w:font>
  <w:font w:name="Consolas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Source Sans Pro">
    <w:charset w:val="01"/>
    <w:family w:val="swiss"/>
    <w:pitch w:val="default"/>
  </w:font>
  <w:font w:name="Source Sans Pro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754"/>
        </w:tabs>
        <w:ind w:left="754" w:hanging="397"/>
      </w:pPr>
      <w:rPr/>
    </w:lvl>
    <w:lvl w:ilvl="1">
      <w:start w:val="1"/>
      <w:numFmt w:val="lowerLetter"/>
      <w:lvlText w:val="%2."/>
      <w:lvlJc w:val="left"/>
      <w:pPr>
        <w:tabs>
          <w:tab w:val="num" w:pos="1151"/>
        </w:tabs>
        <w:ind w:left="1151" w:hanging="397"/>
      </w:pPr>
      <w:rPr/>
    </w:lvl>
    <w:lvl w:ilvl="2">
      <w:start w:val="1"/>
      <w:numFmt w:val="lowerLetter"/>
      <w:lvlText w:val="%3."/>
      <w:lvlJc w:val="left"/>
      <w:pPr>
        <w:tabs>
          <w:tab w:val="num" w:pos="1548"/>
        </w:tabs>
        <w:ind w:left="1548" w:hanging="397"/>
      </w:pPr>
      <w:rPr/>
    </w:lvl>
    <w:lvl w:ilvl="3">
      <w:start w:val="1"/>
      <w:numFmt w:val="lowerLetter"/>
      <w:lvlText w:val="%4."/>
      <w:lvlJc w:val="left"/>
      <w:pPr>
        <w:tabs>
          <w:tab w:val="num" w:pos="1945"/>
        </w:tabs>
        <w:ind w:left="1945" w:hanging="397"/>
      </w:pPr>
      <w:rPr/>
    </w:lvl>
    <w:lvl w:ilvl="4">
      <w:start w:val="1"/>
      <w:numFmt w:val="lowerLetter"/>
      <w:lvlText w:val="%5."/>
      <w:lvlJc w:val="left"/>
      <w:pPr>
        <w:tabs>
          <w:tab w:val="num" w:pos="2342"/>
        </w:tabs>
        <w:ind w:left="2342" w:hanging="397"/>
      </w:pPr>
      <w:rPr/>
    </w:lvl>
    <w:lvl w:ilvl="5">
      <w:start w:val="1"/>
      <w:numFmt w:val="lowerLetter"/>
      <w:lvlText w:val="%6."/>
      <w:lvlJc w:val="left"/>
      <w:pPr>
        <w:tabs>
          <w:tab w:val="num" w:pos="2739"/>
        </w:tabs>
        <w:ind w:left="2739" w:hanging="397"/>
      </w:pPr>
      <w:rPr/>
    </w:lvl>
    <w:lvl w:ilvl="6">
      <w:start w:val="1"/>
      <w:numFmt w:val="lowerLetter"/>
      <w:lvlText w:val="%7."/>
      <w:lvlJc w:val="left"/>
      <w:pPr>
        <w:tabs>
          <w:tab w:val="num" w:pos="3136"/>
        </w:tabs>
        <w:ind w:left="3136" w:hanging="397"/>
      </w:pPr>
      <w:rPr/>
    </w:lvl>
    <w:lvl w:ilvl="7">
      <w:start w:val="1"/>
      <w:numFmt w:val="lowerLetter"/>
      <w:lvlText w:val="%8."/>
      <w:lvlJc w:val="left"/>
      <w:pPr>
        <w:tabs>
          <w:tab w:val="num" w:pos="3533"/>
        </w:tabs>
        <w:ind w:left="3533" w:hanging="397"/>
      </w:pPr>
      <w:rPr/>
    </w:lvl>
    <w:lvl w:ilvl="8">
      <w:start w:val="1"/>
      <w:numFmt w:val="lowerLetter"/>
      <w:lvlText w:val="%9."/>
      <w:lvlJc w:val="left"/>
      <w:pPr>
        <w:tabs>
          <w:tab w:val="num" w:pos="3930"/>
        </w:tabs>
        <w:ind w:left="3930" w:hanging="397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Direcciones.dbo.Datos Beneficiarias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Source Sans Pro" w:hAnsi="Source Sans Pro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Source Sans Pro" w:hAnsi="Source Sans Pro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ource Sans Pro" w:hAnsi="Source Sans Pro" w:cs="Arial Unicode MS"/>
      <w:i/>
      <w:iCs/>
      <w:sz w:val="21"/>
      <w:szCs w:val="24"/>
    </w:rPr>
  </w:style>
  <w:style w:type="paragraph" w:styleId="Ndice">
    <w:name w:val="Índice"/>
    <w:basedOn w:val="Normal"/>
    <w:qFormat/>
    <w:pPr>
      <w:suppressLineNumbers/>
    </w:pPr>
    <w:rPr>
      <w:rFonts w:ascii="Source Sans Pro" w:hAnsi="Source Sans Pro" w:cs="Arial Unicode MS"/>
    </w:rPr>
  </w:style>
  <w:style w:type="numbering" w:styleId="Bolo">
    <w:name w:val="Bolo ➢"/>
    <w:qFormat/>
  </w:style>
  <w:style w:type="numbering" w:styleId="Numeracinabc">
    <w:name w:val="Numeración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LibreOffice/7.6.7.2$Windows_X86_64 LibreOffice_project/dd47e4b30cb7dab30588d6c79c651f218165e3c5</Application>
  <AppVersion>15.0000</AppVersion>
  <Pages>2</Pages>
  <Words>489</Words>
  <Characters>2774</Characters>
  <CharactersWithSpaces>3206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2025-12-13T19:17:27Z</dcterms:created>
  <dc:creator>html-to-docx</dc:creator>
  <dc:description/>
  <cp:keywords>html-to-docx</cp:keywords>
  <dc:language>es-ES</dc:language>
  <cp:lastModifiedBy>Carlos López González</cp:lastModifiedBy>
  <dcterms:modified xsi:type="dcterms:W3CDTF">2025-12-30T08:33:37Z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