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8B35E" w14:textId="316EDCB4" w:rsidR="0007039B" w:rsidRPr="0007039B" w:rsidRDefault="0010644E" w:rsidP="0007039B">
      <w:pPr>
        <w:rPr>
          <w:b/>
          <w:bCs/>
        </w:rPr>
      </w:pPr>
      <w:r w:rsidRPr="00BD2C81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25A8557" wp14:editId="7091A9C6">
            <wp:simplePos x="0" y="0"/>
            <wp:positionH relativeFrom="column">
              <wp:posOffset>4762500</wp:posOffset>
            </wp:positionH>
            <wp:positionV relativeFrom="paragraph">
              <wp:posOffset>0</wp:posOffset>
            </wp:positionV>
            <wp:extent cx="1602105" cy="1460500"/>
            <wp:effectExtent l="0" t="0" r="0" b="6350"/>
            <wp:wrapTight wrapText="bothSides">
              <wp:wrapPolygon edited="0">
                <wp:start x="8219" y="0"/>
                <wp:lineTo x="6164" y="563"/>
                <wp:lineTo x="1284" y="3663"/>
                <wp:lineTo x="0" y="7607"/>
                <wp:lineTo x="0" y="14087"/>
                <wp:lineTo x="2055" y="18595"/>
                <wp:lineTo x="6935" y="21412"/>
                <wp:lineTo x="7705" y="21412"/>
                <wp:lineTo x="13612" y="21412"/>
                <wp:lineTo x="14640" y="21412"/>
                <wp:lineTo x="19263" y="18595"/>
                <wp:lineTo x="21317" y="14087"/>
                <wp:lineTo x="21317" y="7607"/>
                <wp:lineTo x="20290" y="3944"/>
                <wp:lineTo x="15410" y="563"/>
                <wp:lineTo x="13356" y="0"/>
                <wp:lineTo x="8219" y="0"/>
              </wp:wrapPolygon>
            </wp:wrapTight>
            <wp:docPr id="115517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72518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25" t="21214" r="34120" b="21033"/>
                    <a:stretch/>
                  </pic:blipFill>
                  <pic:spPr bwMode="auto">
                    <a:xfrm>
                      <a:off x="0" y="0"/>
                      <a:ext cx="1602105" cy="146050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39B" w:rsidRPr="0007039B">
        <w:rPr>
          <w:b/>
          <w:bCs/>
        </w:rPr>
        <w:t>PATH</w:t>
      </w:r>
      <w:r w:rsidR="00C94AD6">
        <w:rPr>
          <w:b/>
          <w:bCs/>
        </w:rPr>
        <w:t xml:space="preserve"> (Patient Assistance for Treatment &amp; Healing</w:t>
      </w:r>
      <w:proofErr w:type="gramStart"/>
      <w:r w:rsidR="00C94AD6">
        <w:rPr>
          <w:b/>
          <w:bCs/>
        </w:rPr>
        <w:t xml:space="preserve">) </w:t>
      </w:r>
      <w:r w:rsidR="0007039B" w:rsidRPr="0007039B">
        <w:rPr>
          <w:b/>
          <w:bCs/>
        </w:rPr>
        <w:t>:</w:t>
      </w:r>
      <w:proofErr w:type="gramEnd"/>
      <w:r w:rsidR="0007039B" w:rsidRPr="0007039B">
        <w:rPr>
          <w:b/>
          <w:bCs/>
        </w:rPr>
        <w:t xml:space="preserve"> A Comprehensive GPT Agent for Cancer </w:t>
      </w:r>
      <w:r w:rsidR="00C94AD6">
        <w:rPr>
          <w:b/>
          <w:bCs/>
        </w:rPr>
        <w:t>Patients or at High Risk for Cancer</w:t>
      </w:r>
    </w:p>
    <w:p w14:paraId="359952B0" w14:textId="77777777" w:rsidR="0010644E" w:rsidRDefault="0010644E" w:rsidP="0007039B">
      <w:pPr>
        <w:rPr>
          <w:b/>
          <w:bCs/>
        </w:rPr>
      </w:pPr>
    </w:p>
    <w:p w14:paraId="5A96C484" w14:textId="47F0B977" w:rsidR="0007039B" w:rsidRPr="0007039B" w:rsidRDefault="0007039B" w:rsidP="0007039B">
      <w:proofErr w:type="spellStart"/>
      <w:r w:rsidRPr="0007039B">
        <w:t>GuidedPATH</w:t>
      </w:r>
      <w:proofErr w:type="spellEnd"/>
      <w:r>
        <w:t xml:space="preserve"> (Guided Patient Assistance for Treatment &amp; </w:t>
      </w:r>
      <w:proofErr w:type="gramStart"/>
      <w:r>
        <w:t>Healing)</w:t>
      </w:r>
      <w:r w:rsidR="008A247C" w:rsidRPr="008A247C">
        <w:rPr>
          <w:vertAlign w:val="superscript"/>
        </w:rPr>
        <w:t>TM</w:t>
      </w:r>
      <w:proofErr w:type="gramEnd"/>
      <w:r w:rsidRPr="0007039B">
        <w:t xml:space="preserve"> is an advanced GPT-powered patient assistance platform designed to provide comprehensive, personalized support for patients diagnosed with cancer and severe inflammatory/immunological (I/I) diseases, such as rheumatoid arthritis, Crohn's disease, lupus, and psoriasis. This platform focuses on four core functions: providing essential information on treatment guidelines, identifying clinical trial options, offering patient assistance through support groups, insurance navigation, top doctor referrals, and managing medication. By leveraging the latest AI technology, </w:t>
      </w:r>
      <w:proofErr w:type="spellStart"/>
      <w:r w:rsidRPr="0007039B">
        <w:t>GuidedPATH</w:t>
      </w:r>
      <w:proofErr w:type="spellEnd"/>
      <w:r w:rsidRPr="0007039B">
        <w:t xml:space="preserve"> delivers accurate and real-time support for patients managing these complex diseases. This proposal outlines the core features, challenges, competitor landscape, differentiation strategies, partnership strategy, and phased implementation plan.</w:t>
      </w:r>
    </w:p>
    <w:p w14:paraId="64FDEED1" w14:textId="77777777" w:rsidR="0007039B" w:rsidRPr="0007039B" w:rsidRDefault="0007039B" w:rsidP="0007039B">
      <w:pPr>
        <w:rPr>
          <w:b/>
          <w:bCs/>
        </w:rPr>
      </w:pPr>
      <w:r w:rsidRPr="0007039B">
        <w:rPr>
          <w:b/>
          <w:bCs/>
        </w:rPr>
        <w:t xml:space="preserve">Core Functions of </w:t>
      </w:r>
      <w:proofErr w:type="spellStart"/>
      <w:r w:rsidRPr="0007039B">
        <w:rPr>
          <w:b/>
          <w:bCs/>
        </w:rPr>
        <w:t>GuidedPATH</w:t>
      </w:r>
      <w:proofErr w:type="spellEnd"/>
    </w:p>
    <w:p w14:paraId="7CBFB338" w14:textId="77777777" w:rsidR="0007039B" w:rsidRPr="0007039B" w:rsidRDefault="0007039B" w:rsidP="0007039B">
      <w:pPr>
        <w:numPr>
          <w:ilvl w:val="0"/>
          <w:numId w:val="1"/>
        </w:numPr>
      </w:pPr>
      <w:r w:rsidRPr="0007039B">
        <w:rPr>
          <w:b/>
          <w:bCs/>
        </w:rPr>
        <w:t>Guidelines Reading</w:t>
      </w:r>
    </w:p>
    <w:p w14:paraId="614B6FBE" w14:textId="77777777" w:rsidR="0007039B" w:rsidRPr="0007039B" w:rsidRDefault="0007039B" w:rsidP="0007039B">
      <w:pPr>
        <w:numPr>
          <w:ilvl w:val="1"/>
          <w:numId w:val="1"/>
        </w:numPr>
      </w:pPr>
      <w:r w:rsidRPr="0007039B">
        <w:rPr>
          <w:b/>
          <w:bCs/>
        </w:rPr>
        <w:t>Access to the Latest Guidelines</w:t>
      </w:r>
      <w:r w:rsidRPr="0007039B">
        <w:t xml:space="preserve">: </w:t>
      </w:r>
      <w:proofErr w:type="spellStart"/>
      <w:r w:rsidRPr="0007039B">
        <w:t>GuidedPATH</w:t>
      </w:r>
      <w:proofErr w:type="spellEnd"/>
      <w:r w:rsidRPr="0007039B">
        <w:t xml:space="preserve"> provides up-to-date treatment guidelines for cancer and </w:t>
      </w:r>
      <w:proofErr w:type="gramStart"/>
      <w:r w:rsidRPr="0007039B">
        <w:t>I/I</w:t>
      </w:r>
      <w:proofErr w:type="gramEnd"/>
      <w:r w:rsidRPr="0007039B">
        <w:t xml:space="preserve"> diseases, incorporating information from key institutions such as ASCO for cancer and EULAR for I/I diseases.</w:t>
      </w:r>
    </w:p>
    <w:p w14:paraId="260AA45E" w14:textId="77777777" w:rsidR="0007039B" w:rsidRPr="0007039B" w:rsidRDefault="0007039B" w:rsidP="0007039B">
      <w:pPr>
        <w:numPr>
          <w:ilvl w:val="1"/>
          <w:numId w:val="1"/>
        </w:numPr>
      </w:pPr>
      <w:r w:rsidRPr="0007039B">
        <w:rPr>
          <w:b/>
          <w:bCs/>
        </w:rPr>
        <w:t>Personalized Recommendations</w:t>
      </w:r>
      <w:r w:rsidRPr="0007039B">
        <w:t xml:space="preserve">: Using Retrieval-Augmented Generation (RAG), </w:t>
      </w:r>
      <w:proofErr w:type="spellStart"/>
      <w:r w:rsidRPr="0007039B">
        <w:t>GuidedPATH</w:t>
      </w:r>
      <w:proofErr w:type="spellEnd"/>
      <w:r w:rsidRPr="0007039B">
        <w:t xml:space="preserve"> delivers personalized treatment recommendations based on the patient’s medical history, diagnosis, and preferences. Real-world data integration ensures nuanced, patient-centered advice.</w:t>
      </w:r>
    </w:p>
    <w:p w14:paraId="0150638C" w14:textId="77777777" w:rsidR="0007039B" w:rsidRPr="0007039B" w:rsidRDefault="0007039B" w:rsidP="0007039B">
      <w:pPr>
        <w:numPr>
          <w:ilvl w:val="1"/>
          <w:numId w:val="1"/>
        </w:numPr>
      </w:pPr>
      <w:r w:rsidRPr="0007039B">
        <w:rPr>
          <w:b/>
          <w:bCs/>
        </w:rPr>
        <w:t>Regular Updates</w:t>
      </w:r>
      <w:r w:rsidRPr="0007039B">
        <w:t>: Continuous updates reflect the latest medical advances, ensuring patients always have the most current information.</w:t>
      </w:r>
    </w:p>
    <w:p w14:paraId="0407AA96" w14:textId="77777777" w:rsidR="0007039B" w:rsidRDefault="0007039B" w:rsidP="0007039B">
      <w:pPr>
        <w:numPr>
          <w:ilvl w:val="1"/>
          <w:numId w:val="1"/>
        </w:numPr>
      </w:pPr>
      <w:r w:rsidRPr="0007039B">
        <w:rPr>
          <w:b/>
          <w:bCs/>
        </w:rPr>
        <w:t>Disease-Specific Multimodal Care</w:t>
      </w:r>
      <w:r w:rsidRPr="0007039B">
        <w:t>: Offers recommendations for multimodal care, including drug therapies, biologics, immunosuppressants, and lifestyle changes.</w:t>
      </w:r>
    </w:p>
    <w:p w14:paraId="2E27009A" w14:textId="77777777" w:rsidR="00BD2C81" w:rsidRPr="00BD2C81" w:rsidRDefault="00BD2C81" w:rsidP="00BD2C81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2C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Literature Integration: NEJM Paper on GPT for Cancer Treatment Guidelines</w:t>
      </w:r>
    </w:p>
    <w:p w14:paraId="294ED655" w14:textId="77777777" w:rsidR="00BD2C81" w:rsidRPr="00BD2C81" w:rsidRDefault="00BD2C81" w:rsidP="00BD2C8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D2C81">
        <w:rPr>
          <w:rFonts w:ascii="Times New Roman" w:eastAsia="Times New Roman" w:hAnsi="Times New Roman" w:cs="Times New Roman"/>
          <w:kern w:val="0"/>
          <w14:ligatures w14:val="none"/>
        </w:rPr>
        <w:t>GuidePATH</w:t>
      </w:r>
      <w:proofErr w:type="spellEnd"/>
      <w:r w:rsidRPr="00BD2C81">
        <w:rPr>
          <w:rFonts w:ascii="Times New Roman" w:eastAsia="Times New Roman" w:hAnsi="Times New Roman" w:cs="Times New Roman"/>
          <w:kern w:val="0"/>
          <w14:ligatures w14:val="none"/>
        </w:rPr>
        <w:t xml:space="preserve"> will utilize and further improve the methodology presented in a recent NEJM publication, which used GPT to read and retrieve cancer treatment guidelines (ASCO and ESMO). By integrating Retrieval-Augmented Generation </w:t>
      </w:r>
      <w:r w:rsidRPr="00BD2C8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(RAG), </w:t>
      </w:r>
      <w:proofErr w:type="spellStart"/>
      <w:r w:rsidRPr="00BD2C81">
        <w:rPr>
          <w:rFonts w:ascii="Times New Roman" w:eastAsia="Times New Roman" w:hAnsi="Times New Roman" w:cs="Times New Roman"/>
          <w:kern w:val="0"/>
          <w14:ligatures w14:val="none"/>
        </w:rPr>
        <w:t>GuidePATH</w:t>
      </w:r>
      <w:proofErr w:type="spellEnd"/>
      <w:r w:rsidRPr="00BD2C81">
        <w:rPr>
          <w:rFonts w:ascii="Times New Roman" w:eastAsia="Times New Roman" w:hAnsi="Times New Roman" w:cs="Times New Roman"/>
          <w:kern w:val="0"/>
          <w14:ligatures w14:val="none"/>
        </w:rPr>
        <w:t xml:space="preserve"> will ensure the delivery of high-quality, up-to-date cancer treatment information to patients.</w:t>
      </w:r>
    </w:p>
    <w:p w14:paraId="5081522B" w14:textId="77777777" w:rsidR="00BD2C81" w:rsidRPr="00BD2C81" w:rsidRDefault="00BD2C81" w:rsidP="00BD2C81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D2C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Citation:</w:t>
      </w:r>
    </w:p>
    <w:p w14:paraId="0C3A2CEB" w14:textId="1C0A885B" w:rsidR="00BD2C81" w:rsidRPr="00BD2C81" w:rsidRDefault="00BD2C81" w:rsidP="00BD2C8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D2C81">
        <w:rPr>
          <w:rFonts w:ascii="Times New Roman" w:eastAsia="Times New Roman" w:hAnsi="Times New Roman" w:cs="Times New Roman"/>
          <w:kern w:val="0"/>
          <w14:ligatures w14:val="none"/>
        </w:rPr>
        <w:t xml:space="preserve">NEJM AI 2024;1(6). Published May 17, 2024. DOI: 10.1056/AIcs2300235. VOL. 1 NO. </w:t>
      </w:r>
    </w:p>
    <w:p w14:paraId="51096DBD" w14:textId="77777777" w:rsidR="00BD2C81" w:rsidRPr="0007039B" w:rsidRDefault="00BD2C81" w:rsidP="00BD2C81">
      <w:pPr>
        <w:ind w:left="1440"/>
      </w:pPr>
    </w:p>
    <w:p w14:paraId="3527DCDD" w14:textId="77777777" w:rsidR="0007039B" w:rsidRPr="0007039B" w:rsidRDefault="0007039B" w:rsidP="0007039B">
      <w:pPr>
        <w:numPr>
          <w:ilvl w:val="0"/>
          <w:numId w:val="1"/>
        </w:numPr>
      </w:pPr>
      <w:r w:rsidRPr="0007039B">
        <w:rPr>
          <w:b/>
          <w:bCs/>
        </w:rPr>
        <w:t>Clinical Trial Finder</w:t>
      </w:r>
    </w:p>
    <w:p w14:paraId="5550DB3D" w14:textId="77777777" w:rsidR="0007039B" w:rsidRPr="0007039B" w:rsidRDefault="0007039B" w:rsidP="0007039B">
      <w:pPr>
        <w:numPr>
          <w:ilvl w:val="1"/>
          <w:numId w:val="1"/>
        </w:numPr>
      </w:pPr>
      <w:r w:rsidRPr="0007039B">
        <w:rPr>
          <w:b/>
          <w:bCs/>
        </w:rPr>
        <w:t>Comprehensive Clinical Trial Database</w:t>
      </w:r>
      <w:r w:rsidRPr="0007039B">
        <w:t>: Continuously updated with trials from research centers and pharmaceutical companies.</w:t>
      </w:r>
    </w:p>
    <w:p w14:paraId="19F7A29E" w14:textId="77777777" w:rsidR="0007039B" w:rsidRPr="0007039B" w:rsidRDefault="0007039B" w:rsidP="0007039B">
      <w:pPr>
        <w:numPr>
          <w:ilvl w:val="1"/>
          <w:numId w:val="1"/>
        </w:numPr>
      </w:pPr>
      <w:r w:rsidRPr="0007039B">
        <w:rPr>
          <w:b/>
          <w:bCs/>
        </w:rPr>
        <w:t>Advanced Filtering</w:t>
      </w:r>
      <w:r w:rsidRPr="0007039B">
        <w:t>: Allows patients to search trials by disease type, stage, location, and therapy.</w:t>
      </w:r>
    </w:p>
    <w:p w14:paraId="4C265553" w14:textId="77777777" w:rsidR="0007039B" w:rsidRPr="0007039B" w:rsidRDefault="0007039B" w:rsidP="0007039B">
      <w:pPr>
        <w:numPr>
          <w:ilvl w:val="1"/>
          <w:numId w:val="1"/>
        </w:numPr>
      </w:pPr>
      <w:r w:rsidRPr="0007039B">
        <w:rPr>
          <w:b/>
          <w:bCs/>
        </w:rPr>
        <w:t>Eligibility Check</w:t>
      </w:r>
      <w:r w:rsidRPr="0007039B">
        <w:t>: Interactive questionnaire helps patients determine their eligibility based on specific disease characteristics and medical history.</w:t>
      </w:r>
    </w:p>
    <w:p w14:paraId="75A42764" w14:textId="77777777" w:rsidR="0007039B" w:rsidRPr="0007039B" w:rsidRDefault="0007039B" w:rsidP="0007039B">
      <w:pPr>
        <w:numPr>
          <w:ilvl w:val="1"/>
          <w:numId w:val="1"/>
        </w:numPr>
      </w:pPr>
      <w:r w:rsidRPr="0007039B">
        <w:rPr>
          <w:b/>
          <w:bCs/>
        </w:rPr>
        <w:t>Application Assistance and Notifications</w:t>
      </w:r>
      <w:r w:rsidRPr="0007039B">
        <w:t>: Guided steps for trial applications and real-time notifications when new trials match their disease profile.</w:t>
      </w:r>
    </w:p>
    <w:p w14:paraId="35882A27" w14:textId="77777777" w:rsidR="0007039B" w:rsidRPr="0007039B" w:rsidRDefault="0007039B" w:rsidP="0007039B">
      <w:pPr>
        <w:numPr>
          <w:ilvl w:val="0"/>
          <w:numId w:val="1"/>
        </w:numPr>
      </w:pPr>
      <w:r w:rsidRPr="0007039B">
        <w:rPr>
          <w:b/>
          <w:bCs/>
        </w:rPr>
        <w:t>Patient Assistance</w:t>
      </w:r>
    </w:p>
    <w:p w14:paraId="43C5F9B4" w14:textId="77777777" w:rsidR="0007039B" w:rsidRPr="0007039B" w:rsidRDefault="0007039B" w:rsidP="0007039B">
      <w:pPr>
        <w:numPr>
          <w:ilvl w:val="1"/>
          <w:numId w:val="1"/>
        </w:numPr>
      </w:pPr>
      <w:r w:rsidRPr="0007039B">
        <w:rPr>
          <w:b/>
          <w:bCs/>
        </w:rPr>
        <w:t>Support and Advocacy Groups</w:t>
      </w:r>
      <w:r w:rsidRPr="0007039B">
        <w:t>: Personalized recommendations for disease-specific support groups.</w:t>
      </w:r>
    </w:p>
    <w:p w14:paraId="1D093892" w14:textId="77777777" w:rsidR="0007039B" w:rsidRPr="0007039B" w:rsidRDefault="0007039B" w:rsidP="0007039B">
      <w:pPr>
        <w:numPr>
          <w:ilvl w:val="1"/>
          <w:numId w:val="1"/>
        </w:numPr>
      </w:pPr>
      <w:r w:rsidRPr="0007039B">
        <w:rPr>
          <w:b/>
          <w:bCs/>
        </w:rPr>
        <w:t>Insurance Navigation</w:t>
      </w:r>
      <w:r w:rsidRPr="0007039B">
        <w:t>: Simplifies navigating insurance coverage for treatments and clinical trials.</w:t>
      </w:r>
    </w:p>
    <w:p w14:paraId="05CC0C23" w14:textId="77777777" w:rsidR="0007039B" w:rsidRPr="0007039B" w:rsidRDefault="0007039B" w:rsidP="0007039B">
      <w:pPr>
        <w:numPr>
          <w:ilvl w:val="1"/>
          <w:numId w:val="1"/>
        </w:numPr>
      </w:pPr>
      <w:r w:rsidRPr="0007039B">
        <w:rPr>
          <w:b/>
          <w:bCs/>
        </w:rPr>
        <w:t>Specialist Referrals</w:t>
      </w:r>
      <w:r w:rsidRPr="0007039B">
        <w:t>: Refers patients to top hospitals, cancer centers, and specialists.</w:t>
      </w:r>
    </w:p>
    <w:p w14:paraId="7FFA5F0C" w14:textId="77777777" w:rsidR="0007039B" w:rsidRPr="0007039B" w:rsidRDefault="0007039B" w:rsidP="0007039B">
      <w:pPr>
        <w:numPr>
          <w:ilvl w:val="1"/>
          <w:numId w:val="1"/>
        </w:numPr>
      </w:pPr>
      <w:r w:rsidRPr="0007039B">
        <w:rPr>
          <w:b/>
          <w:bCs/>
        </w:rPr>
        <w:t>Financial Assistance</w:t>
      </w:r>
      <w:r w:rsidRPr="0007039B">
        <w:t>: Provides information on financial aid programs for high-cost treatments.</w:t>
      </w:r>
    </w:p>
    <w:p w14:paraId="431D4260" w14:textId="77777777" w:rsidR="0007039B" w:rsidRPr="0007039B" w:rsidRDefault="0007039B" w:rsidP="0007039B">
      <w:pPr>
        <w:numPr>
          <w:ilvl w:val="0"/>
          <w:numId w:val="1"/>
        </w:numPr>
      </w:pPr>
      <w:r w:rsidRPr="0007039B">
        <w:rPr>
          <w:b/>
          <w:bCs/>
        </w:rPr>
        <w:t>Medication Management</w:t>
      </w:r>
    </w:p>
    <w:p w14:paraId="54882FD2" w14:textId="77777777" w:rsidR="0007039B" w:rsidRPr="0007039B" w:rsidRDefault="0007039B" w:rsidP="0007039B">
      <w:pPr>
        <w:numPr>
          <w:ilvl w:val="1"/>
          <w:numId w:val="1"/>
        </w:numPr>
      </w:pPr>
      <w:r w:rsidRPr="0007039B">
        <w:rPr>
          <w:b/>
          <w:bCs/>
        </w:rPr>
        <w:t>Medication Scheduling and Reminders</w:t>
      </w:r>
      <w:r w:rsidRPr="0007039B">
        <w:t>: Customizable medication schedules with reminders for complex regimens.</w:t>
      </w:r>
    </w:p>
    <w:p w14:paraId="079F680E" w14:textId="77777777" w:rsidR="0007039B" w:rsidRPr="0007039B" w:rsidRDefault="0007039B" w:rsidP="0007039B">
      <w:pPr>
        <w:numPr>
          <w:ilvl w:val="1"/>
          <w:numId w:val="1"/>
        </w:numPr>
      </w:pPr>
      <w:r w:rsidRPr="0007039B">
        <w:rPr>
          <w:b/>
          <w:bCs/>
        </w:rPr>
        <w:t>Drug Interaction Alerts</w:t>
      </w:r>
      <w:r w:rsidRPr="0007039B">
        <w:t>: Identifies potential drug interactions to reduce adverse events.</w:t>
      </w:r>
    </w:p>
    <w:p w14:paraId="09678F9F" w14:textId="77777777" w:rsidR="0007039B" w:rsidRPr="0007039B" w:rsidRDefault="0007039B" w:rsidP="0007039B">
      <w:pPr>
        <w:numPr>
          <w:ilvl w:val="1"/>
          <w:numId w:val="1"/>
        </w:numPr>
      </w:pPr>
      <w:r w:rsidRPr="0007039B">
        <w:rPr>
          <w:b/>
          <w:bCs/>
        </w:rPr>
        <w:lastRenderedPageBreak/>
        <w:t>Side Effect Monitoring</w:t>
      </w:r>
      <w:r w:rsidRPr="0007039B">
        <w:t>: Allows patients to log side effects in real-time and communicate with healthcare teams.</w:t>
      </w:r>
    </w:p>
    <w:p w14:paraId="64FD7285" w14:textId="77777777" w:rsidR="0007039B" w:rsidRPr="0007039B" w:rsidRDefault="0007039B" w:rsidP="0007039B">
      <w:pPr>
        <w:numPr>
          <w:ilvl w:val="1"/>
          <w:numId w:val="1"/>
        </w:numPr>
      </w:pPr>
      <w:r w:rsidRPr="0007039B">
        <w:rPr>
          <w:b/>
          <w:bCs/>
        </w:rPr>
        <w:t>Pharmacy Integration</w:t>
      </w:r>
      <w:r w:rsidRPr="0007039B">
        <w:t>: Partners with pharmacies for prescription refills and mail-order services.</w:t>
      </w:r>
    </w:p>
    <w:p w14:paraId="699A13CC" w14:textId="77777777" w:rsidR="0010644E" w:rsidRDefault="0010644E" w:rsidP="0007039B">
      <w:pPr>
        <w:rPr>
          <w:b/>
          <w:bCs/>
        </w:rPr>
      </w:pPr>
    </w:p>
    <w:p w14:paraId="6A1F3526" w14:textId="40326D5B" w:rsidR="0007039B" w:rsidRPr="0007039B" w:rsidRDefault="0007039B" w:rsidP="0007039B">
      <w:pPr>
        <w:rPr>
          <w:b/>
          <w:bCs/>
        </w:rPr>
      </w:pPr>
      <w:r w:rsidRPr="0007039B">
        <w:rPr>
          <w:b/>
          <w:bCs/>
        </w:rPr>
        <w:t xml:space="preserve">Additional Future Features </w:t>
      </w:r>
    </w:p>
    <w:p w14:paraId="4A46F508" w14:textId="77777777" w:rsidR="0007039B" w:rsidRPr="0007039B" w:rsidRDefault="0007039B" w:rsidP="0007039B">
      <w:pPr>
        <w:numPr>
          <w:ilvl w:val="0"/>
          <w:numId w:val="2"/>
        </w:numPr>
      </w:pPr>
      <w:r w:rsidRPr="0007039B">
        <w:rPr>
          <w:b/>
          <w:bCs/>
        </w:rPr>
        <w:t>Symptom Checker and Virtual Triage</w:t>
      </w:r>
    </w:p>
    <w:p w14:paraId="1F3301E9" w14:textId="77777777" w:rsidR="0007039B" w:rsidRPr="0007039B" w:rsidRDefault="0007039B" w:rsidP="0007039B">
      <w:pPr>
        <w:numPr>
          <w:ilvl w:val="0"/>
          <w:numId w:val="2"/>
        </w:numPr>
      </w:pPr>
      <w:r w:rsidRPr="0007039B">
        <w:rPr>
          <w:b/>
          <w:bCs/>
        </w:rPr>
        <w:t>Mental Health Support</w:t>
      </w:r>
    </w:p>
    <w:p w14:paraId="731C001C" w14:textId="77777777" w:rsidR="0007039B" w:rsidRPr="0007039B" w:rsidRDefault="0007039B" w:rsidP="0007039B">
      <w:pPr>
        <w:numPr>
          <w:ilvl w:val="0"/>
          <w:numId w:val="2"/>
        </w:numPr>
      </w:pPr>
      <w:r w:rsidRPr="0007039B">
        <w:rPr>
          <w:b/>
          <w:bCs/>
        </w:rPr>
        <w:t>Telemedicine Integration</w:t>
      </w:r>
    </w:p>
    <w:p w14:paraId="2F5C8A5A" w14:textId="0C3463DC" w:rsidR="0007039B" w:rsidRPr="0007039B" w:rsidRDefault="0007039B" w:rsidP="0007039B">
      <w:pPr>
        <w:numPr>
          <w:ilvl w:val="0"/>
          <w:numId w:val="2"/>
        </w:numPr>
      </w:pPr>
      <w:r w:rsidRPr="0007039B">
        <w:rPr>
          <w:b/>
          <w:bCs/>
        </w:rPr>
        <w:t xml:space="preserve">Educational Webinars </w:t>
      </w:r>
    </w:p>
    <w:p w14:paraId="6D612AF7" w14:textId="676BD879" w:rsidR="0007039B" w:rsidRPr="0007039B" w:rsidRDefault="0007039B" w:rsidP="0007039B">
      <w:pPr>
        <w:numPr>
          <w:ilvl w:val="0"/>
          <w:numId w:val="2"/>
        </w:numPr>
      </w:pPr>
      <w:r w:rsidRPr="0007039B">
        <w:rPr>
          <w:b/>
          <w:bCs/>
        </w:rPr>
        <w:t>Nutrition and Wellness Guidance</w:t>
      </w:r>
    </w:p>
    <w:p w14:paraId="143D384D" w14:textId="43BA2B09" w:rsidR="0007039B" w:rsidRPr="0007039B" w:rsidRDefault="0007039B" w:rsidP="0007039B">
      <w:pPr>
        <w:ind w:left="720"/>
      </w:pPr>
    </w:p>
    <w:p w14:paraId="41EF6925" w14:textId="77777777" w:rsidR="0007039B" w:rsidRPr="0007039B" w:rsidRDefault="0007039B" w:rsidP="0007039B">
      <w:pPr>
        <w:rPr>
          <w:b/>
          <w:bCs/>
        </w:rPr>
      </w:pPr>
      <w:r w:rsidRPr="0007039B">
        <w:rPr>
          <w:b/>
          <w:bCs/>
        </w:rPr>
        <w:t>Competitor Landscape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2844"/>
        <w:gridCol w:w="1963"/>
        <w:gridCol w:w="2634"/>
      </w:tblGrid>
      <w:tr w:rsidR="0007039B" w:rsidRPr="0007039B" w14:paraId="24AF2AFD" w14:textId="77777777" w:rsidTr="008A24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180D8" w14:textId="77777777" w:rsidR="0007039B" w:rsidRPr="0007039B" w:rsidRDefault="0007039B" w:rsidP="0007039B">
            <w:pPr>
              <w:rPr>
                <w:b/>
                <w:bCs/>
              </w:rPr>
            </w:pPr>
            <w:r w:rsidRPr="0007039B">
              <w:rPr>
                <w:b/>
                <w:bCs/>
              </w:rPr>
              <w:t>Competitor</w:t>
            </w:r>
          </w:p>
        </w:tc>
        <w:tc>
          <w:tcPr>
            <w:tcW w:w="0" w:type="auto"/>
            <w:vAlign w:val="center"/>
            <w:hideMark/>
          </w:tcPr>
          <w:p w14:paraId="06D88E21" w14:textId="77777777" w:rsidR="0007039B" w:rsidRPr="0007039B" w:rsidRDefault="0007039B" w:rsidP="0007039B">
            <w:pPr>
              <w:rPr>
                <w:b/>
                <w:bCs/>
              </w:rPr>
            </w:pPr>
            <w:r w:rsidRPr="0007039B">
              <w:rPr>
                <w:b/>
                <w:bCs/>
              </w:rPr>
              <w:t>Key Features</w:t>
            </w:r>
          </w:p>
        </w:tc>
        <w:tc>
          <w:tcPr>
            <w:tcW w:w="0" w:type="auto"/>
            <w:vAlign w:val="center"/>
            <w:hideMark/>
          </w:tcPr>
          <w:p w14:paraId="3CD1292F" w14:textId="77777777" w:rsidR="0007039B" w:rsidRPr="0007039B" w:rsidRDefault="0007039B" w:rsidP="0007039B">
            <w:pPr>
              <w:rPr>
                <w:b/>
                <w:bCs/>
              </w:rPr>
            </w:pPr>
            <w:r w:rsidRPr="0007039B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3F25B575" w14:textId="77777777" w:rsidR="0007039B" w:rsidRPr="0007039B" w:rsidRDefault="0007039B" w:rsidP="0007039B">
            <w:pPr>
              <w:rPr>
                <w:b/>
                <w:bCs/>
              </w:rPr>
            </w:pPr>
            <w:r w:rsidRPr="0007039B">
              <w:rPr>
                <w:b/>
                <w:bCs/>
              </w:rPr>
              <w:t>Weaknesses</w:t>
            </w:r>
          </w:p>
        </w:tc>
      </w:tr>
      <w:tr w:rsidR="0007039B" w:rsidRPr="0007039B" w14:paraId="164C3FC5" w14:textId="77777777" w:rsidTr="008A2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0EB72" w14:textId="77777777" w:rsidR="0007039B" w:rsidRPr="0007039B" w:rsidRDefault="0007039B" w:rsidP="0007039B">
            <w:proofErr w:type="spellStart"/>
            <w:r w:rsidRPr="0007039B">
              <w:rPr>
                <w:b/>
                <w:bCs/>
              </w:rPr>
              <w:t>Belong.Life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575D0" w14:textId="77777777" w:rsidR="0007039B" w:rsidRPr="0007039B" w:rsidRDefault="0007039B" w:rsidP="0007039B">
            <w:r w:rsidRPr="0007039B">
              <w:t>Cancer-focused patient navigation, clinical trial matching, support groups</w:t>
            </w:r>
          </w:p>
        </w:tc>
        <w:tc>
          <w:tcPr>
            <w:tcW w:w="0" w:type="auto"/>
            <w:vAlign w:val="center"/>
            <w:hideMark/>
          </w:tcPr>
          <w:p w14:paraId="7325A113" w14:textId="77777777" w:rsidR="0007039B" w:rsidRPr="0007039B" w:rsidRDefault="0007039B" w:rsidP="0007039B">
            <w:r w:rsidRPr="0007039B">
              <w:t>Strong community focus and direct links to trials</w:t>
            </w:r>
          </w:p>
        </w:tc>
        <w:tc>
          <w:tcPr>
            <w:tcW w:w="0" w:type="auto"/>
            <w:vAlign w:val="center"/>
            <w:hideMark/>
          </w:tcPr>
          <w:p w14:paraId="05A14121" w14:textId="77777777" w:rsidR="0007039B" w:rsidRPr="0007039B" w:rsidRDefault="0007039B" w:rsidP="0007039B">
            <w:r w:rsidRPr="0007039B">
              <w:t>Limited to cancer, lacks personalization with real-world data</w:t>
            </w:r>
          </w:p>
        </w:tc>
      </w:tr>
      <w:tr w:rsidR="0007039B" w:rsidRPr="0007039B" w14:paraId="3845788B" w14:textId="77777777" w:rsidTr="008A2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72590" w14:textId="77777777" w:rsidR="0007039B" w:rsidRPr="0007039B" w:rsidRDefault="0007039B" w:rsidP="0007039B">
            <w:proofErr w:type="spellStart"/>
            <w:r w:rsidRPr="0007039B">
              <w:rPr>
                <w:b/>
                <w:bCs/>
              </w:rPr>
              <w:t>Ciitizen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8B33F" w14:textId="77777777" w:rsidR="0007039B" w:rsidRPr="0007039B" w:rsidRDefault="0007039B" w:rsidP="0007039B">
            <w:r w:rsidRPr="0007039B">
              <w:t>Medical record collection, trial matching, patient advocacy</w:t>
            </w:r>
          </w:p>
        </w:tc>
        <w:tc>
          <w:tcPr>
            <w:tcW w:w="0" w:type="auto"/>
            <w:vAlign w:val="center"/>
            <w:hideMark/>
          </w:tcPr>
          <w:p w14:paraId="3EF138A0" w14:textId="77777777" w:rsidR="0007039B" w:rsidRPr="0007039B" w:rsidRDefault="0007039B" w:rsidP="0007039B">
            <w:r w:rsidRPr="0007039B">
              <w:t>Empowers patients with data control</w:t>
            </w:r>
          </w:p>
        </w:tc>
        <w:tc>
          <w:tcPr>
            <w:tcW w:w="0" w:type="auto"/>
            <w:vAlign w:val="center"/>
            <w:hideMark/>
          </w:tcPr>
          <w:p w14:paraId="47162991" w14:textId="77777777" w:rsidR="0007039B" w:rsidRPr="0007039B" w:rsidRDefault="0007039B" w:rsidP="0007039B">
            <w:r w:rsidRPr="0007039B">
              <w:t>Not as focused on personalized recommendations</w:t>
            </w:r>
          </w:p>
        </w:tc>
      </w:tr>
      <w:tr w:rsidR="0007039B" w:rsidRPr="0007039B" w14:paraId="6973DE4B" w14:textId="77777777" w:rsidTr="008A2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E304E" w14:textId="77777777" w:rsidR="0007039B" w:rsidRPr="0007039B" w:rsidRDefault="0007039B" w:rsidP="0007039B">
            <w:proofErr w:type="spellStart"/>
            <w:r w:rsidRPr="0007039B">
              <w:rPr>
                <w:b/>
                <w:bCs/>
              </w:rPr>
              <w:t>PatientsLikeMe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0008EF" w14:textId="77777777" w:rsidR="0007039B" w:rsidRPr="0007039B" w:rsidRDefault="0007039B" w:rsidP="0007039B">
            <w:r w:rsidRPr="0007039B">
              <w:t>Peer support, treatment reports, symptom management</w:t>
            </w:r>
          </w:p>
        </w:tc>
        <w:tc>
          <w:tcPr>
            <w:tcW w:w="0" w:type="auto"/>
            <w:vAlign w:val="center"/>
            <w:hideMark/>
          </w:tcPr>
          <w:p w14:paraId="6363A88A" w14:textId="77777777" w:rsidR="0007039B" w:rsidRPr="0007039B" w:rsidRDefault="0007039B" w:rsidP="0007039B">
            <w:r w:rsidRPr="0007039B">
              <w:t>Large patient community, chronic disease focus</w:t>
            </w:r>
          </w:p>
        </w:tc>
        <w:tc>
          <w:tcPr>
            <w:tcW w:w="0" w:type="auto"/>
            <w:vAlign w:val="center"/>
            <w:hideMark/>
          </w:tcPr>
          <w:p w14:paraId="0145AFBF" w14:textId="77777777" w:rsidR="0007039B" w:rsidRPr="0007039B" w:rsidRDefault="0007039B" w:rsidP="0007039B">
            <w:r w:rsidRPr="0007039B">
              <w:t>Lacks AI-driven personalization, user-generated content limits</w:t>
            </w:r>
          </w:p>
        </w:tc>
      </w:tr>
      <w:tr w:rsidR="0007039B" w:rsidRPr="0007039B" w14:paraId="5BEFA3B0" w14:textId="77777777" w:rsidTr="008A2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3CE06" w14:textId="77777777" w:rsidR="0007039B" w:rsidRPr="0007039B" w:rsidRDefault="0007039B" w:rsidP="0007039B">
            <w:proofErr w:type="spellStart"/>
            <w:r w:rsidRPr="0007039B">
              <w:rPr>
                <w:b/>
                <w:bCs/>
              </w:rPr>
              <w:t>SmartPatient</w:t>
            </w:r>
            <w:proofErr w:type="spellEnd"/>
            <w:r w:rsidRPr="0007039B">
              <w:rPr>
                <w:b/>
                <w:bCs/>
              </w:rPr>
              <w:t xml:space="preserve"> </w:t>
            </w:r>
            <w:proofErr w:type="spellStart"/>
            <w:r w:rsidRPr="0007039B">
              <w:rPr>
                <w:b/>
                <w:bCs/>
              </w:rPr>
              <w:t>MyTherapy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374E8" w14:textId="77777777" w:rsidR="0007039B" w:rsidRPr="0007039B" w:rsidRDefault="0007039B" w:rsidP="0007039B">
            <w:r w:rsidRPr="0007039B">
              <w:t>Medication management, reminders, health tracking</w:t>
            </w:r>
          </w:p>
        </w:tc>
        <w:tc>
          <w:tcPr>
            <w:tcW w:w="0" w:type="auto"/>
            <w:vAlign w:val="center"/>
            <w:hideMark/>
          </w:tcPr>
          <w:p w14:paraId="76C888A6" w14:textId="77777777" w:rsidR="0007039B" w:rsidRPr="0007039B" w:rsidRDefault="0007039B" w:rsidP="0007039B">
            <w:r w:rsidRPr="0007039B">
              <w:t>Strong focus on medication management</w:t>
            </w:r>
          </w:p>
        </w:tc>
        <w:tc>
          <w:tcPr>
            <w:tcW w:w="0" w:type="auto"/>
            <w:vAlign w:val="center"/>
            <w:hideMark/>
          </w:tcPr>
          <w:p w14:paraId="062F3422" w14:textId="77777777" w:rsidR="0007039B" w:rsidRPr="0007039B" w:rsidRDefault="0007039B" w:rsidP="0007039B">
            <w:r w:rsidRPr="0007039B">
              <w:t>Does not cover patient assistance and clinical trial matching</w:t>
            </w:r>
          </w:p>
        </w:tc>
      </w:tr>
      <w:tr w:rsidR="0007039B" w:rsidRPr="0007039B" w14:paraId="04C3156E" w14:textId="77777777" w:rsidTr="008A2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77EA4" w14:textId="77777777" w:rsidR="0007039B" w:rsidRPr="0007039B" w:rsidRDefault="0007039B" w:rsidP="0007039B">
            <w:r w:rsidRPr="0007039B">
              <w:rPr>
                <w:b/>
                <w:bCs/>
              </w:rPr>
              <w:lastRenderedPageBreak/>
              <w:t>IBM Watson Health</w:t>
            </w:r>
          </w:p>
        </w:tc>
        <w:tc>
          <w:tcPr>
            <w:tcW w:w="0" w:type="auto"/>
            <w:vAlign w:val="center"/>
            <w:hideMark/>
          </w:tcPr>
          <w:p w14:paraId="04721C0B" w14:textId="77777777" w:rsidR="0007039B" w:rsidRPr="0007039B" w:rsidRDefault="0007039B" w:rsidP="0007039B">
            <w:r w:rsidRPr="0007039B">
              <w:t>AI-driven treatment recommendations, clinical trial matching</w:t>
            </w:r>
          </w:p>
        </w:tc>
        <w:tc>
          <w:tcPr>
            <w:tcW w:w="0" w:type="auto"/>
            <w:vAlign w:val="center"/>
            <w:hideMark/>
          </w:tcPr>
          <w:p w14:paraId="28AA89E5" w14:textId="77777777" w:rsidR="0007039B" w:rsidRPr="0007039B" w:rsidRDefault="0007039B" w:rsidP="0007039B">
            <w:r w:rsidRPr="0007039B">
              <w:t>Advanced AI, strong in oncology</w:t>
            </w:r>
          </w:p>
        </w:tc>
        <w:tc>
          <w:tcPr>
            <w:tcW w:w="0" w:type="auto"/>
            <w:vAlign w:val="center"/>
            <w:hideMark/>
          </w:tcPr>
          <w:p w14:paraId="3178DD00" w14:textId="77777777" w:rsidR="0007039B" w:rsidRPr="0007039B" w:rsidRDefault="0007039B" w:rsidP="0007039B">
            <w:r w:rsidRPr="0007039B">
              <w:t>High cost, complex integration with existing health systems</w:t>
            </w:r>
          </w:p>
        </w:tc>
      </w:tr>
    </w:tbl>
    <w:p w14:paraId="52732709" w14:textId="77777777" w:rsidR="008A247C" w:rsidRDefault="008A247C" w:rsidP="0007039B">
      <w:pPr>
        <w:rPr>
          <w:b/>
          <w:bCs/>
        </w:rPr>
      </w:pPr>
    </w:p>
    <w:p w14:paraId="676162EA" w14:textId="77777777" w:rsidR="008A247C" w:rsidRDefault="008A247C" w:rsidP="0007039B">
      <w:pPr>
        <w:rPr>
          <w:b/>
          <w:bCs/>
        </w:rPr>
      </w:pPr>
    </w:p>
    <w:p w14:paraId="4B19DAED" w14:textId="26AD74AA" w:rsidR="0007039B" w:rsidRPr="0007039B" w:rsidRDefault="0007039B" w:rsidP="0007039B">
      <w:pPr>
        <w:rPr>
          <w:b/>
          <w:bCs/>
        </w:rPr>
      </w:pPr>
      <w:r w:rsidRPr="0007039B">
        <w:rPr>
          <w:b/>
          <w:bCs/>
        </w:rPr>
        <w:t>Differentiation Strategy</w:t>
      </w:r>
    </w:p>
    <w:p w14:paraId="39F09841" w14:textId="77777777" w:rsidR="0007039B" w:rsidRPr="0007039B" w:rsidRDefault="0007039B" w:rsidP="0007039B">
      <w:r w:rsidRPr="0007039B">
        <w:t xml:space="preserve">To stand out in a crowded market, </w:t>
      </w:r>
      <w:proofErr w:type="spellStart"/>
      <w:r w:rsidRPr="0007039B">
        <w:t>GuidedPATH</w:t>
      </w:r>
      <w:proofErr w:type="spellEnd"/>
      <w:r w:rsidRPr="0007039B">
        <w:t xml:space="preserve"> must leverage its unique strengths:</w:t>
      </w:r>
    </w:p>
    <w:p w14:paraId="5E0DCD81" w14:textId="77777777" w:rsidR="0007039B" w:rsidRPr="0007039B" w:rsidRDefault="0007039B" w:rsidP="0007039B">
      <w:pPr>
        <w:numPr>
          <w:ilvl w:val="0"/>
          <w:numId w:val="4"/>
        </w:numPr>
      </w:pPr>
      <w:r w:rsidRPr="0007039B">
        <w:rPr>
          <w:b/>
          <w:bCs/>
        </w:rPr>
        <w:t>AI-Powered Personalization</w:t>
      </w:r>
      <w:r w:rsidRPr="0007039B">
        <w:t xml:space="preserve">: </w:t>
      </w:r>
      <w:proofErr w:type="spellStart"/>
      <w:r w:rsidRPr="0007039B">
        <w:t>GuidedPATH’s</w:t>
      </w:r>
      <w:proofErr w:type="spellEnd"/>
      <w:r w:rsidRPr="0007039B">
        <w:t xml:space="preserve"> RAG engine provides personalized, real-time recommendations based on the latest clinical guidelines and real-world data. This level of personalization, lacking in competitors like </w:t>
      </w:r>
      <w:proofErr w:type="spellStart"/>
      <w:r w:rsidRPr="0007039B">
        <w:t>Belong.Life</w:t>
      </w:r>
      <w:proofErr w:type="spellEnd"/>
      <w:r w:rsidRPr="0007039B">
        <w:t xml:space="preserve"> and </w:t>
      </w:r>
      <w:proofErr w:type="spellStart"/>
      <w:r w:rsidRPr="0007039B">
        <w:t>PatientsLikeMe</w:t>
      </w:r>
      <w:proofErr w:type="spellEnd"/>
      <w:r w:rsidRPr="0007039B">
        <w:t xml:space="preserve">, sets </w:t>
      </w:r>
      <w:proofErr w:type="spellStart"/>
      <w:r w:rsidRPr="0007039B">
        <w:t>GuidedPATH</w:t>
      </w:r>
      <w:proofErr w:type="spellEnd"/>
      <w:r w:rsidRPr="0007039B">
        <w:t xml:space="preserve"> apart.</w:t>
      </w:r>
    </w:p>
    <w:p w14:paraId="5291AA2D" w14:textId="77777777" w:rsidR="0007039B" w:rsidRPr="0007039B" w:rsidRDefault="0007039B" w:rsidP="0007039B">
      <w:pPr>
        <w:numPr>
          <w:ilvl w:val="0"/>
          <w:numId w:val="4"/>
        </w:numPr>
      </w:pPr>
      <w:r w:rsidRPr="0007039B">
        <w:rPr>
          <w:b/>
          <w:bCs/>
        </w:rPr>
        <w:t>End-to-End Patient Assistance</w:t>
      </w:r>
      <w:r w:rsidRPr="0007039B">
        <w:t xml:space="preserve">: Unlike competitors that focus on narrow services, </w:t>
      </w:r>
      <w:proofErr w:type="spellStart"/>
      <w:r w:rsidRPr="0007039B">
        <w:t>GuidedPATH</w:t>
      </w:r>
      <w:proofErr w:type="spellEnd"/>
      <w:r w:rsidRPr="0007039B">
        <w:t xml:space="preserve"> integrates the entire patient journey, from clinical trial eligibility checks to insurance navigation, addressing multiple touchpoints in patient care.</w:t>
      </w:r>
    </w:p>
    <w:p w14:paraId="393A51CC" w14:textId="77777777" w:rsidR="0007039B" w:rsidRPr="0007039B" w:rsidRDefault="0007039B" w:rsidP="0007039B">
      <w:pPr>
        <w:numPr>
          <w:ilvl w:val="0"/>
          <w:numId w:val="4"/>
        </w:numPr>
      </w:pPr>
      <w:r w:rsidRPr="0007039B">
        <w:rPr>
          <w:b/>
          <w:bCs/>
        </w:rPr>
        <w:t>Pharmacy and Insurance Integration</w:t>
      </w:r>
      <w:r w:rsidRPr="0007039B">
        <w:t xml:space="preserve">: </w:t>
      </w:r>
      <w:proofErr w:type="spellStart"/>
      <w:r w:rsidRPr="0007039B">
        <w:t>GuidedPATH’s</w:t>
      </w:r>
      <w:proofErr w:type="spellEnd"/>
      <w:r w:rsidRPr="0007039B">
        <w:t xml:space="preserve"> integration with pharmacies for seamless prescription refills and alerts, combined with its partnership with insurance companies to streamline claims processing, provides a significant advantage. Insurance companies could benefit from reduced administrative costs and improved customer satisfaction.</w:t>
      </w:r>
    </w:p>
    <w:p w14:paraId="0D60C399" w14:textId="77777777" w:rsidR="0007039B" w:rsidRPr="0007039B" w:rsidRDefault="0007039B" w:rsidP="0007039B">
      <w:pPr>
        <w:numPr>
          <w:ilvl w:val="0"/>
          <w:numId w:val="4"/>
        </w:numPr>
      </w:pPr>
      <w:r w:rsidRPr="0007039B">
        <w:rPr>
          <w:b/>
          <w:bCs/>
        </w:rPr>
        <w:t>Clinical Trial Finder with Advanced Filtering</w:t>
      </w:r>
      <w:r w:rsidRPr="0007039B">
        <w:t xml:space="preserve">: </w:t>
      </w:r>
      <w:proofErr w:type="spellStart"/>
      <w:r w:rsidRPr="0007039B">
        <w:t>GuidedPATH’s</w:t>
      </w:r>
      <w:proofErr w:type="spellEnd"/>
      <w:r w:rsidRPr="0007039B">
        <w:t xml:space="preserve"> advanced filtering and eligibility check systems provide a more nuanced experience than other platforms, ensuring patients are matched with the most appropriate clinical trials.</w:t>
      </w:r>
    </w:p>
    <w:p w14:paraId="543C78CE" w14:textId="77777777" w:rsidR="0007039B" w:rsidRPr="0007039B" w:rsidRDefault="0007039B" w:rsidP="0007039B">
      <w:pPr>
        <w:numPr>
          <w:ilvl w:val="0"/>
          <w:numId w:val="4"/>
        </w:numPr>
      </w:pPr>
      <w:r w:rsidRPr="0007039B">
        <w:rPr>
          <w:b/>
          <w:bCs/>
        </w:rPr>
        <w:t>Comprehensive Support Ecosystem</w:t>
      </w:r>
      <w:r w:rsidRPr="0007039B">
        <w:t xml:space="preserve">: In addition to its core functions, </w:t>
      </w:r>
      <w:proofErr w:type="spellStart"/>
      <w:r w:rsidRPr="0007039B">
        <w:t>GuidedPATH</w:t>
      </w:r>
      <w:proofErr w:type="spellEnd"/>
      <w:r w:rsidRPr="0007039B">
        <w:t xml:space="preserve"> could expand to include future features such as virtual triage, mental health support, and nutrition guidance, creating a well-rounded platform for comprehensive disease management.</w:t>
      </w:r>
    </w:p>
    <w:p w14:paraId="21D26089" w14:textId="77777777" w:rsidR="00BD2C81" w:rsidRDefault="00BD2C81" w:rsidP="0007039B">
      <w:pPr>
        <w:rPr>
          <w:b/>
          <w:bCs/>
        </w:rPr>
      </w:pPr>
    </w:p>
    <w:p w14:paraId="2EF367D4" w14:textId="5B1DD071" w:rsidR="0007039B" w:rsidRPr="0007039B" w:rsidRDefault="0007039B" w:rsidP="0007039B">
      <w:pPr>
        <w:rPr>
          <w:b/>
          <w:bCs/>
        </w:rPr>
      </w:pPr>
      <w:r w:rsidRPr="0007039B">
        <w:rPr>
          <w:b/>
          <w:bCs/>
        </w:rPr>
        <w:t>Partnership Strategy</w:t>
      </w:r>
    </w:p>
    <w:p w14:paraId="4AE3068F" w14:textId="77777777" w:rsidR="0007039B" w:rsidRPr="0007039B" w:rsidRDefault="0007039B" w:rsidP="0007039B">
      <w:pPr>
        <w:numPr>
          <w:ilvl w:val="0"/>
          <w:numId w:val="5"/>
        </w:numPr>
      </w:pPr>
      <w:r w:rsidRPr="0007039B">
        <w:rPr>
          <w:b/>
          <w:bCs/>
        </w:rPr>
        <w:t>Pharmacies and Specialty Drug Providers</w:t>
      </w:r>
      <w:r w:rsidRPr="0007039B">
        <w:t xml:space="preserve">: </w:t>
      </w:r>
      <w:proofErr w:type="spellStart"/>
      <w:r w:rsidRPr="0007039B">
        <w:t>GuidedPATH</w:t>
      </w:r>
      <w:proofErr w:type="spellEnd"/>
      <w:r w:rsidRPr="0007039B">
        <w:t xml:space="preserve"> will integrate with pharmacies to offer prescription management, refills, and drug interaction alerts </w:t>
      </w:r>
      <w:r w:rsidRPr="0007039B">
        <w:lastRenderedPageBreak/>
        <w:t>directly through the platform. This simplifies medication management for patients and provides pharmacies with an opportunity to strengthen customer loyalty.</w:t>
      </w:r>
    </w:p>
    <w:p w14:paraId="027F6DED" w14:textId="77777777" w:rsidR="0007039B" w:rsidRPr="0007039B" w:rsidRDefault="0007039B" w:rsidP="0007039B">
      <w:pPr>
        <w:numPr>
          <w:ilvl w:val="0"/>
          <w:numId w:val="5"/>
        </w:numPr>
      </w:pPr>
      <w:r w:rsidRPr="0007039B">
        <w:rPr>
          <w:b/>
          <w:bCs/>
        </w:rPr>
        <w:t>Insurance Companies</w:t>
      </w:r>
      <w:r w:rsidRPr="0007039B">
        <w:t xml:space="preserve">: Collaborating with insurance providers will streamline the claims process for patients. </w:t>
      </w:r>
      <w:proofErr w:type="spellStart"/>
      <w:r w:rsidRPr="0007039B">
        <w:t>GuidedPATH</w:t>
      </w:r>
      <w:proofErr w:type="spellEnd"/>
      <w:r w:rsidRPr="0007039B">
        <w:t xml:space="preserve"> will assist with understanding coverage, submitting claims, and navigating the appeals process. Insurance companies could benefit from improved customer satisfaction and reduced administrative costs.</w:t>
      </w:r>
    </w:p>
    <w:p w14:paraId="6DA8C5A2" w14:textId="77777777" w:rsidR="0007039B" w:rsidRPr="0007039B" w:rsidRDefault="0007039B" w:rsidP="0007039B">
      <w:pPr>
        <w:numPr>
          <w:ilvl w:val="0"/>
          <w:numId w:val="5"/>
        </w:numPr>
      </w:pPr>
      <w:r w:rsidRPr="0007039B">
        <w:rPr>
          <w:b/>
          <w:bCs/>
        </w:rPr>
        <w:t>Healthcare Providers and Hospitals</w:t>
      </w:r>
      <w:r w:rsidRPr="0007039B">
        <w:t xml:space="preserve">: By partnering with major cancer centers, rheumatology clinics, and I/I disease treatment hubs, </w:t>
      </w:r>
      <w:proofErr w:type="spellStart"/>
      <w:r w:rsidRPr="0007039B">
        <w:t>GuidedPATH</w:t>
      </w:r>
      <w:proofErr w:type="spellEnd"/>
      <w:r w:rsidRPr="0007039B">
        <w:t xml:space="preserve"> will integrate into existing care systems, providing patients and providers with a valuable tool for navigating complex treatments and clinical trials.</w:t>
      </w:r>
    </w:p>
    <w:p w14:paraId="7EB2BBF4" w14:textId="77777777" w:rsidR="0007039B" w:rsidRPr="0007039B" w:rsidRDefault="0007039B" w:rsidP="0007039B">
      <w:pPr>
        <w:numPr>
          <w:ilvl w:val="0"/>
          <w:numId w:val="5"/>
        </w:numPr>
      </w:pPr>
      <w:r w:rsidRPr="0007039B">
        <w:rPr>
          <w:b/>
          <w:bCs/>
        </w:rPr>
        <w:t>Pharmaceutical Companies and Research Institutions</w:t>
      </w:r>
      <w:r w:rsidRPr="0007039B">
        <w:t>: Working with pharmaceutical companies and research institutions will ensure that patients have access to the latest clinical trials and cutting-edge therapies.</w:t>
      </w:r>
    </w:p>
    <w:p w14:paraId="65C6DCBC" w14:textId="77777777" w:rsidR="00BD2C81" w:rsidRDefault="00BD2C81" w:rsidP="0007039B">
      <w:pPr>
        <w:rPr>
          <w:b/>
          <w:bCs/>
        </w:rPr>
      </w:pPr>
    </w:p>
    <w:p w14:paraId="29E18A56" w14:textId="50BCE489" w:rsidR="0007039B" w:rsidRPr="0007039B" w:rsidRDefault="00BD2C81" w:rsidP="0007039B">
      <w:pPr>
        <w:rPr>
          <w:b/>
          <w:bCs/>
        </w:rPr>
      </w:pPr>
      <w:r>
        <w:rPr>
          <w:b/>
          <w:bCs/>
        </w:rPr>
        <w:t xml:space="preserve">Potential </w:t>
      </w:r>
      <w:r w:rsidR="0007039B" w:rsidRPr="0007039B">
        <w:rPr>
          <w:b/>
          <w:bCs/>
        </w:rPr>
        <w:t>Revenue Streams</w:t>
      </w:r>
    </w:p>
    <w:p w14:paraId="4C84C11C" w14:textId="77777777" w:rsidR="0007039B" w:rsidRPr="0007039B" w:rsidRDefault="0007039B" w:rsidP="0007039B">
      <w:pPr>
        <w:numPr>
          <w:ilvl w:val="0"/>
          <w:numId w:val="6"/>
        </w:numPr>
      </w:pPr>
      <w:r w:rsidRPr="0007039B">
        <w:rPr>
          <w:b/>
          <w:bCs/>
        </w:rPr>
        <w:t>Subscription Model</w:t>
      </w:r>
      <w:r w:rsidRPr="0007039B">
        <w:t xml:space="preserve">: </w:t>
      </w:r>
      <w:proofErr w:type="spellStart"/>
      <w:r w:rsidRPr="0007039B">
        <w:t>GuidedPATH</w:t>
      </w:r>
      <w:proofErr w:type="spellEnd"/>
      <w:r w:rsidRPr="0007039B">
        <w:t xml:space="preserve"> will offer tiered subscription plans for patients and healthcare providers, with premium options providing access to advanced features like detailed trial analytics and second opinions from specialists.</w:t>
      </w:r>
    </w:p>
    <w:p w14:paraId="1BF12E09" w14:textId="77777777" w:rsidR="0007039B" w:rsidRDefault="0007039B" w:rsidP="0007039B">
      <w:pPr>
        <w:numPr>
          <w:ilvl w:val="0"/>
          <w:numId w:val="6"/>
        </w:numPr>
      </w:pPr>
      <w:r w:rsidRPr="0007039B">
        <w:rPr>
          <w:b/>
          <w:bCs/>
        </w:rPr>
        <w:t>Pharmaceutical Sponsorships</w:t>
      </w:r>
      <w:r w:rsidRPr="0007039B">
        <w:t>: Pharmaceutical companies will have the opportunity to sponsor clinical trials or educational content on the platform, offering patients more access to cutting-edge therapies.</w:t>
      </w:r>
    </w:p>
    <w:p w14:paraId="52FDDF68" w14:textId="34641D74" w:rsidR="00BD2C81" w:rsidRPr="00BD2C81" w:rsidRDefault="008A247C" w:rsidP="00BD2C8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Pharmac</w:t>
      </w:r>
      <w:r w:rsidR="00BD2C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</w:t>
      </w:r>
      <w:r w:rsidRPr="008A2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Partnerships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A247C">
        <w:rPr>
          <w:rFonts w:ascii="Times New Roman" w:eastAsia="Times New Roman" w:hAnsi="Times New Roman" w:cs="Times New Roman"/>
          <w:kern w:val="0"/>
          <w14:ligatures w14:val="none"/>
        </w:rPr>
        <w:t>pharmacies can engage more meaningfully with patients by providing personalized medication recommendations, alerts for drug interactions, and automatic refill notifications. This would enhance patient loyalty and satisfaction with pharmacy services.</w:t>
      </w:r>
    </w:p>
    <w:p w14:paraId="0E7FC11A" w14:textId="61033465" w:rsidR="0007039B" w:rsidRPr="0007039B" w:rsidRDefault="0007039B" w:rsidP="0007039B">
      <w:pPr>
        <w:numPr>
          <w:ilvl w:val="0"/>
          <w:numId w:val="6"/>
        </w:numPr>
      </w:pPr>
      <w:r w:rsidRPr="0007039B">
        <w:rPr>
          <w:b/>
          <w:bCs/>
        </w:rPr>
        <w:t>Insurance Partnerships</w:t>
      </w:r>
      <w:r w:rsidRPr="0007039B">
        <w:t xml:space="preserve">: </w:t>
      </w:r>
      <w:proofErr w:type="spellStart"/>
      <w:r w:rsidRPr="0007039B">
        <w:t>GuidedPATH</w:t>
      </w:r>
      <w:proofErr w:type="spellEnd"/>
      <w:r w:rsidRPr="0007039B">
        <w:t xml:space="preserve"> will partner with insurance companies to streamline the claims process for high-cost treatments. By offering the platform as a value-added service, insurers can enhance patient satisfaction and reduce claim processing times.</w:t>
      </w:r>
    </w:p>
    <w:p w14:paraId="21863C43" w14:textId="77777777" w:rsidR="00BD2C81" w:rsidRDefault="00BD2C81" w:rsidP="0007039B">
      <w:pPr>
        <w:rPr>
          <w:b/>
          <w:bCs/>
        </w:rPr>
      </w:pPr>
    </w:p>
    <w:p w14:paraId="561FADE7" w14:textId="7FCAC8CC" w:rsidR="0007039B" w:rsidRPr="0007039B" w:rsidRDefault="0007039B" w:rsidP="0007039B">
      <w:pPr>
        <w:rPr>
          <w:b/>
          <w:bCs/>
        </w:rPr>
      </w:pPr>
      <w:r w:rsidRPr="0007039B">
        <w:rPr>
          <w:b/>
          <w:bCs/>
        </w:rPr>
        <w:t xml:space="preserve">Phase-by-Phase Development Plan for </w:t>
      </w:r>
      <w:proofErr w:type="spellStart"/>
      <w:r w:rsidRPr="0007039B">
        <w:rPr>
          <w:b/>
          <w:bCs/>
        </w:rPr>
        <w:t>GuidedPATH</w:t>
      </w:r>
      <w:proofErr w:type="spellEnd"/>
    </w:p>
    <w:p w14:paraId="185F5E3F" w14:textId="77777777" w:rsidR="0007039B" w:rsidRPr="0007039B" w:rsidRDefault="0007039B" w:rsidP="0007039B">
      <w:r w:rsidRPr="0007039B">
        <w:rPr>
          <w:b/>
          <w:bCs/>
        </w:rPr>
        <w:t>Phase 1: Research and Planning</w:t>
      </w:r>
    </w:p>
    <w:p w14:paraId="1DAF5CDF" w14:textId="77777777" w:rsidR="0007039B" w:rsidRPr="0007039B" w:rsidRDefault="0007039B" w:rsidP="0007039B">
      <w:pPr>
        <w:numPr>
          <w:ilvl w:val="0"/>
          <w:numId w:val="7"/>
        </w:numPr>
      </w:pPr>
      <w:r w:rsidRPr="0007039B">
        <w:lastRenderedPageBreak/>
        <w:t>Conduct market research, identify regulatory requirements, and build relationships with key stakeholders.</w:t>
      </w:r>
    </w:p>
    <w:p w14:paraId="6B8AA383" w14:textId="77777777" w:rsidR="0007039B" w:rsidRPr="0007039B" w:rsidRDefault="0007039B" w:rsidP="0007039B">
      <w:pPr>
        <w:numPr>
          <w:ilvl w:val="0"/>
          <w:numId w:val="7"/>
        </w:numPr>
      </w:pPr>
      <w:r w:rsidRPr="0007039B">
        <w:t>Develop user personas and define the core platform features.</w:t>
      </w:r>
    </w:p>
    <w:p w14:paraId="40AFC3E3" w14:textId="77777777" w:rsidR="0007039B" w:rsidRPr="0007039B" w:rsidRDefault="0007039B" w:rsidP="0007039B">
      <w:r w:rsidRPr="0007039B">
        <w:rPr>
          <w:b/>
          <w:bCs/>
        </w:rPr>
        <w:t>Phase 2: Design and Development of Core Features</w:t>
      </w:r>
    </w:p>
    <w:p w14:paraId="31FAB980" w14:textId="77777777" w:rsidR="0007039B" w:rsidRPr="0007039B" w:rsidRDefault="0007039B" w:rsidP="0007039B">
      <w:pPr>
        <w:numPr>
          <w:ilvl w:val="0"/>
          <w:numId w:val="8"/>
        </w:numPr>
      </w:pPr>
      <w:r w:rsidRPr="0007039B">
        <w:t>Build the RAG engine for treatment guidelines.</w:t>
      </w:r>
    </w:p>
    <w:p w14:paraId="7AAB3BC3" w14:textId="77777777" w:rsidR="0007039B" w:rsidRPr="0007039B" w:rsidRDefault="0007039B" w:rsidP="0007039B">
      <w:pPr>
        <w:numPr>
          <w:ilvl w:val="0"/>
          <w:numId w:val="8"/>
        </w:numPr>
      </w:pPr>
      <w:r w:rsidRPr="0007039B">
        <w:t>Develop the clinical trial database and patient assistance modules.</w:t>
      </w:r>
    </w:p>
    <w:p w14:paraId="1620A6FF" w14:textId="77777777" w:rsidR="0007039B" w:rsidRPr="0007039B" w:rsidRDefault="0007039B" w:rsidP="0007039B">
      <w:pPr>
        <w:numPr>
          <w:ilvl w:val="0"/>
          <w:numId w:val="8"/>
        </w:numPr>
      </w:pPr>
      <w:r w:rsidRPr="0007039B">
        <w:t>Partner with hospitals, research centers, and pharmaceutical companies.</w:t>
      </w:r>
    </w:p>
    <w:p w14:paraId="7DB3418D" w14:textId="77777777" w:rsidR="0007039B" w:rsidRPr="0007039B" w:rsidRDefault="0007039B" w:rsidP="0007039B">
      <w:r w:rsidRPr="0007039B">
        <w:rPr>
          <w:b/>
          <w:bCs/>
        </w:rPr>
        <w:t>Phase 3: Testing and Integration with Wearables</w:t>
      </w:r>
    </w:p>
    <w:p w14:paraId="60E6B1E9" w14:textId="77777777" w:rsidR="0007039B" w:rsidRPr="0007039B" w:rsidRDefault="0007039B" w:rsidP="0007039B">
      <w:pPr>
        <w:numPr>
          <w:ilvl w:val="0"/>
          <w:numId w:val="9"/>
        </w:numPr>
      </w:pPr>
      <w:r w:rsidRPr="0007039B">
        <w:t>Test the platform’s core features with beta users.</w:t>
      </w:r>
    </w:p>
    <w:p w14:paraId="0D4422DF" w14:textId="77777777" w:rsidR="0007039B" w:rsidRPr="0007039B" w:rsidRDefault="0007039B" w:rsidP="0007039B">
      <w:pPr>
        <w:numPr>
          <w:ilvl w:val="0"/>
          <w:numId w:val="9"/>
        </w:numPr>
      </w:pPr>
      <w:r w:rsidRPr="0007039B">
        <w:t>Ensure full integration with wearable devices.</w:t>
      </w:r>
    </w:p>
    <w:p w14:paraId="09FA75B8" w14:textId="77777777" w:rsidR="0007039B" w:rsidRPr="0007039B" w:rsidRDefault="0007039B" w:rsidP="0007039B">
      <w:r w:rsidRPr="0007039B">
        <w:rPr>
          <w:b/>
          <w:bCs/>
        </w:rPr>
        <w:t>Phase 4: Full Launch and Marketing</w:t>
      </w:r>
    </w:p>
    <w:p w14:paraId="6882C9DD" w14:textId="77777777" w:rsidR="0007039B" w:rsidRPr="0007039B" w:rsidRDefault="0007039B" w:rsidP="0007039B">
      <w:pPr>
        <w:numPr>
          <w:ilvl w:val="0"/>
          <w:numId w:val="10"/>
        </w:numPr>
      </w:pPr>
      <w:r w:rsidRPr="0007039B">
        <w:t xml:space="preserve">Launch the platform with targeted marketing for cancer and </w:t>
      </w:r>
      <w:proofErr w:type="gramStart"/>
      <w:r w:rsidRPr="0007039B">
        <w:t>I/I</w:t>
      </w:r>
      <w:proofErr w:type="gramEnd"/>
      <w:r w:rsidRPr="0007039B">
        <w:t xml:space="preserve"> disease patients.</w:t>
      </w:r>
    </w:p>
    <w:p w14:paraId="7C87220F" w14:textId="77777777" w:rsidR="0007039B" w:rsidRPr="0007039B" w:rsidRDefault="0007039B" w:rsidP="0007039B">
      <w:pPr>
        <w:numPr>
          <w:ilvl w:val="0"/>
          <w:numId w:val="10"/>
        </w:numPr>
      </w:pPr>
      <w:r w:rsidRPr="0007039B">
        <w:t>Establish partnerships and promote the platform through healthcare providers and advocacy groups.</w:t>
      </w:r>
    </w:p>
    <w:p w14:paraId="07DCCB47" w14:textId="77777777" w:rsidR="003B312C" w:rsidRDefault="003B312C"/>
    <w:sectPr w:rsidR="003B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7079C"/>
    <w:multiLevelType w:val="multilevel"/>
    <w:tmpl w:val="50F0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A60EB"/>
    <w:multiLevelType w:val="multilevel"/>
    <w:tmpl w:val="D2523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A036A"/>
    <w:multiLevelType w:val="multilevel"/>
    <w:tmpl w:val="4D10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F72C1"/>
    <w:multiLevelType w:val="multilevel"/>
    <w:tmpl w:val="55C0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F7FFE"/>
    <w:multiLevelType w:val="multilevel"/>
    <w:tmpl w:val="162A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8E7E03"/>
    <w:multiLevelType w:val="multilevel"/>
    <w:tmpl w:val="090C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18717E"/>
    <w:multiLevelType w:val="multilevel"/>
    <w:tmpl w:val="81B0D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C44776"/>
    <w:multiLevelType w:val="multilevel"/>
    <w:tmpl w:val="68A6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B31AC"/>
    <w:multiLevelType w:val="multilevel"/>
    <w:tmpl w:val="C30AE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CB167D"/>
    <w:multiLevelType w:val="multilevel"/>
    <w:tmpl w:val="B6CA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8A1D57"/>
    <w:multiLevelType w:val="multilevel"/>
    <w:tmpl w:val="A8FC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547B45"/>
    <w:multiLevelType w:val="multilevel"/>
    <w:tmpl w:val="91B0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971881">
    <w:abstractNumId w:val="9"/>
  </w:num>
  <w:num w:numId="2" w16cid:durableId="242034885">
    <w:abstractNumId w:val="6"/>
  </w:num>
  <w:num w:numId="3" w16cid:durableId="1086924850">
    <w:abstractNumId w:val="5"/>
  </w:num>
  <w:num w:numId="4" w16cid:durableId="1294285314">
    <w:abstractNumId w:val="8"/>
  </w:num>
  <w:num w:numId="5" w16cid:durableId="2025352924">
    <w:abstractNumId w:val="1"/>
  </w:num>
  <w:num w:numId="6" w16cid:durableId="721102166">
    <w:abstractNumId w:val="4"/>
  </w:num>
  <w:num w:numId="7" w16cid:durableId="944269499">
    <w:abstractNumId w:val="11"/>
  </w:num>
  <w:num w:numId="8" w16cid:durableId="796022542">
    <w:abstractNumId w:val="0"/>
  </w:num>
  <w:num w:numId="9" w16cid:durableId="621040995">
    <w:abstractNumId w:val="7"/>
  </w:num>
  <w:num w:numId="10" w16cid:durableId="968362857">
    <w:abstractNumId w:val="2"/>
  </w:num>
  <w:num w:numId="11" w16cid:durableId="128129104">
    <w:abstractNumId w:val="3"/>
  </w:num>
  <w:num w:numId="12" w16cid:durableId="19180539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9B"/>
    <w:rsid w:val="0007039B"/>
    <w:rsid w:val="00086420"/>
    <w:rsid w:val="0010644E"/>
    <w:rsid w:val="00377681"/>
    <w:rsid w:val="003B312C"/>
    <w:rsid w:val="005D6DCF"/>
    <w:rsid w:val="007343B7"/>
    <w:rsid w:val="00801B52"/>
    <w:rsid w:val="008A247C"/>
    <w:rsid w:val="00A53603"/>
    <w:rsid w:val="00A752B2"/>
    <w:rsid w:val="00AB5D2E"/>
    <w:rsid w:val="00AC558B"/>
    <w:rsid w:val="00BA0FB3"/>
    <w:rsid w:val="00BD2C81"/>
    <w:rsid w:val="00C94AD6"/>
    <w:rsid w:val="00C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77AF"/>
  <w15:chartTrackingRefBased/>
  <w15:docId w15:val="{44408B55-1C01-470D-95C3-CAC7BD25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0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3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2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A2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Beigene</Company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Lusong Luo</dc:creator>
  <cp:keywords/>
  <dc:description/>
  <cp:lastModifiedBy>Lusong Luo</cp:lastModifiedBy>
  <cp:revision>3</cp:revision>
  <dcterms:created xsi:type="dcterms:W3CDTF">2024-09-15T23:35:00Z</dcterms:created>
  <dcterms:modified xsi:type="dcterms:W3CDTF">2024-09-15T23:35:00Z</dcterms:modified>
</cp:coreProperties>
</file>