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18F9" w:rsidRPr="003E3ECF" w:rsidRDefault="003E3ECF" w:rsidP="003E3ECF">
      <w:pPr>
        <w:jc w:val="center"/>
        <w:rPr>
          <w:b/>
          <w:sz w:val="36"/>
          <w:szCs w:val="36"/>
        </w:rPr>
      </w:pPr>
      <w:r w:rsidRPr="003E3ECF">
        <w:rPr>
          <w:rFonts w:hint="eastAsia"/>
          <w:b/>
          <w:sz w:val="36"/>
          <w:szCs w:val="36"/>
        </w:rPr>
        <w:t>面向公交的土地利用（TOD）</w:t>
      </w:r>
    </w:p>
    <w:p w:rsidR="003E3ECF" w:rsidRPr="003E3ECF" w:rsidRDefault="003E3ECF" w:rsidP="003E3ECF">
      <w:pPr>
        <w:pStyle w:val="a7"/>
        <w:numPr>
          <w:ilvl w:val="0"/>
          <w:numId w:val="1"/>
        </w:numPr>
        <w:ind w:firstLineChars="0"/>
        <w:jc w:val="left"/>
        <w:rPr>
          <w:sz w:val="32"/>
          <w:szCs w:val="32"/>
        </w:rPr>
      </w:pPr>
      <w:r w:rsidRPr="003E3ECF">
        <w:rPr>
          <w:rFonts w:hint="eastAsia"/>
          <w:sz w:val="32"/>
          <w:szCs w:val="32"/>
        </w:rPr>
        <w:t>隶属</w:t>
      </w:r>
      <w:r>
        <w:rPr>
          <w:rFonts w:hint="eastAsia"/>
          <w:sz w:val="32"/>
          <w:szCs w:val="32"/>
        </w:rPr>
        <w:t>于</w:t>
      </w:r>
      <w:r w:rsidRPr="003E3ECF">
        <w:rPr>
          <w:rFonts w:hint="eastAsia"/>
          <w:sz w:val="32"/>
          <w:szCs w:val="32"/>
        </w:rPr>
        <w:t>哪一个层次的需求管理措施</w:t>
      </w:r>
      <w:r>
        <w:rPr>
          <w:rFonts w:hint="eastAsia"/>
          <w:sz w:val="32"/>
          <w:szCs w:val="32"/>
        </w:rPr>
        <w:t>？</w:t>
      </w:r>
    </w:p>
    <w:p w:rsidR="003E3ECF" w:rsidRPr="00EA1E50" w:rsidRDefault="003E3ECF" w:rsidP="003E3ECF">
      <w:pPr>
        <w:ind w:firstLineChars="200" w:firstLine="560"/>
        <w:jc w:val="left"/>
        <w:rPr>
          <w:sz w:val="28"/>
          <w:szCs w:val="28"/>
        </w:rPr>
      </w:pPr>
      <w:r w:rsidRPr="00EA1E50">
        <w:rPr>
          <w:rFonts w:hint="eastAsia"/>
          <w:sz w:val="28"/>
          <w:szCs w:val="28"/>
        </w:rPr>
        <w:t>公共交通导向发展模式（TOD）属于交通需求管理中通过用地规划调整交通源，减少出行总量这一层次。</w:t>
      </w:r>
    </w:p>
    <w:p w:rsidR="003E3ECF" w:rsidRPr="00EA1E50" w:rsidRDefault="00EA1E50" w:rsidP="003E3ECF">
      <w:pPr>
        <w:ind w:firstLineChars="200" w:firstLine="560"/>
        <w:jc w:val="left"/>
        <w:rPr>
          <w:sz w:val="28"/>
          <w:szCs w:val="28"/>
        </w:rPr>
      </w:pPr>
      <w:r w:rsidRPr="00EA1E50">
        <w:rPr>
          <w:rFonts w:hint="eastAsia"/>
          <w:sz w:val="28"/>
          <w:szCs w:val="28"/>
        </w:rPr>
        <w:t>TOD——“以公共交通为先导的城市开发模式”。其中的公共交通主要是指火车站、机场、地铁、轻轨等轨道交通及巴士干线，然后以公交站点为中心、以400-800米（5-10分钟步行路程）为半径建立集工作、商业、文化、教育、居住等为一体的城区，以实现各个城市组团紧凑型开发的有机协调模式。TOD能够实现居民和雇员在不排斥小汽车的同时，方便地选用公交、自行车、步行等多种出行方式。城市重建地块、填充地块和新开发土地均可以TOD的理念来建造。</w:t>
      </w:r>
    </w:p>
    <w:p w:rsidR="003E3ECF" w:rsidRDefault="003E3ECF" w:rsidP="003E3ECF">
      <w:pPr>
        <w:jc w:val="left"/>
        <w:rPr>
          <w:sz w:val="32"/>
          <w:szCs w:val="32"/>
        </w:rPr>
      </w:pPr>
      <w:r>
        <w:rPr>
          <w:rFonts w:hint="eastAsia"/>
          <w:sz w:val="32"/>
          <w:szCs w:val="32"/>
        </w:rPr>
        <w:t>二、</w:t>
      </w:r>
      <w:r w:rsidR="00EA1E50">
        <w:rPr>
          <w:sz w:val="32"/>
          <w:szCs w:val="32"/>
        </w:rPr>
        <w:t>影响居民出行的哪些阶段</w:t>
      </w:r>
      <w:r w:rsidR="00EA1E50">
        <w:rPr>
          <w:rFonts w:hint="eastAsia"/>
          <w:sz w:val="32"/>
          <w:szCs w:val="32"/>
        </w:rPr>
        <w:t>，</w:t>
      </w:r>
      <w:r w:rsidR="00EA1E50" w:rsidRPr="00EA1E50">
        <w:rPr>
          <w:sz w:val="32"/>
          <w:szCs w:val="32"/>
        </w:rPr>
        <w:t>对应哪些具体管理措施</w:t>
      </w:r>
      <w:r w:rsidR="00EA1E50">
        <w:rPr>
          <w:rFonts w:hint="eastAsia"/>
          <w:sz w:val="32"/>
          <w:szCs w:val="32"/>
        </w:rPr>
        <w:t>？</w:t>
      </w:r>
    </w:p>
    <w:p w:rsidR="00EA1E50" w:rsidRDefault="00EA1E50" w:rsidP="00EA1E50">
      <w:pPr>
        <w:ind w:firstLineChars="200" w:firstLine="640"/>
        <w:jc w:val="left"/>
        <w:rPr>
          <w:sz w:val="32"/>
          <w:szCs w:val="32"/>
        </w:rPr>
      </w:pPr>
      <w:r>
        <w:rPr>
          <w:rFonts w:hint="eastAsia"/>
          <w:sz w:val="32"/>
          <w:szCs w:val="32"/>
        </w:rPr>
        <w:t>居民出行阶段分为出行产生、出行分布、方式划分、交通分配。</w:t>
      </w:r>
    </w:p>
    <w:p w:rsidR="00EA1E50" w:rsidRDefault="00EA1E50" w:rsidP="00EA1E50">
      <w:pPr>
        <w:ind w:firstLineChars="200" w:firstLine="640"/>
        <w:jc w:val="left"/>
        <w:rPr>
          <w:sz w:val="32"/>
          <w:szCs w:val="32"/>
        </w:rPr>
      </w:pPr>
      <w:r>
        <w:rPr>
          <w:rFonts w:hint="eastAsia"/>
          <w:sz w:val="32"/>
          <w:szCs w:val="32"/>
        </w:rPr>
        <w:t>首先，TOD发展模式对居民出行产生影响较小。其次，TOD发展模式</w:t>
      </w:r>
      <w:r w:rsidR="00C60F29">
        <w:rPr>
          <w:rFonts w:hint="eastAsia"/>
          <w:sz w:val="32"/>
          <w:szCs w:val="32"/>
        </w:rPr>
        <w:t>对居民的出行分布和方式划分有重要影响</w:t>
      </w:r>
      <w:r>
        <w:rPr>
          <w:rFonts w:hint="eastAsia"/>
          <w:sz w:val="32"/>
          <w:szCs w:val="32"/>
        </w:rPr>
        <w:t>，TOD发展模式主要以公共交通为先导，</w:t>
      </w:r>
      <w:r w:rsidRPr="00EA1E50">
        <w:rPr>
          <w:rFonts w:hint="eastAsia"/>
          <w:sz w:val="32"/>
          <w:szCs w:val="32"/>
        </w:rPr>
        <w:t>采用开发高密度住宅、</w:t>
      </w:r>
      <w:r>
        <w:rPr>
          <w:rFonts w:hint="eastAsia"/>
          <w:sz w:val="32"/>
          <w:szCs w:val="32"/>
        </w:rPr>
        <w:t>商业、办公用地，</w:t>
      </w:r>
      <w:r w:rsidRPr="00EA1E50">
        <w:rPr>
          <w:rFonts w:hint="eastAsia"/>
          <w:sz w:val="32"/>
          <w:szCs w:val="32"/>
        </w:rPr>
        <w:t>同时开发服务、娱乐、体育等公共设施的混合用地模式</w:t>
      </w:r>
      <w:r>
        <w:rPr>
          <w:rFonts w:hint="eastAsia"/>
          <w:sz w:val="32"/>
          <w:szCs w:val="32"/>
        </w:rPr>
        <w:t>，强调土地利用的集约化</w:t>
      </w:r>
      <w:r w:rsidR="00C60F29">
        <w:rPr>
          <w:rFonts w:hint="eastAsia"/>
          <w:sz w:val="32"/>
          <w:szCs w:val="32"/>
        </w:rPr>
        <w:t>，城市空间布局的紧凑性</w:t>
      </w:r>
      <w:r>
        <w:rPr>
          <w:rFonts w:hint="eastAsia"/>
          <w:sz w:val="32"/>
          <w:szCs w:val="32"/>
        </w:rPr>
        <w:t>。</w:t>
      </w:r>
      <w:r w:rsidR="00C60F29">
        <w:rPr>
          <w:rFonts w:hint="eastAsia"/>
          <w:sz w:val="32"/>
          <w:szCs w:val="32"/>
        </w:rPr>
        <w:t>TOD发展模式将使公共交通使用率增加，却出行距离将有所缩短，在集约化的地块内即可满足</w:t>
      </w:r>
      <w:r w:rsidR="00C60F29">
        <w:rPr>
          <w:rFonts w:hint="eastAsia"/>
          <w:sz w:val="32"/>
          <w:szCs w:val="32"/>
        </w:rPr>
        <w:lastRenderedPageBreak/>
        <w:t>生活工作的所有需求。在此基础上交通分配也有所改变。</w:t>
      </w:r>
    </w:p>
    <w:p w:rsidR="00C60F29" w:rsidRDefault="00C60F29" w:rsidP="00C60F29">
      <w:pPr>
        <w:jc w:val="left"/>
        <w:rPr>
          <w:sz w:val="32"/>
          <w:szCs w:val="32"/>
        </w:rPr>
      </w:pPr>
      <w:r>
        <w:rPr>
          <w:rFonts w:hint="eastAsia"/>
          <w:sz w:val="32"/>
          <w:szCs w:val="32"/>
        </w:rPr>
        <w:t>三、</w:t>
      </w:r>
      <w:r w:rsidRPr="00C60F29">
        <w:rPr>
          <w:sz w:val="32"/>
          <w:szCs w:val="32"/>
        </w:rPr>
        <w:t>分析管理措施的适应条件及可能效果</w:t>
      </w:r>
    </w:p>
    <w:p w:rsidR="00C60F29" w:rsidRDefault="00C60F29" w:rsidP="00C60F29">
      <w:pPr>
        <w:ind w:firstLineChars="200" w:firstLine="640"/>
        <w:jc w:val="left"/>
        <w:rPr>
          <w:sz w:val="32"/>
          <w:szCs w:val="32"/>
        </w:rPr>
      </w:pPr>
      <w:r>
        <w:rPr>
          <w:rFonts w:hint="eastAsia"/>
          <w:sz w:val="32"/>
          <w:szCs w:val="32"/>
        </w:rPr>
        <w:t>1</w:t>
      </w:r>
      <w:r w:rsidR="00583D1E">
        <w:rPr>
          <w:rFonts w:hint="eastAsia"/>
          <w:sz w:val="32"/>
          <w:szCs w:val="32"/>
        </w:rPr>
        <w:t>实现的重要条件</w:t>
      </w:r>
      <w:r w:rsidR="00583D1E">
        <w:rPr>
          <w:sz w:val="32"/>
          <w:szCs w:val="32"/>
        </w:rPr>
        <w:t xml:space="preserve"> </w:t>
      </w:r>
    </w:p>
    <w:p w:rsidR="00C60F29" w:rsidRDefault="00C60F29" w:rsidP="00C60F29">
      <w:pPr>
        <w:ind w:firstLineChars="200" w:firstLine="640"/>
        <w:jc w:val="left"/>
        <w:rPr>
          <w:sz w:val="32"/>
          <w:szCs w:val="32"/>
        </w:rPr>
      </w:pPr>
      <w:r>
        <w:rPr>
          <w:rFonts w:hint="eastAsia"/>
          <w:sz w:val="32"/>
          <w:szCs w:val="32"/>
        </w:rPr>
        <w:t>（1）交通与土地的整合</w:t>
      </w:r>
    </w:p>
    <w:p w:rsidR="00C60F29" w:rsidRDefault="00C60F29" w:rsidP="00C60F29">
      <w:pPr>
        <w:ind w:firstLineChars="200" w:firstLine="640"/>
        <w:jc w:val="left"/>
        <w:rPr>
          <w:sz w:val="32"/>
          <w:szCs w:val="32"/>
        </w:rPr>
      </w:pPr>
      <w:r w:rsidRPr="00C60F29">
        <w:rPr>
          <w:rFonts w:hint="eastAsia"/>
          <w:sz w:val="32"/>
          <w:szCs w:val="32"/>
        </w:rPr>
        <w:t>交通与土地的整合是发挥</w:t>
      </w:r>
      <w:r w:rsidRPr="00C60F29">
        <w:rPr>
          <w:sz w:val="32"/>
          <w:szCs w:val="32"/>
        </w:rPr>
        <w:t>TOD模式综合效益的前提。不同层次的轨道交通规划、城市总体规划、社区详细规划及站点城市设计只有跳出单一的角度而体现整合的理念，才能有效发挥TOD模式下的正面效益。因此，使“轨道线路布局紧扣城市发展脉络”与“做好交通接驳以及沿线土地调整规划”同等重要。在交通走廊周边，尤其车站核心区的土地规划应坚持“适当的建设密度”、“多样化的用地构成”以及“宜人的空间设计”的“3D”原则。以站点为核心构建生活圈，通过营造完善的步行网络、充满活力的街道空间来保障地区繁荣。</w:t>
      </w:r>
    </w:p>
    <w:p w:rsidR="00C60F29" w:rsidRDefault="00C60F29" w:rsidP="00C60F29">
      <w:pPr>
        <w:ind w:firstLineChars="200" w:firstLine="640"/>
        <w:jc w:val="left"/>
        <w:rPr>
          <w:sz w:val="32"/>
          <w:szCs w:val="32"/>
        </w:rPr>
      </w:pPr>
      <w:r>
        <w:rPr>
          <w:rFonts w:hint="eastAsia"/>
          <w:sz w:val="32"/>
          <w:szCs w:val="32"/>
        </w:rPr>
        <w:t>（2）</w:t>
      </w:r>
      <w:r w:rsidRPr="00C60F29">
        <w:rPr>
          <w:rFonts w:hint="eastAsia"/>
          <w:sz w:val="32"/>
          <w:szCs w:val="32"/>
        </w:rPr>
        <w:t>土地控制与储备机制</w:t>
      </w:r>
    </w:p>
    <w:p w:rsidR="00C60F29" w:rsidRDefault="00C60F29" w:rsidP="00C60F29">
      <w:pPr>
        <w:ind w:firstLineChars="200" w:firstLine="640"/>
        <w:jc w:val="left"/>
        <w:rPr>
          <w:sz w:val="32"/>
          <w:szCs w:val="32"/>
        </w:rPr>
      </w:pPr>
      <w:r w:rsidRPr="00C60F29">
        <w:rPr>
          <w:rFonts w:hint="eastAsia"/>
          <w:sz w:val="32"/>
          <w:szCs w:val="32"/>
        </w:rPr>
        <w:t>土地控制与储备机制是实现</w:t>
      </w:r>
      <w:r w:rsidRPr="00C60F29">
        <w:rPr>
          <w:sz w:val="32"/>
          <w:szCs w:val="32"/>
        </w:rPr>
        <w:t>TOD模式的重要保障。事先对轨道建设用地进行控制并建立沿线土地的储备机制是保证轨道顺利建设并使土地增值收益回馈公众的重要保证。有利于创造车站腹地“3D”的理想模式。中心城区更可通过车站周边综合改造实现旧区重整。</w:t>
      </w:r>
    </w:p>
    <w:p w:rsidR="00583D1E" w:rsidRDefault="00583D1E" w:rsidP="00C60F29">
      <w:pPr>
        <w:ind w:firstLineChars="200" w:firstLine="640"/>
        <w:jc w:val="left"/>
        <w:rPr>
          <w:sz w:val="32"/>
          <w:szCs w:val="32"/>
        </w:rPr>
      </w:pPr>
      <w:r>
        <w:rPr>
          <w:rFonts w:hint="eastAsia"/>
          <w:sz w:val="32"/>
          <w:szCs w:val="32"/>
        </w:rPr>
        <w:t>（3）</w:t>
      </w:r>
      <w:r w:rsidRPr="00583D1E">
        <w:rPr>
          <w:rFonts w:hint="eastAsia"/>
          <w:sz w:val="32"/>
          <w:szCs w:val="32"/>
        </w:rPr>
        <w:t>与交通条件相对应的密度分区管理机制</w:t>
      </w:r>
    </w:p>
    <w:p w:rsidR="00583D1E" w:rsidRDefault="00583D1E" w:rsidP="00583D1E">
      <w:pPr>
        <w:ind w:firstLineChars="200" w:firstLine="640"/>
        <w:jc w:val="left"/>
        <w:rPr>
          <w:sz w:val="32"/>
          <w:szCs w:val="32"/>
        </w:rPr>
      </w:pPr>
      <w:r w:rsidRPr="00583D1E">
        <w:rPr>
          <w:rFonts w:hint="eastAsia"/>
          <w:sz w:val="32"/>
          <w:szCs w:val="32"/>
        </w:rPr>
        <w:t>建立与交通条件相对应的密度分区管理机制是实施</w:t>
      </w:r>
      <w:r w:rsidRPr="00583D1E">
        <w:rPr>
          <w:sz w:val="32"/>
          <w:szCs w:val="32"/>
        </w:rPr>
        <w:lastRenderedPageBreak/>
        <w:t>TOD理论的有效措施。</w:t>
      </w:r>
      <w:r>
        <w:rPr>
          <w:rFonts w:hint="eastAsia"/>
          <w:sz w:val="32"/>
          <w:szCs w:val="32"/>
        </w:rPr>
        <w:t>例如</w:t>
      </w:r>
      <w:r w:rsidRPr="00583D1E">
        <w:rPr>
          <w:sz w:val="32"/>
          <w:szCs w:val="32"/>
        </w:rPr>
        <w:t>，香港采用行政措施与法定权力混合的密度分区管理方法，将轨道沿线地区划为特殊区域，规定特别的发展密度并将密度指标纳入批地契约或分区大纲图</w:t>
      </w:r>
    </w:p>
    <w:p w:rsidR="00583D1E" w:rsidRDefault="00583D1E" w:rsidP="00583D1E">
      <w:pPr>
        <w:ind w:firstLineChars="200" w:firstLine="640"/>
        <w:jc w:val="left"/>
        <w:rPr>
          <w:sz w:val="32"/>
          <w:szCs w:val="32"/>
        </w:rPr>
      </w:pPr>
      <w:r>
        <w:rPr>
          <w:rFonts w:hint="eastAsia"/>
          <w:sz w:val="32"/>
          <w:szCs w:val="32"/>
        </w:rPr>
        <w:t>2、实施关键因素</w:t>
      </w:r>
    </w:p>
    <w:p w:rsidR="00583D1E" w:rsidRDefault="00583D1E" w:rsidP="00583D1E">
      <w:pPr>
        <w:ind w:firstLineChars="200" w:firstLine="640"/>
        <w:jc w:val="left"/>
        <w:rPr>
          <w:sz w:val="32"/>
          <w:szCs w:val="32"/>
        </w:rPr>
      </w:pPr>
      <w:r>
        <w:rPr>
          <w:rFonts w:hint="eastAsia"/>
          <w:sz w:val="32"/>
          <w:szCs w:val="32"/>
        </w:rPr>
        <w:t>（1）</w:t>
      </w:r>
      <w:r w:rsidRPr="00583D1E">
        <w:rPr>
          <w:rFonts w:hint="eastAsia"/>
          <w:sz w:val="32"/>
          <w:szCs w:val="32"/>
        </w:rPr>
        <w:t>政府高度重视</w:t>
      </w:r>
      <w:r w:rsidRPr="00583D1E">
        <w:rPr>
          <w:sz w:val="32"/>
          <w:szCs w:val="32"/>
        </w:rPr>
        <w:t xml:space="preserve"> TOD 项目的推广，在立法、制度、</w:t>
      </w:r>
      <w:r w:rsidRPr="00583D1E">
        <w:rPr>
          <w:rFonts w:hint="eastAsia"/>
          <w:sz w:val="32"/>
          <w:szCs w:val="32"/>
        </w:rPr>
        <w:t>财政等方面提供有力扶持</w:t>
      </w:r>
      <w:r>
        <w:rPr>
          <w:rFonts w:hint="eastAsia"/>
          <w:sz w:val="32"/>
          <w:szCs w:val="32"/>
        </w:rPr>
        <w:t>。</w:t>
      </w:r>
    </w:p>
    <w:p w:rsidR="00583D1E" w:rsidRDefault="00583D1E" w:rsidP="00583D1E">
      <w:pPr>
        <w:ind w:firstLineChars="200" w:firstLine="640"/>
        <w:jc w:val="left"/>
        <w:rPr>
          <w:sz w:val="32"/>
          <w:szCs w:val="32"/>
        </w:rPr>
      </w:pPr>
      <w:r>
        <w:rPr>
          <w:rFonts w:hint="eastAsia"/>
          <w:sz w:val="32"/>
          <w:szCs w:val="32"/>
        </w:rPr>
        <w:t>（2）</w:t>
      </w:r>
      <w:r w:rsidRPr="00583D1E">
        <w:rPr>
          <w:rFonts w:hint="eastAsia"/>
          <w:sz w:val="32"/>
          <w:szCs w:val="32"/>
        </w:rPr>
        <w:t>城市规划建设贯彻人性化的</w:t>
      </w:r>
      <w:r w:rsidRPr="00583D1E">
        <w:rPr>
          <w:sz w:val="32"/>
          <w:szCs w:val="32"/>
        </w:rPr>
        <w:t xml:space="preserve"> TOD 规划设计理念，</w:t>
      </w:r>
      <w:r w:rsidRPr="00583D1E">
        <w:rPr>
          <w:rFonts w:hint="eastAsia"/>
          <w:sz w:val="32"/>
          <w:szCs w:val="32"/>
        </w:rPr>
        <w:t>通过极强的管理机制及合理的鼓励措施保障落实。</w:t>
      </w:r>
    </w:p>
    <w:p w:rsidR="00122646" w:rsidRDefault="00122646" w:rsidP="00122646">
      <w:pPr>
        <w:ind w:firstLineChars="200" w:firstLine="640"/>
        <w:jc w:val="left"/>
        <w:rPr>
          <w:sz w:val="32"/>
          <w:szCs w:val="32"/>
        </w:rPr>
      </w:pPr>
      <w:r>
        <w:rPr>
          <w:rFonts w:hint="eastAsia"/>
          <w:sz w:val="32"/>
          <w:szCs w:val="32"/>
        </w:rPr>
        <w:t>（3）</w:t>
      </w:r>
      <w:r w:rsidRPr="00122646">
        <w:rPr>
          <w:rFonts w:hint="eastAsia"/>
          <w:sz w:val="32"/>
          <w:szCs w:val="32"/>
        </w:rPr>
        <w:t>通过民主决策过程、多方联合开发、完善配套政策实现利益的良性循环，保证</w:t>
      </w:r>
      <w:r w:rsidRPr="00122646">
        <w:rPr>
          <w:sz w:val="32"/>
          <w:szCs w:val="32"/>
        </w:rPr>
        <w:t xml:space="preserve"> TOD 项目取得政府、开发商</w:t>
      </w:r>
      <w:r w:rsidRPr="00122646">
        <w:rPr>
          <w:rFonts w:hint="eastAsia"/>
          <w:sz w:val="32"/>
          <w:szCs w:val="32"/>
        </w:rPr>
        <w:t>和城市居民“多赢”。</w:t>
      </w:r>
    </w:p>
    <w:p w:rsidR="00122646" w:rsidRDefault="00122646" w:rsidP="00122646">
      <w:pPr>
        <w:ind w:firstLineChars="200" w:firstLine="640"/>
        <w:jc w:val="left"/>
        <w:rPr>
          <w:sz w:val="32"/>
          <w:szCs w:val="32"/>
        </w:rPr>
      </w:pPr>
      <w:r>
        <w:rPr>
          <w:rFonts w:hint="eastAsia"/>
          <w:sz w:val="32"/>
          <w:szCs w:val="32"/>
        </w:rPr>
        <w:t>3、</w:t>
      </w:r>
      <w:r w:rsidRPr="00122646">
        <w:rPr>
          <w:sz w:val="32"/>
          <w:szCs w:val="32"/>
        </w:rPr>
        <w:t>TOD 实施原则</w:t>
      </w:r>
    </w:p>
    <w:p w:rsidR="00122646" w:rsidRPr="00122646" w:rsidRDefault="00122646" w:rsidP="00122646">
      <w:pPr>
        <w:ind w:firstLineChars="200" w:firstLine="640"/>
        <w:jc w:val="left"/>
        <w:rPr>
          <w:sz w:val="32"/>
          <w:szCs w:val="32"/>
        </w:rPr>
      </w:pPr>
      <w:r>
        <w:rPr>
          <w:rFonts w:hint="eastAsia"/>
          <w:sz w:val="32"/>
          <w:szCs w:val="32"/>
        </w:rPr>
        <w:t>（1）</w:t>
      </w:r>
      <w:r w:rsidRPr="00122646">
        <w:rPr>
          <w:sz w:val="32"/>
          <w:szCs w:val="32"/>
        </w:rPr>
        <w:t>当局政策的有力扶持</w:t>
      </w:r>
      <w:r>
        <w:rPr>
          <w:rFonts w:hint="eastAsia"/>
          <w:sz w:val="32"/>
          <w:szCs w:val="32"/>
        </w:rPr>
        <w:t>。</w:t>
      </w:r>
    </w:p>
    <w:p w:rsidR="00122646" w:rsidRDefault="00122646" w:rsidP="00122646">
      <w:pPr>
        <w:ind w:firstLineChars="200" w:firstLine="640"/>
        <w:jc w:val="left"/>
        <w:rPr>
          <w:sz w:val="32"/>
          <w:szCs w:val="32"/>
        </w:rPr>
      </w:pPr>
      <w:r>
        <w:rPr>
          <w:rFonts w:hint="eastAsia"/>
          <w:sz w:val="32"/>
          <w:szCs w:val="32"/>
        </w:rPr>
        <w:t>（2）</w:t>
      </w:r>
      <w:r w:rsidRPr="00122646">
        <w:rPr>
          <w:sz w:val="32"/>
          <w:szCs w:val="32"/>
        </w:rPr>
        <w:t>组织紧凑并且以公共交通为导向的合理有序的</w:t>
      </w:r>
      <w:r w:rsidRPr="00122646">
        <w:rPr>
          <w:rFonts w:hint="eastAsia"/>
          <w:sz w:val="32"/>
          <w:szCs w:val="32"/>
        </w:rPr>
        <w:t>开发</w:t>
      </w:r>
      <w:r>
        <w:rPr>
          <w:rFonts w:hint="eastAsia"/>
          <w:sz w:val="32"/>
          <w:szCs w:val="32"/>
        </w:rPr>
        <w:t>。</w:t>
      </w:r>
    </w:p>
    <w:p w:rsidR="00122646" w:rsidRPr="00122646" w:rsidRDefault="00122646" w:rsidP="00122646">
      <w:pPr>
        <w:ind w:firstLineChars="200" w:firstLine="640"/>
        <w:jc w:val="left"/>
        <w:rPr>
          <w:sz w:val="32"/>
          <w:szCs w:val="32"/>
        </w:rPr>
      </w:pPr>
      <w:r>
        <w:rPr>
          <w:rFonts w:hint="eastAsia"/>
          <w:sz w:val="32"/>
          <w:szCs w:val="32"/>
        </w:rPr>
        <w:t>（3）</w:t>
      </w:r>
      <w:r w:rsidRPr="00122646">
        <w:rPr>
          <w:sz w:val="32"/>
          <w:szCs w:val="32"/>
        </w:rPr>
        <w:t>公园、办公楼、商业、住宅和公共建筑布置在步行便</w:t>
      </w:r>
      <w:r>
        <w:rPr>
          <w:rFonts w:hint="eastAsia"/>
          <w:sz w:val="32"/>
          <w:szCs w:val="32"/>
        </w:rPr>
        <w:t>、</w:t>
      </w:r>
      <w:r w:rsidRPr="00122646">
        <w:rPr>
          <w:rFonts w:hint="eastAsia"/>
          <w:sz w:val="32"/>
          <w:szCs w:val="32"/>
        </w:rPr>
        <w:t>可达的巴士站和轨道交通站点附近</w:t>
      </w:r>
      <w:r>
        <w:rPr>
          <w:rFonts w:hint="eastAsia"/>
          <w:sz w:val="32"/>
          <w:szCs w:val="32"/>
        </w:rPr>
        <w:t>。</w:t>
      </w:r>
    </w:p>
    <w:p w:rsidR="00122646" w:rsidRPr="00122646" w:rsidRDefault="00122646" w:rsidP="00122646">
      <w:pPr>
        <w:ind w:firstLineChars="200" w:firstLine="640"/>
        <w:jc w:val="left"/>
        <w:rPr>
          <w:sz w:val="32"/>
          <w:szCs w:val="32"/>
        </w:rPr>
      </w:pPr>
      <w:r>
        <w:rPr>
          <w:rFonts w:hint="eastAsia"/>
          <w:sz w:val="32"/>
          <w:szCs w:val="32"/>
        </w:rPr>
        <w:t>（4）</w:t>
      </w:r>
      <w:r w:rsidRPr="00122646">
        <w:rPr>
          <w:sz w:val="32"/>
          <w:szCs w:val="32"/>
        </w:rPr>
        <w:t>构建适宜步行的街道网络，使居住区各建筑发生有</w:t>
      </w:r>
      <w:r w:rsidRPr="00122646">
        <w:rPr>
          <w:rFonts w:hint="eastAsia"/>
          <w:sz w:val="32"/>
          <w:szCs w:val="32"/>
        </w:rPr>
        <w:t>机联系</w:t>
      </w:r>
      <w:r>
        <w:rPr>
          <w:rFonts w:hint="eastAsia"/>
          <w:sz w:val="32"/>
          <w:szCs w:val="32"/>
        </w:rPr>
        <w:t>。</w:t>
      </w:r>
    </w:p>
    <w:p w:rsidR="00122646" w:rsidRPr="00122646" w:rsidRDefault="00122646" w:rsidP="00122646">
      <w:pPr>
        <w:ind w:firstLineChars="200" w:firstLine="640"/>
        <w:jc w:val="left"/>
        <w:rPr>
          <w:sz w:val="32"/>
          <w:szCs w:val="32"/>
        </w:rPr>
      </w:pPr>
      <w:r>
        <w:rPr>
          <w:rFonts w:hint="eastAsia"/>
          <w:sz w:val="32"/>
          <w:szCs w:val="32"/>
        </w:rPr>
        <w:t>（5）</w:t>
      </w:r>
      <w:r w:rsidRPr="00122646">
        <w:rPr>
          <w:sz w:val="32"/>
          <w:szCs w:val="32"/>
        </w:rPr>
        <w:t>多样混合的住房价格、密度以及类型，满足不同收入</w:t>
      </w:r>
      <w:r w:rsidRPr="00122646">
        <w:rPr>
          <w:rFonts w:hint="eastAsia"/>
          <w:sz w:val="32"/>
          <w:szCs w:val="32"/>
        </w:rPr>
        <w:t>人群的需求</w:t>
      </w:r>
      <w:r>
        <w:rPr>
          <w:rFonts w:hint="eastAsia"/>
          <w:sz w:val="32"/>
          <w:szCs w:val="32"/>
        </w:rPr>
        <w:t>。</w:t>
      </w:r>
    </w:p>
    <w:p w:rsidR="00122646" w:rsidRPr="00122646" w:rsidRDefault="00122646" w:rsidP="00122646">
      <w:pPr>
        <w:ind w:firstLineChars="200" w:firstLine="640"/>
        <w:jc w:val="left"/>
        <w:rPr>
          <w:sz w:val="32"/>
          <w:szCs w:val="32"/>
        </w:rPr>
      </w:pPr>
      <w:r>
        <w:rPr>
          <w:rFonts w:hint="eastAsia"/>
          <w:sz w:val="32"/>
          <w:szCs w:val="32"/>
        </w:rPr>
        <w:lastRenderedPageBreak/>
        <w:t>（6）</w:t>
      </w:r>
      <w:r w:rsidRPr="00122646">
        <w:rPr>
          <w:sz w:val="32"/>
          <w:szCs w:val="32"/>
        </w:rPr>
        <w:t>对生态环境和景观带进行必要保护，设计更高质量</w:t>
      </w:r>
      <w:r w:rsidRPr="00122646">
        <w:rPr>
          <w:rFonts w:hint="eastAsia"/>
          <w:sz w:val="32"/>
          <w:szCs w:val="32"/>
        </w:rPr>
        <w:t>的公共使用空间</w:t>
      </w:r>
      <w:r>
        <w:rPr>
          <w:rFonts w:hint="eastAsia"/>
          <w:sz w:val="32"/>
          <w:szCs w:val="32"/>
        </w:rPr>
        <w:t>.</w:t>
      </w:r>
    </w:p>
    <w:p w:rsidR="00122646" w:rsidRDefault="00122646" w:rsidP="00122646">
      <w:pPr>
        <w:ind w:firstLineChars="200" w:firstLine="640"/>
        <w:jc w:val="left"/>
        <w:rPr>
          <w:sz w:val="32"/>
          <w:szCs w:val="32"/>
        </w:rPr>
      </w:pPr>
      <w:r>
        <w:rPr>
          <w:rFonts w:hint="eastAsia"/>
          <w:sz w:val="32"/>
          <w:szCs w:val="32"/>
        </w:rPr>
        <w:t>（7）</w:t>
      </w:r>
      <w:r w:rsidRPr="00122646">
        <w:rPr>
          <w:sz w:val="32"/>
          <w:szCs w:val="32"/>
        </w:rPr>
        <w:t xml:space="preserve"> 鼓励公共空间建设作为社区生活的方向和重点，并</w:t>
      </w:r>
      <w:r w:rsidRPr="00122646">
        <w:rPr>
          <w:rFonts w:hint="eastAsia"/>
          <w:sz w:val="32"/>
          <w:szCs w:val="32"/>
        </w:rPr>
        <w:t>提倡沿着现有的社区交通走廊密实型一次开发、二次开发及</w:t>
      </w:r>
      <w:r>
        <w:rPr>
          <w:rFonts w:hint="eastAsia"/>
          <w:sz w:val="32"/>
          <w:szCs w:val="32"/>
        </w:rPr>
        <w:t>在开发的实现。</w:t>
      </w:r>
    </w:p>
    <w:p w:rsidR="00122646" w:rsidRDefault="00122646" w:rsidP="00122646">
      <w:pPr>
        <w:ind w:firstLineChars="200" w:firstLine="640"/>
        <w:jc w:val="left"/>
        <w:rPr>
          <w:sz w:val="32"/>
          <w:szCs w:val="32"/>
        </w:rPr>
      </w:pPr>
      <w:r>
        <w:rPr>
          <w:rFonts w:hint="eastAsia"/>
          <w:sz w:val="32"/>
          <w:szCs w:val="32"/>
        </w:rPr>
        <w:t>4、可能的效果</w:t>
      </w:r>
      <w:r w:rsidR="00707A6E">
        <w:rPr>
          <w:rFonts w:hint="eastAsia"/>
          <w:sz w:val="32"/>
          <w:szCs w:val="32"/>
        </w:rPr>
        <w:t>（举例）</w:t>
      </w:r>
    </w:p>
    <w:p w:rsidR="00707A6E" w:rsidRDefault="00707A6E" w:rsidP="00122646">
      <w:pPr>
        <w:ind w:firstLineChars="200" w:firstLine="640"/>
        <w:jc w:val="left"/>
        <w:rPr>
          <w:sz w:val="32"/>
          <w:szCs w:val="32"/>
        </w:rPr>
      </w:pPr>
      <w:r>
        <w:rPr>
          <w:rFonts w:hint="eastAsia"/>
          <w:sz w:val="32"/>
          <w:szCs w:val="32"/>
        </w:rPr>
        <w:t>（1）层级结构</w:t>
      </w:r>
    </w:p>
    <w:p w:rsidR="00707A6E" w:rsidRDefault="00707A6E" w:rsidP="00707A6E">
      <w:pPr>
        <w:ind w:firstLineChars="200" w:firstLine="640"/>
        <w:jc w:val="center"/>
        <w:rPr>
          <w:sz w:val="32"/>
          <w:szCs w:val="32"/>
        </w:rPr>
      </w:pPr>
      <w:r>
        <w:rPr>
          <w:rFonts w:hint="eastAsia"/>
          <w:noProof/>
          <w:sz w:val="32"/>
          <w:szCs w:val="32"/>
        </w:rPr>
        <w:drawing>
          <wp:inline distT="0" distB="0" distL="0" distR="0">
            <wp:extent cx="3334215" cy="25054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3334215" cy="2505425"/>
                    </a:xfrm>
                    <a:prstGeom prst="rect">
                      <a:avLst/>
                    </a:prstGeom>
                  </pic:spPr>
                </pic:pic>
              </a:graphicData>
            </a:graphic>
          </wp:inline>
        </w:drawing>
      </w:r>
    </w:p>
    <w:p w:rsidR="00122646" w:rsidRDefault="00707A6E" w:rsidP="00122646">
      <w:pPr>
        <w:ind w:firstLineChars="200" w:firstLine="640"/>
        <w:jc w:val="left"/>
        <w:rPr>
          <w:sz w:val="32"/>
          <w:szCs w:val="32"/>
        </w:rPr>
      </w:pPr>
      <w:r>
        <w:rPr>
          <w:rFonts w:hint="eastAsia"/>
          <w:sz w:val="32"/>
          <w:szCs w:val="32"/>
        </w:rPr>
        <w:t>（2）国外</w:t>
      </w:r>
    </w:p>
    <w:p w:rsidR="00707A6E" w:rsidRDefault="00707A6E" w:rsidP="00122646">
      <w:pPr>
        <w:ind w:firstLineChars="200" w:firstLine="640"/>
        <w:jc w:val="left"/>
        <w:rPr>
          <w:sz w:val="32"/>
          <w:szCs w:val="32"/>
        </w:rPr>
      </w:pPr>
      <w:r>
        <w:rPr>
          <w:rFonts w:hint="eastAsia"/>
          <w:noProof/>
          <w:sz w:val="32"/>
          <w:szCs w:val="32"/>
        </w:rPr>
        <w:drawing>
          <wp:inline distT="0" distB="0" distL="0" distR="0">
            <wp:extent cx="4465789" cy="2847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4480205" cy="2857168"/>
                    </a:xfrm>
                    <a:prstGeom prst="rect">
                      <a:avLst/>
                    </a:prstGeom>
                  </pic:spPr>
                </pic:pic>
              </a:graphicData>
            </a:graphic>
          </wp:inline>
        </w:drawing>
      </w:r>
    </w:p>
    <w:p w:rsidR="00707A6E" w:rsidRDefault="00707A6E" w:rsidP="00707A6E">
      <w:pPr>
        <w:jc w:val="left"/>
        <w:rPr>
          <w:sz w:val="32"/>
          <w:szCs w:val="32"/>
        </w:rPr>
      </w:pPr>
      <w:r>
        <w:rPr>
          <w:rFonts w:hint="eastAsia"/>
          <w:noProof/>
          <w:sz w:val="32"/>
          <w:szCs w:val="32"/>
        </w:rPr>
        <w:lastRenderedPageBreak/>
        <w:drawing>
          <wp:inline distT="0" distB="0" distL="0" distR="0">
            <wp:extent cx="5274310" cy="35001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500120"/>
                    </a:xfrm>
                    <a:prstGeom prst="rect">
                      <a:avLst/>
                    </a:prstGeom>
                  </pic:spPr>
                </pic:pic>
              </a:graphicData>
            </a:graphic>
          </wp:inline>
        </w:drawing>
      </w:r>
    </w:p>
    <w:p w:rsidR="00707A6E" w:rsidRDefault="00707A6E" w:rsidP="00707A6E">
      <w:pPr>
        <w:jc w:val="left"/>
        <w:rPr>
          <w:sz w:val="32"/>
          <w:szCs w:val="32"/>
        </w:rPr>
      </w:pPr>
      <w:r>
        <w:rPr>
          <w:rFonts w:hint="eastAsia"/>
          <w:noProof/>
          <w:sz w:val="32"/>
          <w:szCs w:val="32"/>
        </w:rPr>
        <w:drawing>
          <wp:inline distT="0" distB="0" distL="0" distR="0">
            <wp:extent cx="5274310" cy="46996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699635"/>
                    </a:xfrm>
                    <a:prstGeom prst="rect">
                      <a:avLst/>
                    </a:prstGeom>
                  </pic:spPr>
                </pic:pic>
              </a:graphicData>
            </a:graphic>
          </wp:inline>
        </w:drawing>
      </w:r>
    </w:p>
    <w:p w:rsidR="00707A6E" w:rsidRDefault="00707A6E" w:rsidP="00122646">
      <w:pPr>
        <w:ind w:firstLineChars="200" w:firstLine="640"/>
        <w:jc w:val="left"/>
        <w:rPr>
          <w:sz w:val="32"/>
          <w:szCs w:val="32"/>
        </w:rPr>
      </w:pPr>
      <w:r>
        <w:rPr>
          <w:rFonts w:hint="eastAsia"/>
          <w:sz w:val="32"/>
          <w:szCs w:val="32"/>
        </w:rPr>
        <w:t>（3）国内</w:t>
      </w:r>
    </w:p>
    <w:p w:rsidR="00707A6E" w:rsidRDefault="00707A6E" w:rsidP="00707A6E">
      <w:pPr>
        <w:jc w:val="left"/>
        <w:rPr>
          <w:sz w:val="32"/>
          <w:szCs w:val="32"/>
        </w:rPr>
      </w:pPr>
      <w:r>
        <w:rPr>
          <w:rFonts w:hint="eastAsia"/>
          <w:noProof/>
          <w:sz w:val="32"/>
          <w:szCs w:val="32"/>
        </w:rPr>
        <w:lastRenderedPageBreak/>
        <w:drawing>
          <wp:inline distT="0" distB="0" distL="0" distR="0">
            <wp:extent cx="5274310" cy="52743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707A6E" w:rsidRDefault="005A1CE5" w:rsidP="00707A6E">
      <w:pPr>
        <w:jc w:val="center"/>
        <w:rPr>
          <w:sz w:val="32"/>
          <w:szCs w:val="32"/>
        </w:rPr>
      </w:pPr>
      <w:r>
        <w:rPr>
          <w:rFonts w:hint="eastAsia"/>
          <w:sz w:val="32"/>
          <w:szCs w:val="32"/>
        </w:rPr>
        <w:t>香港</w:t>
      </w:r>
    </w:p>
    <w:p w:rsidR="005A1CE5" w:rsidRDefault="005A1CE5" w:rsidP="005A1CE5">
      <w:pPr>
        <w:ind w:firstLineChars="200" w:firstLine="640"/>
        <w:jc w:val="left"/>
        <w:rPr>
          <w:sz w:val="32"/>
          <w:szCs w:val="32"/>
        </w:rPr>
      </w:pPr>
      <w:r w:rsidRPr="005A1CE5">
        <w:rPr>
          <w:rFonts w:hint="eastAsia"/>
          <w:sz w:val="32"/>
          <w:szCs w:val="32"/>
        </w:rPr>
        <w:t>香港的土地资源极其有限也极其宝贵，受这个条件限制，政府大力发展地铁和巴士等公共交通，并在发展轨道交通的同时结合周边物业共同发展。从香港地铁建设之初，港府就秉承“量入为出”的财政理念，拒绝使地铁设施成为政府长期的财政负担。因此，香港地铁公司受“平衡财务”的驱动，在其后多年的运营实践中逐步摸索到地铁结合物业蕴含的巨大价值，并创造出“地铁</w:t>
      </w:r>
      <w:r w:rsidRPr="005A1CE5">
        <w:rPr>
          <w:sz w:val="32"/>
          <w:szCs w:val="32"/>
        </w:rPr>
        <w:t>+物业”的联合开发模式。</w:t>
      </w:r>
      <w:r>
        <w:rPr>
          <w:rFonts w:hint="eastAsia"/>
          <w:sz w:val="32"/>
          <w:szCs w:val="32"/>
        </w:rPr>
        <w:t xml:space="preserve"> </w:t>
      </w:r>
    </w:p>
    <w:p w:rsidR="005A1CE5" w:rsidRPr="005A1CE5" w:rsidRDefault="005A1CE5" w:rsidP="005A1CE5">
      <w:pPr>
        <w:jc w:val="left"/>
        <w:rPr>
          <w:sz w:val="32"/>
          <w:szCs w:val="32"/>
        </w:rPr>
      </w:pPr>
      <w:r>
        <w:rPr>
          <w:rFonts w:hint="eastAsia"/>
          <w:noProof/>
          <w:sz w:val="32"/>
          <w:szCs w:val="32"/>
        </w:rPr>
        <w:lastRenderedPageBreak/>
        <w:drawing>
          <wp:inline distT="0" distB="0" distL="0" distR="0">
            <wp:extent cx="5274310" cy="29578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957830"/>
                    </a:xfrm>
                    <a:prstGeom prst="rect">
                      <a:avLst/>
                    </a:prstGeom>
                  </pic:spPr>
                </pic:pic>
              </a:graphicData>
            </a:graphic>
          </wp:inline>
        </w:drawing>
      </w:r>
    </w:p>
    <w:p w:rsidR="005A1CE5" w:rsidRDefault="005A1CE5" w:rsidP="005A1CE5">
      <w:pPr>
        <w:ind w:firstLineChars="200" w:firstLine="640"/>
        <w:jc w:val="left"/>
        <w:rPr>
          <w:sz w:val="32"/>
          <w:szCs w:val="32"/>
        </w:rPr>
      </w:pPr>
      <w:r w:rsidRPr="005A1CE5">
        <w:rPr>
          <w:rFonts w:hint="eastAsia"/>
          <w:sz w:val="32"/>
          <w:szCs w:val="32"/>
        </w:rPr>
        <w:t>九龙站项目将九龙站交通枢纽与商业、住宅、办公等物业相结合，成为香港</w:t>
      </w:r>
      <w:r w:rsidRPr="005A1CE5">
        <w:rPr>
          <w:sz w:val="32"/>
          <w:szCs w:val="32"/>
        </w:rPr>
        <w:t>CBD的延伸，打造新的金融文化中心。</w:t>
      </w:r>
    </w:p>
    <w:p w:rsidR="005A1CE5" w:rsidRPr="005A1CE5" w:rsidRDefault="005A1CE5" w:rsidP="005A1CE5">
      <w:pPr>
        <w:jc w:val="left"/>
        <w:rPr>
          <w:sz w:val="32"/>
          <w:szCs w:val="32"/>
        </w:rPr>
      </w:pPr>
      <w:r>
        <w:rPr>
          <w:rFonts w:hint="eastAsia"/>
          <w:noProof/>
          <w:sz w:val="32"/>
          <w:szCs w:val="32"/>
        </w:rPr>
        <w:drawing>
          <wp:inline distT="0" distB="0" distL="0" distR="0">
            <wp:extent cx="5274310" cy="21380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A1CE5" w:rsidRDefault="005A1CE5" w:rsidP="005A1CE5">
      <w:pPr>
        <w:ind w:firstLineChars="200" w:firstLine="640"/>
        <w:jc w:val="left"/>
        <w:rPr>
          <w:sz w:val="32"/>
          <w:szCs w:val="32"/>
        </w:rPr>
      </w:pPr>
      <w:r w:rsidRPr="005A1CE5">
        <w:rPr>
          <w:rFonts w:hint="eastAsia"/>
          <w:sz w:val="32"/>
          <w:szCs w:val="32"/>
        </w:rPr>
        <w:t>项目与中环传统商业中心在维港两岸互相呼应。建有全香港最高的</w:t>
      </w:r>
      <w:r w:rsidRPr="005A1CE5">
        <w:rPr>
          <w:sz w:val="32"/>
          <w:szCs w:val="32"/>
        </w:rPr>
        <w:t>118层地标性建筑物——环球贸易广场、甲级写字楼、6星级酒店、大型购物商场和住宅物业。</w:t>
      </w:r>
    </w:p>
    <w:p w:rsidR="005A1CE5" w:rsidRPr="005A1CE5" w:rsidRDefault="005A1CE5" w:rsidP="005A1CE5">
      <w:pPr>
        <w:jc w:val="center"/>
        <w:rPr>
          <w:sz w:val="32"/>
          <w:szCs w:val="32"/>
        </w:rPr>
      </w:pPr>
      <w:r>
        <w:rPr>
          <w:rFonts w:hint="eastAsia"/>
          <w:noProof/>
          <w:sz w:val="32"/>
          <w:szCs w:val="32"/>
        </w:rPr>
        <w:lastRenderedPageBreak/>
        <w:drawing>
          <wp:inline distT="0" distB="0" distL="0" distR="0">
            <wp:extent cx="4186567" cy="278130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14">
                      <a:extLst>
                        <a:ext uri="{28A0092B-C50C-407E-A947-70E740481C1C}">
                          <a14:useLocalDpi xmlns:a14="http://schemas.microsoft.com/office/drawing/2010/main" val="0"/>
                        </a:ext>
                      </a:extLst>
                    </a:blip>
                    <a:stretch>
                      <a:fillRect/>
                    </a:stretch>
                  </pic:blipFill>
                  <pic:spPr>
                    <a:xfrm>
                      <a:off x="0" y="0"/>
                      <a:ext cx="4190599" cy="2783979"/>
                    </a:xfrm>
                    <a:prstGeom prst="rect">
                      <a:avLst/>
                    </a:prstGeom>
                  </pic:spPr>
                </pic:pic>
              </a:graphicData>
            </a:graphic>
          </wp:inline>
        </w:drawing>
      </w:r>
    </w:p>
    <w:p w:rsidR="005A1CE5" w:rsidRPr="005A1CE5" w:rsidRDefault="005A1CE5" w:rsidP="005A1CE5">
      <w:pPr>
        <w:ind w:firstLineChars="200" w:firstLine="640"/>
        <w:jc w:val="left"/>
        <w:rPr>
          <w:sz w:val="32"/>
          <w:szCs w:val="32"/>
        </w:rPr>
      </w:pPr>
      <w:r w:rsidRPr="005A1CE5">
        <w:rPr>
          <w:rFonts w:hint="eastAsia"/>
          <w:sz w:val="32"/>
          <w:szCs w:val="32"/>
        </w:rPr>
        <w:t>市民乘坐地铁到九龙站后，可通过手扶电梯及垂直升降机到达物业平台，往返办公楼、酒店和住宅之间，通过商场可到过境巴士站及公交枢纽换乘其他交通工具，如：乘坐过境巴士到深圳。真正做到以人为本、无缝连接、风雨无阻、便利市民。</w:t>
      </w:r>
    </w:p>
    <w:p w:rsidR="005A1CE5" w:rsidRDefault="005A1CE5" w:rsidP="005A1CE5">
      <w:pPr>
        <w:jc w:val="center"/>
        <w:rPr>
          <w:sz w:val="32"/>
          <w:szCs w:val="32"/>
        </w:rPr>
      </w:pPr>
      <w:r>
        <w:rPr>
          <w:rFonts w:hint="eastAsia"/>
          <w:noProof/>
          <w:sz w:val="32"/>
          <w:szCs w:val="32"/>
        </w:rPr>
        <w:drawing>
          <wp:inline distT="0" distB="0" distL="0" distR="0">
            <wp:extent cx="3962400" cy="28231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PNG"/>
                    <pic:cNvPicPr/>
                  </pic:nvPicPr>
                  <pic:blipFill>
                    <a:blip r:embed="rId15">
                      <a:extLst>
                        <a:ext uri="{28A0092B-C50C-407E-A947-70E740481C1C}">
                          <a14:useLocalDpi xmlns:a14="http://schemas.microsoft.com/office/drawing/2010/main" val="0"/>
                        </a:ext>
                      </a:extLst>
                    </a:blip>
                    <a:stretch>
                      <a:fillRect/>
                    </a:stretch>
                  </pic:blipFill>
                  <pic:spPr>
                    <a:xfrm>
                      <a:off x="0" y="0"/>
                      <a:ext cx="3967902" cy="2827118"/>
                    </a:xfrm>
                    <a:prstGeom prst="rect">
                      <a:avLst/>
                    </a:prstGeom>
                  </pic:spPr>
                </pic:pic>
              </a:graphicData>
            </a:graphic>
          </wp:inline>
        </w:drawing>
      </w:r>
    </w:p>
    <w:p w:rsidR="00512853" w:rsidRDefault="00512853" w:rsidP="00512853">
      <w:pPr>
        <w:jc w:val="left"/>
        <w:rPr>
          <w:sz w:val="32"/>
          <w:szCs w:val="32"/>
        </w:rPr>
      </w:pPr>
      <w:r>
        <w:rPr>
          <w:rFonts w:hint="eastAsia"/>
          <w:sz w:val="32"/>
          <w:szCs w:val="32"/>
        </w:rPr>
        <w:t>四、</w:t>
      </w:r>
      <w:r w:rsidRPr="00512853">
        <w:rPr>
          <w:sz w:val="32"/>
          <w:szCs w:val="32"/>
        </w:rPr>
        <w:t>适合采用何种评价方法（指标）进行措施的效果评价</w:t>
      </w:r>
    </w:p>
    <w:p w:rsidR="0091379B" w:rsidRDefault="0091379B" w:rsidP="0091379B">
      <w:pPr>
        <w:ind w:firstLineChars="200" w:firstLine="640"/>
        <w:jc w:val="left"/>
        <w:rPr>
          <w:sz w:val="32"/>
          <w:szCs w:val="32"/>
        </w:rPr>
      </w:pPr>
      <w:r>
        <w:rPr>
          <w:rFonts w:hint="eastAsia"/>
          <w:sz w:val="32"/>
          <w:szCs w:val="32"/>
        </w:rPr>
        <w:t>1、指标体系表</w:t>
      </w:r>
    </w:p>
    <w:p w:rsidR="0091379B" w:rsidRDefault="0091379B" w:rsidP="0091379B">
      <w:pPr>
        <w:jc w:val="left"/>
        <w:rPr>
          <w:sz w:val="32"/>
          <w:szCs w:val="32"/>
        </w:rPr>
      </w:pPr>
      <w:r>
        <w:rPr>
          <w:rFonts w:hint="eastAsia"/>
          <w:noProof/>
          <w:sz w:val="32"/>
          <w:szCs w:val="32"/>
        </w:rPr>
        <w:lastRenderedPageBreak/>
        <w:drawing>
          <wp:inline distT="0" distB="0" distL="0" distR="0">
            <wp:extent cx="5274310" cy="25660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inline>
        </w:drawing>
      </w:r>
    </w:p>
    <w:p w:rsidR="0091379B" w:rsidRDefault="0091379B" w:rsidP="0091379B">
      <w:pPr>
        <w:ind w:firstLineChars="200" w:firstLine="640"/>
        <w:jc w:val="left"/>
        <w:rPr>
          <w:sz w:val="32"/>
          <w:szCs w:val="32"/>
        </w:rPr>
      </w:pPr>
      <w:r>
        <w:rPr>
          <w:rFonts w:hint="eastAsia"/>
          <w:sz w:val="32"/>
          <w:szCs w:val="32"/>
        </w:rPr>
        <w:t>2、交通系统</w:t>
      </w:r>
    </w:p>
    <w:p w:rsidR="0091379B" w:rsidRDefault="0091379B" w:rsidP="0091379B">
      <w:pPr>
        <w:ind w:firstLineChars="200" w:firstLine="640"/>
        <w:jc w:val="left"/>
        <w:rPr>
          <w:sz w:val="32"/>
          <w:szCs w:val="32"/>
        </w:rPr>
      </w:pPr>
      <w:r>
        <w:rPr>
          <w:rFonts w:hint="eastAsia"/>
          <w:sz w:val="32"/>
          <w:szCs w:val="32"/>
        </w:rPr>
        <w:t>（1）线网非直线系数及道路网密度</w:t>
      </w:r>
    </w:p>
    <w:p w:rsidR="0091379B" w:rsidRDefault="0091379B" w:rsidP="0091379B">
      <w:pPr>
        <w:ind w:firstLineChars="200" w:firstLine="640"/>
        <w:jc w:val="left"/>
        <w:rPr>
          <w:sz w:val="32"/>
          <w:szCs w:val="32"/>
        </w:rPr>
      </w:pPr>
      <w:r>
        <w:rPr>
          <w:rFonts w:hint="eastAsia"/>
          <w:sz w:val="32"/>
          <w:szCs w:val="32"/>
        </w:rPr>
        <w:t>（2）可达性、平均街区大小</w:t>
      </w:r>
    </w:p>
    <w:p w:rsidR="0091379B" w:rsidRDefault="0091379B" w:rsidP="0091379B">
      <w:pPr>
        <w:ind w:firstLineChars="200" w:firstLine="640"/>
        <w:jc w:val="left"/>
        <w:rPr>
          <w:sz w:val="32"/>
          <w:szCs w:val="32"/>
        </w:rPr>
      </w:pPr>
      <w:r>
        <w:rPr>
          <w:rFonts w:hint="eastAsia"/>
          <w:sz w:val="32"/>
          <w:szCs w:val="32"/>
        </w:rPr>
        <w:t>（3）道路平面布局（方格网+环形放射式）</w:t>
      </w:r>
    </w:p>
    <w:p w:rsidR="0091379B" w:rsidRDefault="0091379B" w:rsidP="0091379B">
      <w:pPr>
        <w:ind w:firstLineChars="200" w:firstLine="640"/>
        <w:jc w:val="left"/>
        <w:rPr>
          <w:sz w:val="32"/>
          <w:szCs w:val="32"/>
        </w:rPr>
      </w:pPr>
      <w:r>
        <w:rPr>
          <w:rFonts w:hint="eastAsia"/>
          <w:sz w:val="32"/>
          <w:szCs w:val="32"/>
        </w:rPr>
        <w:t>3、土地利用</w:t>
      </w:r>
    </w:p>
    <w:p w:rsidR="0091379B" w:rsidRDefault="0091379B" w:rsidP="0091379B">
      <w:pPr>
        <w:ind w:firstLineChars="200" w:firstLine="640"/>
        <w:jc w:val="left"/>
        <w:rPr>
          <w:sz w:val="32"/>
          <w:szCs w:val="32"/>
        </w:rPr>
      </w:pPr>
      <w:r>
        <w:rPr>
          <w:rFonts w:hint="eastAsia"/>
          <w:sz w:val="32"/>
          <w:szCs w:val="32"/>
        </w:rPr>
        <w:t>（1）</w:t>
      </w:r>
      <w:r w:rsidR="00F929EB">
        <w:rPr>
          <w:rFonts w:hint="eastAsia"/>
          <w:sz w:val="32"/>
          <w:szCs w:val="32"/>
        </w:rPr>
        <w:t>用地多样性</w:t>
      </w:r>
    </w:p>
    <w:p w:rsidR="00F929EB" w:rsidRDefault="00F929EB" w:rsidP="0091379B">
      <w:pPr>
        <w:ind w:firstLineChars="200" w:firstLine="640"/>
        <w:jc w:val="left"/>
        <w:rPr>
          <w:sz w:val="32"/>
          <w:szCs w:val="32"/>
        </w:rPr>
      </w:pPr>
      <w:r>
        <w:rPr>
          <w:rFonts w:hint="eastAsia"/>
          <w:sz w:val="32"/>
          <w:szCs w:val="32"/>
        </w:rPr>
        <w:t>（2）土地开发强度（容积率、建筑密度）</w:t>
      </w:r>
    </w:p>
    <w:p w:rsidR="00F929EB" w:rsidRDefault="00F929EB" w:rsidP="0091379B">
      <w:pPr>
        <w:ind w:firstLineChars="200" w:firstLine="640"/>
        <w:jc w:val="left"/>
        <w:rPr>
          <w:sz w:val="32"/>
          <w:szCs w:val="32"/>
        </w:rPr>
      </w:pPr>
      <w:r>
        <w:rPr>
          <w:rFonts w:hint="eastAsia"/>
          <w:sz w:val="32"/>
          <w:szCs w:val="32"/>
        </w:rPr>
        <w:t>4、环境品质</w:t>
      </w:r>
    </w:p>
    <w:p w:rsidR="00F929EB" w:rsidRDefault="00F929EB" w:rsidP="0091379B">
      <w:pPr>
        <w:ind w:firstLineChars="200" w:firstLine="640"/>
        <w:jc w:val="left"/>
        <w:rPr>
          <w:sz w:val="32"/>
          <w:szCs w:val="32"/>
        </w:rPr>
      </w:pPr>
      <w:r>
        <w:rPr>
          <w:rFonts w:hint="eastAsia"/>
          <w:sz w:val="32"/>
          <w:szCs w:val="32"/>
        </w:rPr>
        <w:t>（1）资源环境（绿地率、水体分布）</w:t>
      </w:r>
    </w:p>
    <w:p w:rsidR="00F929EB" w:rsidRPr="00F929EB" w:rsidRDefault="00F929EB" w:rsidP="0091379B">
      <w:pPr>
        <w:ind w:firstLineChars="200" w:firstLine="640"/>
        <w:jc w:val="left"/>
        <w:rPr>
          <w:sz w:val="32"/>
          <w:szCs w:val="32"/>
        </w:rPr>
      </w:pPr>
      <w:r>
        <w:rPr>
          <w:rFonts w:hint="eastAsia"/>
          <w:sz w:val="32"/>
          <w:szCs w:val="32"/>
        </w:rPr>
        <w:t>（2）空间环境设计（慢行廊道空间、开放空间）</w:t>
      </w:r>
    </w:p>
    <w:p w:rsidR="00512853" w:rsidRDefault="0091379B" w:rsidP="0091379B">
      <w:pPr>
        <w:jc w:val="left"/>
        <w:rPr>
          <w:sz w:val="32"/>
          <w:szCs w:val="32"/>
        </w:rPr>
      </w:pPr>
      <w:r>
        <w:rPr>
          <w:rFonts w:hint="eastAsia"/>
          <w:sz w:val="32"/>
          <w:szCs w:val="32"/>
        </w:rPr>
        <w:t>五、</w:t>
      </w:r>
      <w:r w:rsidRPr="0091379B">
        <w:rPr>
          <w:sz w:val="32"/>
          <w:szCs w:val="32"/>
        </w:rPr>
        <w:t>启发及建议</w:t>
      </w:r>
    </w:p>
    <w:p w:rsidR="0091379B" w:rsidRDefault="00522CA8" w:rsidP="00522CA8">
      <w:pPr>
        <w:ind w:firstLineChars="200" w:firstLine="640"/>
        <w:jc w:val="left"/>
        <w:rPr>
          <w:sz w:val="32"/>
          <w:szCs w:val="32"/>
        </w:rPr>
      </w:pPr>
      <w:r>
        <w:rPr>
          <w:rFonts w:hint="eastAsia"/>
          <w:sz w:val="32"/>
          <w:szCs w:val="32"/>
        </w:rPr>
        <w:t>1、</w:t>
      </w:r>
      <w:r w:rsidRPr="00522CA8">
        <w:rPr>
          <w:rFonts w:hint="eastAsia"/>
          <w:sz w:val="32"/>
          <w:szCs w:val="32"/>
        </w:rPr>
        <w:t>倡导紧凑发展，大力发展公共交通</w:t>
      </w:r>
    </w:p>
    <w:p w:rsidR="00522CA8" w:rsidRDefault="00522CA8" w:rsidP="00522CA8">
      <w:pPr>
        <w:ind w:firstLineChars="200" w:firstLine="640"/>
        <w:jc w:val="left"/>
        <w:rPr>
          <w:sz w:val="32"/>
          <w:szCs w:val="32"/>
        </w:rPr>
      </w:pPr>
      <w:r w:rsidRPr="00522CA8">
        <w:rPr>
          <w:rFonts w:hint="eastAsia"/>
          <w:sz w:val="32"/>
          <w:szCs w:val="32"/>
        </w:rPr>
        <w:t>规划在公交站点、轨道站点周边</w:t>
      </w:r>
      <w:r w:rsidRPr="00522CA8">
        <w:rPr>
          <w:sz w:val="32"/>
          <w:szCs w:val="32"/>
        </w:rPr>
        <w:t>10~15分钟步行距</w:t>
      </w:r>
      <w:r w:rsidRPr="00522CA8">
        <w:rPr>
          <w:rFonts w:hint="eastAsia"/>
          <w:sz w:val="32"/>
          <w:szCs w:val="32"/>
        </w:rPr>
        <w:t>离内设置商贸、金融、邮电等公共服务设施，组成一个核心商业区，站点附近可实行高强度开发，从而保证了新区的紧凑发展。规划提出重点发展公共交通，建立高效快捷、</w:t>
      </w:r>
      <w:r w:rsidRPr="00522CA8">
        <w:rPr>
          <w:rFonts w:hint="eastAsia"/>
          <w:sz w:val="32"/>
          <w:szCs w:val="32"/>
        </w:rPr>
        <w:lastRenderedPageBreak/>
        <w:t>方便的公共交通体系，减少由于私人</w:t>
      </w:r>
      <w:r>
        <w:rPr>
          <w:rFonts w:hint="eastAsia"/>
          <w:sz w:val="32"/>
          <w:szCs w:val="32"/>
        </w:rPr>
        <w:t>汽车带来的交通压力。</w:t>
      </w:r>
    </w:p>
    <w:p w:rsidR="00522CA8" w:rsidRDefault="00522CA8" w:rsidP="00522CA8">
      <w:pPr>
        <w:ind w:firstLineChars="200" w:firstLine="640"/>
        <w:jc w:val="left"/>
        <w:rPr>
          <w:sz w:val="32"/>
          <w:szCs w:val="32"/>
        </w:rPr>
      </w:pPr>
      <w:r>
        <w:rPr>
          <w:rFonts w:hint="eastAsia"/>
          <w:sz w:val="32"/>
          <w:szCs w:val="32"/>
        </w:rPr>
        <w:t>2、</w:t>
      </w:r>
      <w:r w:rsidRPr="00522CA8">
        <w:rPr>
          <w:rFonts w:hint="eastAsia"/>
          <w:sz w:val="32"/>
          <w:szCs w:val="32"/>
        </w:rPr>
        <w:t>注重产城融合，力促实现职住平衡</w:t>
      </w:r>
    </w:p>
    <w:p w:rsidR="00522CA8" w:rsidRDefault="00522CA8" w:rsidP="00522CA8">
      <w:pPr>
        <w:ind w:firstLineChars="200" w:firstLine="640"/>
        <w:jc w:val="left"/>
        <w:rPr>
          <w:sz w:val="32"/>
          <w:szCs w:val="32"/>
        </w:rPr>
      </w:pPr>
      <w:r w:rsidRPr="00522CA8">
        <w:rPr>
          <w:rFonts w:hint="eastAsia"/>
          <w:sz w:val="32"/>
          <w:szCs w:val="32"/>
        </w:rPr>
        <w:t>倡导综合性街区建设，即在街区范围内集聚居住、商业与公共服务设施，营造丰富多样的就业岗位，实现职住平衡，就近就业</w:t>
      </w:r>
      <w:r>
        <w:rPr>
          <w:rFonts w:hint="eastAsia"/>
          <w:sz w:val="32"/>
          <w:szCs w:val="32"/>
        </w:rPr>
        <w:t>。</w:t>
      </w:r>
    </w:p>
    <w:p w:rsidR="00522CA8" w:rsidRDefault="00522CA8" w:rsidP="00522CA8">
      <w:pPr>
        <w:ind w:firstLineChars="200" w:firstLine="640"/>
        <w:jc w:val="left"/>
        <w:rPr>
          <w:sz w:val="32"/>
          <w:szCs w:val="32"/>
        </w:rPr>
      </w:pPr>
      <w:r>
        <w:rPr>
          <w:rFonts w:hint="eastAsia"/>
          <w:sz w:val="32"/>
          <w:szCs w:val="32"/>
        </w:rPr>
        <w:t>3、注重人性化设计，营造宜</w:t>
      </w:r>
      <w:r w:rsidRPr="00522CA8">
        <w:rPr>
          <w:rFonts w:hint="eastAsia"/>
          <w:sz w:val="32"/>
          <w:szCs w:val="32"/>
        </w:rPr>
        <w:t>居城市空间</w:t>
      </w:r>
    </w:p>
    <w:p w:rsidR="00522CA8" w:rsidRDefault="00522CA8" w:rsidP="00522CA8">
      <w:pPr>
        <w:ind w:firstLineChars="200" w:firstLine="640"/>
        <w:jc w:val="left"/>
        <w:rPr>
          <w:sz w:val="32"/>
          <w:szCs w:val="32"/>
        </w:rPr>
      </w:pPr>
      <w:r w:rsidRPr="00522CA8">
        <w:rPr>
          <w:rFonts w:hint="eastAsia"/>
          <w:sz w:val="32"/>
          <w:szCs w:val="32"/>
        </w:rPr>
        <w:t>规划以“人性化尺度”审视与确定街区规模大小、街道与人行道宽度、建筑体量，注重营造步行尺度的外部空间，全方位、多视角地创造适宜于居民交流的步行环境，从而提升街区空间的品质和居民的归属感与安全感。</w:t>
      </w:r>
    </w:p>
    <w:p w:rsidR="00522CA8" w:rsidRDefault="00522CA8" w:rsidP="00522CA8">
      <w:pPr>
        <w:ind w:firstLineChars="200" w:firstLine="640"/>
        <w:jc w:val="left"/>
        <w:rPr>
          <w:sz w:val="32"/>
          <w:szCs w:val="32"/>
        </w:rPr>
      </w:pPr>
      <w:r>
        <w:rPr>
          <w:rFonts w:hint="eastAsia"/>
          <w:sz w:val="32"/>
          <w:szCs w:val="32"/>
        </w:rPr>
        <w:t>4、</w:t>
      </w:r>
      <w:r w:rsidRPr="00522CA8">
        <w:rPr>
          <w:rFonts w:hint="eastAsia"/>
          <w:sz w:val="32"/>
          <w:szCs w:val="32"/>
        </w:rPr>
        <w:t>注重与历史文脉相结合，延续城市传统风貌</w:t>
      </w:r>
    </w:p>
    <w:p w:rsidR="00522CA8" w:rsidRDefault="00522CA8" w:rsidP="00522CA8">
      <w:pPr>
        <w:ind w:firstLineChars="200" w:firstLine="640"/>
        <w:jc w:val="left"/>
        <w:rPr>
          <w:sz w:val="32"/>
          <w:szCs w:val="32"/>
        </w:rPr>
      </w:pPr>
      <w:r w:rsidRPr="00522CA8">
        <w:rPr>
          <w:rFonts w:hint="eastAsia"/>
          <w:sz w:val="32"/>
          <w:szCs w:val="32"/>
        </w:rPr>
        <w:t>营造连续的城市肌理有利于城市空间的使用者产生地域归属感与认同感，同时改变了传统城市化时期整齐划一、风格趋同的城市面貌。</w:t>
      </w:r>
    </w:p>
    <w:p w:rsidR="00261C14" w:rsidRDefault="00261C14" w:rsidP="00261C14">
      <w:pPr>
        <w:jc w:val="left"/>
        <w:rPr>
          <w:sz w:val="32"/>
          <w:szCs w:val="32"/>
        </w:rPr>
      </w:pPr>
      <w:hyperlink r:id="rId17" w:history="1">
        <w:r w:rsidRPr="00A47F33">
          <w:rPr>
            <w:rStyle w:val="a8"/>
            <w:sz w:val="32"/>
            <w:szCs w:val="32"/>
          </w:rPr>
          <w:t>https://mp.weixin.qq.com/s/GFneXDgrcQtVl9V8uKGI2g</w:t>
        </w:r>
      </w:hyperlink>
    </w:p>
    <w:p w:rsidR="00261C14" w:rsidRPr="00522CA8" w:rsidRDefault="00261C14" w:rsidP="00261C14">
      <w:pPr>
        <w:jc w:val="left"/>
        <w:rPr>
          <w:rFonts w:hint="eastAsia"/>
          <w:sz w:val="32"/>
          <w:szCs w:val="32"/>
        </w:rPr>
      </w:pPr>
      <w:bookmarkStart w:id="0" w:name="_GoBack"/>
      <w:bookmarkEnd w:id="0"/>
    </w:p>
    <w:sectPr w:rsidR="00261C14" w:rsidRPr="00522C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36AE" w:rsidRDefault="00A836AE" w:rsidP="003E3ECF">
      <w:r>
        <w:separator/>
      </w:r>
    </w:p>
  </w:endnote>
  <w:endnote w:type="continuationSeparator" w:id="0">
    <w:p w:rsidR="00A836AE" w:rsidRDefault="00A836AE" w:rsidP="003E3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36AE" w:rsidRDefault="00A836AE" w:rsidP="003E3ECF">
      <w:r>
        <w:separator/>
      </w:r>
    </w:p>
  </w:footnote>
  <w:footnote w:type="continuationSeparator" w:id="0">
    <w:p w:rsidR="00A836AE" w:rsidRDefault="00A836AE" w:rsidP="003E3EC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66016"/>
    <w:multiLevelType w:val="hybridMultilevel"/>
    <w:tmpl w:val="AF7813B4"/>
    <w:lvl w:ilvl="0" w:tplc="CE96D9A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F07"/>
    <w:rsid w:val="00122646"/>
    <w:rsid w:val="00261C14"/>
    <w:rsid w:val="003E18F9"/>
    <w:rsid w:val="003E3ECF"/>
    <w:rsid w:val="00403F07"/>
    <w:rsid w:val="00512853"/>
    <w:rsid w:val="00522CA8"/>
    <w:rsid w:val="00583D1E"/>
    <w:rsid w:val="005A1CE5"/>
    <w:rsid w:val="00707A6E"/>
    <w:rsid w:val="0091379B"/>
    <w:rsid w:val="009C67AF"/>
    <w:rsid w:val="00A836AE"/>
    <w:rsid w:val="00C60F29"/>
    <w:rsid w:val="00EA1E50"/>
    <w:rsid w:val="00F92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ADA37"/>
  <w15:chartTrackingRefBased/>
  <w15:docId w15:val="{B94E5FD9-DE55-464D-BBDF-E2E6086D9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3E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3ECF"/>
    <w:rPr>
      <w:sz w:val="18"/>
      <w:szCs w:val="18"/>
    </w:rPr>
  </w:style>
  <w:style w:type="paragraph" w:styleId="a5">
    <w:name w:val="footer"/>
    <w:basedOn w:val="a"/>
    <w:link w:val="a6"/>
    <w:uiPriority w:val="99"/>
    <w:unhideWhenUsed/>
    <w:rsid w:val="003E3ECF"/>
    <w:pPr>
      <w:tabs>
        <w:tab w:val="center" w:pos="4153"/>
        <w:tab w:val="right" w:pos="8306"/>
      </w:tabs>
      <w:snapToGrid w:val="0"/>
      <w:jc w:val="left"/>
    </w:pPr>
    <w:rPr>
      <w:sz w:val="18"/>
      <w:szCs w:val="18"/>
    </w:rPr>
  </w:style>
  <w:style w:type="character" w:customStyle="1" w:styleId="a6">
    <w:name w:val="页脚 字符"/>
    <w:basedOn w:val="a0"/>
    <w:link w:val="a5"/>
    <w:uiPriority w:val="99"/>
    <w:rsid w:val="003E3ECF"/>
    <w:rPr>
      <w:sz w:val="18"/>
      <w:szCs w:val="18"/>
    </w:rPr>
  </w:style>
  <w:style w:type="paragraph" w:styleId="a7">
    <w:name w:val="List Paragraph"/>
    <w:basedOn w:val="a"/>
    <w:uiPriority w:val="34"/>
    <w:qFormat/>
    <w:rsid w:val="003E3ECF"/>
    <w:pPr>
      <w:ind w:firstLineChars="200" w:firstLine="420"/>
    </w:pPr>
  </w:style>
  <w:style w:type="character" w:styleId="a8">
    <w:name w:val="Hyperlink"/>
    <w:basedOn w:val="a0"/>
    <w:uiPriority w:val="99"/>
    <w:unhideWhenUsed/>
    <w:rsid w:val="00261C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755175">
      <w:bodyDiv w:val="1"/>
      <w:marLeft w:val="0"/>
      <w:marRight w:val="0"/>
      <w:marTop w:val="0"/>
      <w:marBottom w:val="0"/>
      <w:divBdr>
        <w:top w:val="none" w:sz="0" w:space="0" w:color="auto"/>
        <w:left w:val="none" w:sz="0" w:space="0" w:color="auto"/>
        <w:bottom w:val="none" w:sz="0" w:space="0" w:color="auto"/>
        <w:right w:val="none" w:sz="0" w:space="0" w:color="auto"/>
      </w:divBdr>
    </w:div>
    <w:div w:id="142745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p.weixin.qq.com/s/GFneXDgrcQtVl9V8uKGI2g"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10</Pages>
  <Words>401</Words>
  <Characters>2291</Characters>
  <Application>Microsoft Office Word</Application>
  <DocSecurity>0</DocSecurity>
  <Lines>19</Lines>
  <Paragraphs>5</Paragraphs>
  <ScaleCrop>false</ScaleCrop>
  <Company/>
  <LinksUpToDate>false</LinksUpToDate>
  <CharactersWithSpaces>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GDD</dc:creator>
  <cp:keywords/>
  <dc:description/>
  <cp:lastModifiedBy>GDD</cp:lastModifiedBy>
  <cp:revision>6</cp:revision>
  <dcterms:created xsi:type="dcterms:W3CDTF">2018-10-17T13:42:00Z</dcterms:created>
  <dcterms:modified xsi:type="dcterms:W3CDTF">2018-10-18T06:38:00Z</dcterms:modified>
</cp:coreProperties>
</file>