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Team Members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Tan Chin Gee - A0195296M</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Geng Liangyu - A0195278M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Cao Liang - A0012884E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Situation: Recent poll showed that about six in 10 Singaporean households recycle regularly. This is encouraging news that Singaporeans want to do their part for the environment.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Complication: However, the poll also revealed that Singapreans are unsure of what items can be recycled. Clothes, shoes and bags top the list of items that people mistakenly think can be recycled. Sorting the non-recyclable items from the recyclable ones wastes manpower and money. An automated system is needed to prevent Singaporean from mixing non-recyclable items with recyclable ones.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Resolution: Deep learning can be used to detect the objects whether supposed to be cycled in current station through image recognition, if not, give prompt hits or warnings.</w:t>
      </w:r>
    </w:p>
    <w:p w:rsidR="00000000" w:rsidDel="00000000" w:rsidP="00000000" w:rsidRDefault="00000000" w:rsidRPr="00000000" w14:paraId="0000000B">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