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6.7.0 -->
  <w:body>
    <w:p w:rsidR="00DE77C3" w:rsidP="00296892" w14:paraId="54CC1E96" w14:textId="6737A948">
      <w:pPr>
        <w:pStyle w:val="BodyText"/>
        <w:spacing w:after="0" w:line="276" w:lineRule="auto"/>
        <w:jc w:val="both"/>
      </w:pPr>
      <w:r>
        <w:t xml:space="preserve">Title: </w:t>
      </w:r>
      <w:r w:rsidRPr="008C54EE">
        <w:t xml:space="preserve">Causal </w:t>
      </w:r>
      <w:r w:rsidRPr="008C54EE">
        <w:t>WeatherGraph</w:t>
      </w:r>
      <w:r w:rsidRPr="008C54EE">
        <w:t xml:space="preserve">: regime-aware </w:t>
      </w:r>
      <w:r w:rsidRPr="008C54EE">
        <w:t>spatio</w:t>
      </w:r>
      <w:r w:rsidRPr="008C54EE">
        <w:t>-temporal</w:t>
      </w:r>
      <w:r w:rsidRPr="008C54EE">
        <w:t xml:space="preserve"> </w:t>
      </w:r>
      <w:r w:rsidRPr="008C54EE">
        <w:t>causal discovery of wind–moisture–cloud pathways from</w:t>
      </w:r>
      <w:r w:rsidRPr="008C54EE">
        <w:t xml:space="preserve"> </w:t>
      </w:r>
      <w:r w:rsidRPr="008C54EE">
        <w:t>global atmospheric reanalysis data</w:t>
      </w:r>
    </w:p>
    <w:p w:rsidR="008C54EE" w:rsidP="00296892" w14:paraId="2EDE4B86" w14:textId="6AE5C459">
      <w:pPr>
        <w:spacing w:after="0" w:line="276" w:lineRule="auto"/>
        <w:jc w:val="both"/>
        <w:rPr>
          <w:b/>
          <w:bCs/>
        </w:rPr>
      </w:pPr>
      <w:r w:rsidRPr="008C54EE">
        <w:rPr>
          <w:b/>
          <w:bCs/>
        </w:rPr>
        <w:t>Manuscript Number: INS-D-26-9116</w:t>
      </w:r>
    </w:p>
    <w:p w:rsidR="005C4011" w:rsidP="00296892" w14:paraId="29EF7315" w14:textId="77777777">
      <w:pPr>
        <w:spacing w:after="0" w:line="276" w:lineRule="auto"/>
        <w:jc w:val="both"/>
        <w:rPr>
          <w:b/>
          <w:bCs/>
        </w:rPr>
      </w:pPr>
    </w:p>
    <w:p w:rsidR="008C54EE" w:rsidP="00296892" w14:paraId="541E0B1A" w14:textId="7C56D327">
      <w:pPr>
        <w:spacing w:after="0" w:line="276" w:lineRule="auto"/>
        <w:jc w:val="both"/>
      </w:pPr>
      <w:r w:rsidRPr="008C54EE">
        <w:rPr>
          <w:b/>
          <w:bCs/>
        </w:rPr>
        <w:t>Abstract</w:t>
      </w:r>
    </w:p>
    <w:p w:rsidR="00296892" w:rsidRPr="005C4011" w:rsidP="00296892" w14:paraId="6926DF9E" w14:textId="0930057F">
      <w:pPr>
        <w:spacing w:after="0" w:line="276" w:lineRule="auto"/>
        <w:jc w:val="both"/>
      </w:pPr>
      <w:r w:rsidRPr="005C4011">
        <w:t>T</w:t>
      </w:r>
      <w:r w:rsidRPr="005C4011">
        <w:t>he abstract is accurate but selectively compressed. It does not materially misstate the study’s findings, and it appropriately avoids claiming definitive interventional causality. However, it should be revised if the goal is to reflect all essential aspects of the work. The most important additions would be:</w:t>
      </w:r>
      <w:r w:rsidRPr="005C4011" w:rsidR="005C4011">
        <w:t xml:space="preserve"> </w:t>
      </w:r>
    </w:p>
    <w:p w:rsidR="00296892" w:rsidRPr="005C4011" w:rsidP="005C4011" w14:paraId="135DA657" w14:textId="77777777">
      <w:pPr>
        <w:numPr>
          <w:ilvl w:val="0"/>
          <w:numId w:val="4"/>
        </w:numPr>
        <w:spacing w:after="0" w:line="276" w:lineRule="auto"/>
        <w:jc w:val="both"/>
      </w:pPr>
      <w:r w:rsidRPr="005C4011">
        <w:t>the approximately 24-hour mean total pathway lag;</w:t>
      </w:r>
    </w:p>
    <w:p w:rsidR="00296892" w:rsidRPr="005C4011" w:rsidP="005C4011" w14:paraId="0AC30757" w14:textId="77777777">
      <w:pPr>
        <w:numPr>
          <w:ilvl w:val="0"/>
          <w:numId w:val="4"/>
        </w:numPr>
        <w:spacing w:after="0" w:line="276" w:lineRule="auto"/>
        <w:jc w:val="both"/>
      </w:pPr>
      <w:r w:rsidRPr="005C4011">
        <w:t>the fact that humidity explains only part of Wind → Cloud Cover;</w:t>
      </w:r>
    </w:p>
    <w:p w:rsidR="00296892" w:rsidRPr="005C4011" w:rsidP="005C4011" w14:paraId="76FD3CC4" w14:textId="77777777">
      <w:pPr>
        <w:numPr>
          <w:ilvl w:val="0"/>
          <w:numId w:val="4"/>
        </w:numPr>
        <w:spacing w:after="0" w:line="276" w:lineRule="auto"/>
        <w:jc w:val="both"/>
      </w:pPr>
      <w:r w:rsidRPr="005C4011">
        <w:t>one concrete finding about regime dependence;</w:t>
      </w:r>
    </w:p>
    <w:p w:rsidR="00296892" w:rsidRPr="005C4011" w:rsidP="005C4011" w14:paraId="6C1112D4" w14:textId="77777777">
      <w:pPr>
        <w:numPr>
          <w:ilvl w:val="0"/>
          <w:numId w:val="4"/>
        </w:numPr>
        <w:spacing w:after="0" w:line="276" w:lineRule="auto"/>
        <w:jc w:val="both"/>
      </w:pPr>
      <w:r w:rsidRPr="005C4011">
        <w:t>the persistence of substantial spatial-background dependence in matched controls; and</w:t>
      </w:r>
    </w:p>
    <w:p w:rsidR="00296892" w:rsidRPr="005C4011" w:rsidP="005C4011" w14:paraId="660C30F2" w14:textId="77777777">
      <w:pPr>
        <w:numPr>
          <w:ilvl w:val="0"/>
          <w:numId w:val="4"/>
        </w:numPr>
        <w:spacing w:after="0" w:line="276" w:lineRule="auto"/>
        <w:jc w:val="both"/>
      </w:pPr>
      <w:r w:rsidRPr="005C4011">
        <w:t>a clearer statement that the reported discoveries are lagged observational predictive dependencies, obtained largely through linear methods and subject to spatial and temporal confounding.</w:t>
      </w:r>
    </w:p>
    <w:p w:rsidR="00296892" w:rsidRPr="005C4011" w:rsidP="00296892" w14:paraId="7CBE9D56" w14:textId="77777777">
      <w:pPr>
        <w:spacing w:after="0" w:line="276" w:lineRule="auto"/>
        <w:jc w:val="both"/>
      </w:pPr>
      <w:r w:rsidRPr="005C4011">
        <w:t>Thus, the abstract is suitable as a concise headline summary, but it is not fully comprehensive with respect to the study’s major qualifications and secondary findings.</w:t>
      </w:r>
    </w:p>
    <w:p w:rsidR="005C4011" w:rsidP="00296892" w14:paraId="4D34C42D" w14:textId="77777777">
      <w:pPr>
        <w:spacing w:after="0" w:line="276" w:lineRule="auto"/>
        <w:jc w:val="both"/>
        <w:rPr>
          <w:b/>
          <w:bCs/>
        </w:rPr>
      </w:pPr>
    </w:p>
    <w:p w:rsidR="008C54EE" w:rsidP="00296892" w14:paraId="5ECEDF10" w14:textId="0C2D9EE1">
      <w:pPr>
        <w:spacing w:after="0" w:line="276" w:lineRule="auto"/>
        <w:jc w:val="both"/>
      </w:pPr>
      <w:r w:rsidRPr="008C54EE">
        <w:rPr>
          <w:b/>
          <w:bCs/>
        </w:rPr>
        <w:t>Introduction</w:t>
      </w:r>
    </w:p>
    <w:p w:rsidR="00EA7A5F" w:rsidRPr="005C4011" w:rsidP="005C4011" w14:paraId="0B770C4D" w14:textId="621EC677">
      <w:pPr>
        <w:spacing w:after="0" w:line="276" w:lineRule="auto"/>
        <w:jc w:val="both"/>
      </w:pPr>
      <w:r w:rsidRPr="00EA7A5F">
        <w:t xml:space="preserve">The section provides an appropriate </w:t>
      </w:r>
      <w:r w:rsidRPr="005C4011">
        <w:t>conceptual foundation and a credible rationale for the study</w:t>
      </w:r>
      <w:r w:rsidRPr="005C4011">
        <w:t xml:space="preserve">. </w:t>
      </w:r>
    </w:p>
    <w:p w:rsidR="005C4011" w:rsidRPr="005C4011" w:rsidP="005C4011" w14:paraId="29896ADB" w14:textId="5B02C4D9">
      <w:pPr>
        <w:spacing w:after="0" w:line="276" w:lineRule="auto"/>
        <w:jc w:val="both"/>
      </w:pPr>
      <w:r w:rsidRPr="005C4011">
        <w:t>The background is acceptable as a foundation, but the literature section should be revised to become more atmospheric-science-specific, more explicit about reanalysis and causal-identification limitations, and more current in relation to recent space–time causal-discovery and cloud-controlling-factor studies.</w:t>
      </w:r>
    </w:p>
    <w:p w:rsidR="005C4011" w:rsidRPr="005C4011" w:rsidP="005C4011" w14:paraId="7F31CA64" w14:textId="77777777">
      <w:pPr>
        <w:spacing w:after="0" w:line="276" w:lineRule="auto"/>
        <w:jc w:val="both"/>
      </w:pPr>
      <w:r w:rsidRPr="005C4011">
        <w:t>The introduction and literature review are promising and broadly appropriate, but revision is recommended before acceptance.</w:t>
      </w:r>
    </w:p>
    <w:p w:rsidR="005C4011" w:rsidRPr="005C4011" w:rsidP="005C4011" w14:paraId="342E6D98" w14:textId="49B7F405">
      <w:pPr>
        <w:pStyle w:val="BodyText2"/>
        <w:spacing w:after="0" w:line="276" w:lineRule="auto"/>
      </w:pPr>
      <w:r w:rsidRPr="005C4011">
        <w:t xml:space="preserve">The most important changes </w:t>
      </w:r>
      <w:r w:rsidRPr="005C4011">
        <w:t xml:space="preserve">required </w:t>
      </w:r>
      <w:r w:rsidRPr="005C4011">
        <w:t>are:</w:t>
      </w:r>
    </w:p>
    <w:p w:rsidR="005C4011" w:rsidRPr="005C4011" w:rsidP="005C4011" w14:paraId="742F1F15" w14:textId="77777777">
      <w:pPr>
        <w:numPr>
          <w:ilvl w:val="0"/>
          <w:numId w:val="6"/>
        </w:numPr>
        <w:spacing w:after="0" w:line="276" w:lineRule="auto"/>
        <w:jc w:val="both"/>
      </w:pPr>
      <w:r w:rsidRPr="005C4011">
        <w:t>add recent, topic-specific literature on space–time causal discovery and cloud-controlling factors;</w:t>
      </w:r>
    </w:p>
    <w:p w:rsidR="005C4011" w:rsidRPr="005C4011" w:rsidP="005C4011" w14:paraId="4EC851AE" w14:textId="77777777">
      <w:pPr>
        <w:numPr>
          <w:ilvl w:val="0"/>
          <w:numId w:val="6"/>
        </w:numPr>
        <w:spacing w:after="0" w:line="276" w:lineRule="auto"/>
        <w:jc w:val="both"/>
      </w:pPr>
      <w:r w:rsidRPr="005C4011">
        <w:t>strengthen the atmospheric rationale for scalar wind speed, 850-hPa variables, and column cloud cover;</w:t>
      </w:r>
    </w:p>
    <w:p w:rsidR="005C4011" w:rsidRPr="005C4011" w:rsidP="005C4011" w14:paraId="75F24D29" w14:textId="77777777">
      <w:pPr>
        <w:numPr>
          <w:ilvl w:val="0"/>
          <w:numId w:val="6"/>
        </w:numPr>
        <w:spacing w:after="0" w:line="276" w:lineRule="auto"/>
        <w:jc w:val="both"/>
      </w:pPr>
      <w:r w:rsidRPr="005C4011">
        <w:t>discuss ERA5/reanalysis-specific limitations earlier;</w:t>
      </w:r>
    </w:p>
    <w:p w:rsidR="005C4011" w:rsidRPr="005C4011" w:rsidP="005C4011" w14:paraId="6B870CA3" w14:textId="77777777">
      <w:pPr>
        <w:numPr>
          <w:ilvl w:val="0"/>
          <w:numId w:val="6"/>
        </w:numPr>
        <w:spacing w:after="0" w:line="276" w:lineRule="auto"/>
        <w:jc w:val="both"/>
      </w:pPr>
      <w:r w:rsidRPr="005C4011">
        <w:t>narrow and sharpen the novelty claim;</w:t>
      </w:r>
    </w:p>
    <w:p w:rsidR="005C4011" w:rsidRPr="005C4011" w:rsidP="005C4011" w14:paraId="36FCB50A" w14:textId="77777777">
      <w:pPr>
        <w:numPr>
          <w:ilvl w:val="0"/>
          <w:numId w:val="6"/>
        </w:numPr>
        <w:spacing w:after="0" w:line="276" w:lineRule="auto"/>
        <w:jc w:val="both"/>
      </w:pPr>
      <w:r w:rsidRPr="005C4011">
        <w:t>explicitly state one primary objective and several secondary objectives at the end of the introduction; and</w:t>
      </w:r>
    </w:p>
    <w:p w:rsidR="005C4011" w:rsidRPr="005C4011" w:rsidP="005C4011" w14:paraId="17BA02CC" w14:textId="77777777">
      <w:pPr>
        <w:numPr>
          <w:ilvl w:val="0"/>
          <w:numId w:val="6"/>
        </w:numPr>
        <w:spacing w:after="0" w:line="276" w:lineRule="auto"/>
        <w:jc w:val="both"/>
      </w:pPr>
      <w:r w:rsidRPr="005C4011">
        <w:t>distinguish hypotheses, validation analyses, and exploratory analyses.</w:t>
      </w:r>
    </w:p>
    <w:p w:rsidR="005C4011" w:rsidRPr="005C4011" w:rsidP="005C4011" w14:paraId="560A0E7F" w14:textId="77777777">
      <w:pPr>
        <w:spacing w:after="0" w:line="276" w:lineRule="auto"/>
        <w:jc w:val="both"/>
      </w:pPr>
      <w:r w:rsidRPr="005C4011">
        <w:t>At present, the study’s aims can be inferred by an attentive reader, but they are not stated with the clarity expected for a rigorous scientific manuscript.</w:t>
      </w:r>
    </w:p>
    <w:p w:rsidR="005C4011" w:rsidRPr="00EA7A5F" w:rsidP="005C4011" w14:paraId="59DA9ED0" w14:textId="77777777">
      <w:pPr>
        <w:spacing w:after="0" w:line="276" w:lineRule="auto"/>
        <w:jc w:val="both"/>
      </w:pPr>
    </w:p>
    <w:p w:rsidR="00EA7A5F" w:rsidP="00296892" w14:paraId="36E34EA5" w14:textId="14BAC030">
      <w:pPr>
        <w:spacing w:after="0" w:line="276" w:lineRule="auto"/>
        <w:jc w:val="both"/>
      </w:pPr>
      <w:r w:rsidRPr="00EA7A5F">
        <w:rPr>
          <w:b/>
          <w:bCs/>
        </w:rPr>
        <w:t>Methods</w:t>
      </w:r>
    </w:p>
    <w:p w:rsidR="00F876F5" w:rsidP="00F876F5" w14:paraId="094D7FD5" w14:textId="77777777">
      <w:pPr>
        <w:numPr>
          <w:ilvl w:val="0"/>
          <w:numId w:val="7"/>
        </w:numPr>
        <w:spacing w:after="0" w:line="276" w:lineRule="auto"/>
        <w:jc w:val="both"/>
      </w:pPr>
      <w:r>
        <w:t>The methods are conceptually strong and unusually comprehensive, and the manuscript contains enough information to understand the analytical framework and approximately reproduce the main workflow. The treatment of controls, effect sizes, null models, robustness checks, and the observational interpretation is a significant strength.</w:t>
      </w:r>
    </w:p>
    <w:p w:rsidR="00F876F5" w:rsidP="00F876F5" w14:paraId="1B57857F" w14:textId="7D2DBF61">
      <w:pPr>
        <w:numPr>
          <w:ilvl w:val="0"/>
          <w:numId w:val="7"/>
        </w:numPr>
        <w:spacing w:after="0" w:line="276" w:lineRule="auto"/>
        <w:jc w:val="both"/>
      </w:pPr>
      <w:r>
        <w:t>Nevertheless, the study is not yet fully reproducible or statistically complete. The key weaknesses concern dependence-robust inference, incomplete bootstrap and null-model specifications, incomplete reporting of sampling and regime sizes, unclear multiple-testing scope, and the absence of an independent holdout validation.</w:t>
      </w:r>
    </w:p>
    <w:p w:rsidR="00F876F5" w:rsidP="00F876F5" w14:paraId="5A8DE34D" w14:textId="7A909441">
      <w:pPr>
        <w:numPr>
          <w:ilvl w:val="0"/>
          <w:numId w:val="7"/>
        </w:numPr>
        <w:spacing w:after="0" w:line="276" w:lineRule="auto"/>
        <w:jc w:val="both"/>
      </w:pPr>
      <w:r>
        <w:t>The framework can support the study’s stated descriptive conclusion—namely, that the Wind–Humidity–Cloud pathway is a recurring and physically plausible lagged dependency pattern in ERA5-derived regional data—but stronger claims about statistical confirmation or causal direction should be moderated unless the dependence structure and inferential procedures are addressed more rigorously.</w:t>
      </w:r>
    </w:p>
    <w:p w:rsidR="00F876F5" w:rsidP="00F876F5" w14:paraId="3E69F93C" w14:textId="77777777">
      <w:pPr>
        <w:numPr>
          <w:ilvl w:val="0"/>
          <w:numId w:val="7"/>
        </w:numPr>
        <w:spacing w:after="0" w:line="276" w:lineRule="auto"/>
        <w:jc w:val="both"/>
      </w:pPr>
      <w:r>
        <w:t>Major methodological revision is required.</w:t>
      </w:r>
    </w:p>
    <w:p w:rsidR="00EA7A5F" w:rsidP="00296892" w14:paraId="06FB49E8" w14:textId="6E1A3511">
      <w:pPr>
        <w:numPr>
          <w:ilvl w:val="0"/>
          <w:numId w:val="7"/>
        </w:numPr>
        <w:spacing w:after="0" w:line="276" w:lineRule="auto"/>
        <w:jc w:val="both"/>
      </w:pPr>
      <w:r>
        <w:t>The validity of the equations and the results related to it, should be verified properly before final submission.</w:t>
      </w:r>
    </w:p>
    <w:p w:rsidR="00296892" w:rsidP="00296892" w14:paraId="4AA54533" w14:textId="77777777">
      <w:pPr>
        <w:spacing w:after="0" w:line="276" w:lineRule="auto"/>
        <w:jc w:val="both"/>
      </w:pPr>
    </w:p>
    <w:p w:rsidR="00296892" w:rsidRPr="007620EB" w:rsidP="00296892" w14:paraId="168A7F9C" w14:textId="7B2E647C">
      <w:pPr>
        <w:spacing w:after="0" w:line="276" w:lineRule="auto"/>
        <w:jc w:val="both"/>
        <w:rPr>
          <w:b/>
          <w:bCs/>
        </w:rPr>
      </w:pPr>
      <w:r w:rsidRPr="00F876F5">
        <w:rPr>
          <w:b/>
          <w:bCs/>
        </w:rPr>
        <w:t>Discussion</w:t>
      </w:r>
      <w:r>
        <w:rPr>
          <w:b/>
          <w:bCs/>
        </w:rPr>
        <w:t>/</w:t>
      </w:r>
      <w:r w:rsidRPr="00296892">
        <w:rPr>
          <w:b/>
          <w:bCs/>
        </w:rPr>
        <w:t>Results</w:t>
      </w:r>
    </w:p>
    <w:p w:rsidR="00F876F5" w:rsidRPr="00F876F5" w:rsidP="00F876F5" w14:paraId="6BAF01C2" w14:textId="77777777">
      <w:pPr>
        <w:spacing w:after="0" w:line="276" w:lineRule="auto"/>
        <w:jc w:val="both"/>
      </w:pPr>
      <w:r w:rsidRPr="00F876F5">
        <w:t>The authors should also check the following technical presentation issues:</w:t>
      </w:r>
    </w:p>
    <w:p w:rsidR="00F876F5" w:rsidRPr="00F876F5" w:rsidP="00F876F5" w14:paraId="6B55E93F" w14:textId="77777777">
      <w:pPr>
        <w:numPr>
          <w:ilvl w:val="0"/>
          <w:numId w:val="8"/>
        </w:numPr>
        <w:spacing w:after="0" w:line="276" w:lineRule="auto"/>
        <w:jc w:val="both"/>
      </w:pPr>
      <w:r w:rsidRPr="00F876F5">
        <w:t xml:space="preserve">Make all axes, legends, </w:t>
      </w:r>
      <w:r w:rsidRPr="00F876F5">
        <w:t>color</w:t>
      </w:r>
      <w:r w:rsidRPr="00F876F5">
        <w:t xml:space="preserve"> scales, and units readable at journal-column width.</w:t>
      </w:r>
    </w:p>
    <w:p w:rsidR="00F876F5" w:rsidRPr="00F876F5" w:rsidP="00F876F5" w14:paraId="59E1F4AB" w14:textId="77777777">
      <w:pPr>
        <w:numPr>
          <w:ilvl w:val="0"/>
          <w:numId w:val="8"/>
        </w:numPr>
        <w:spacing w:after="0" w:line="276" w:lineRule="auto"/>
        <w:jc w:val="both"/>
      </w:pPr>
      <w:r w:rsidRPr="00F876F5">
        <w:t>Define whether “edge count” means edge–lag tests, unique directed edges, or unique region–variable edges.</w:t>
      </w:r>
    </w:p>
    <w:p w:rsidR="00F876F5" w:rsidRPr="00F876F5" w:rsidP="00F876F5" w14:paraId="4C743BC8" w14:textId="77777777">
      <w:pPr>
        <w:numPr>
          <w:ilvl w:val="0"/>
          <w:numId w:val="8"/>
        </w:numPr>
        <w:spacing w:after="0" w:line="276" w:lineRule="auto"/>
        <w:jc w:val="both"/>
      </w:pPr>
      <w:r w:rsidRPr="00F876F5">
        <w:t>Use consistent terminology for “significant edges,” “significant hypotheses,” and “unique edges.”</w:t>
      </w:r>
    </w:p>
    <w:p w:rsidR="00F876F5" w:rsidRPr="00F876F5" w:rsidP="00F876F5" w14:paraId="22264492" w14:textId="77777777">
      <w:pPr>
        <w:numPr>
          <w:ilvl w:val="0"/>
          <w:numId w:val="8"/>
        </w:numPr>
        <w:spacing w:after="0" w:line="276" w:lineRule="auto"/>
        <w:jc w:val="both"/>
      </w:pPr>
      <w:r w:rsidRPr="00F876F5">
        <w:t>Report sample size in every regime figure.</w:t>
      </w:r>
    </w:p>
    <w:p w:rsidR="00F876F5" w:rsidRPr="00F876F5" w:rsidP="00F876F5" w14:paraId="31215182" w14:textId="77777777">
      <w:pPr>
        <w:numPr>
          <w:ilvl w:val="0"/>
          <w:numId w:val="8"/>
        </w:numPr>
        <w:spacing w:after="0" w:line="276" w:lineRule="auto"/>
        <w:jc w:val="both"/>
      </w:pPr>
      <w:r w:rsidRPr="00F876F5">
        <w:t>Avoid comparing raw counts across regimes without showing rates or uncertainty.</w:t>
      </w:r>
    </w:p>
    <w:p w:rsidR="00F876F5" w:rsidRPr="00F876F5" w:rsidP="00F876F5" w14:paraId="6640B21B" w14:textId="77777777">
      <w:pPr>
        <w:numPr>
          <w:ilvl w:val="0"/>
          <w:numId w:val="8"/>
        </w:numPr>
        <w:spacing w:after="0" w:line="276" w:lineRule="auto"/>
        <w:jc w:val="both"/>
      </w:pPr>
      <w:r w:rsidRPr="00F876F5">
        <w:t>Use consistent decimal precision.</w:t>
      </w:r>
    </w:p>
    <w:p w:rsidR="00F876F5" w:rsidRPr="00F876F5" w:rsidP="00F876F5" w14:paraId="5AFD9365" w14:textId="77777777">
      <w:pPr>
        <w:numPr>
          <w:ilvl w:val="0"/>
          <w:numId w:val="8"/>
        </w:numPr>
        <w:spacing w:after="0" w:line="276" w:lineRule="auto"/>
        <w:jc w:val="both"/>
      </w:pPr>
      <w:r w:rsidRPr="00F876F5">
        <w:t>Explain whether mean lags are calculated over significant hypotheses, unique edges, or chains.</w:t>
      </w:r>
    </w:p>
    <w:p w:rsidR="00F876F5" w:rsidRPr="00F876F5" w:rsidP="00F876F5" w14:paraId="4D0C5E82" w14:textId="77777777">
      <w:pPr>
        <w:numPr>
          <w:ilvl w:val="0"/>
          <w:numId w:val="8"/>
        </w:numPr>
        <w:spacing w:after="0" w:line="276" w:lineRule="auto"/>
        <w:jc w:val="both"/>
      </w:pPr>
      <w:r w:rsidRPr="00F876F5">
        <w:t>Include the exact denominator whenever a fraction or ratio is reported.</w:t>
      </w:r>
    </w:p>
    <w:p w:rsidR="00F876F5" w:rsidRPr="00F876F5" w:rsidP="00F876F5" w14:paraId="6E9292BE" w14:textId="77777777">
      <w:pPr>
        <w:numPr>
          <w:ilvl w:val="0"/>
          <w:numId w:val="8"/>
        </w:numPr>
        <w:spacing w:after="0" w:line="276" w:lineRule="auto"/>
        <w:jc w:val="both"/>
      </w:pPr>
      <w:r w:rsidRPr="00F876F5">
        <w:t>Clearly mark exploratory versus confirmatory analyses.</w:t>
      </w:r>
    </w:p>
    <w:p w:rsidR="00F876F5" w:rsidRPr="00F876F5" w:rsidP="00F876F5" w14:paraId="081463FC" w14:textId="1CED6B5A">
      <w:pPr>
        <w:numPr>
          <w:ilvl w:val="0"/>
          <w:numId w:val="8"/>
        </w:numPr>
        <w:spacing w:after="0" w:line="276" w:lineRule="auto"/>
        <w:jc w:val="both"/>
      </w:pPr>
      <w:r w:rsidRPr="00F876F5">
        <w:t>Provide supplementary machine-readable tables containing all edge-level results, including region IDs, variables, lags, coefficients, </w:t>
      </w:r>
      <m:oMath>
        <m:r>
          <w:rPr>
            <w:rFonts w:ascii="Cambria Math" w:hAnsi="Cambria Math"/>
          </w:rPr>
          <m:t>p</m:t>
        </m:r>
      </m:oMath>
      <w:r w:rsidRPr="00F876F5">
        <w:t>-values, </w:t>
      </w:r>
      <m:oMath>
        <m:r>
          <w:rPr>
            <w:rFonts w:ascii="Cambria Math" w:hAnsi="Cambria Math"/>
          </w:rPr>
          <m:t>q</m:t>
        </m:r>
      </m:oMath>
      <w:r w:rsidRPr="00F876F5">
        <w:t>-values, partial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876F5">
        <w:t>, and stability.</w:t>
      </w:r>
    </w:p>
    <w:p w:rsidR="00296892" w:rsidP="00296892" w14:paraId="3EDFA533" w14:textId="77777777">
      <w:pPr>
        <w:spacing w:after="0" w:line="276" w:lineRule="auto"/>
        <w:jc w:val="both"/>
      </w:pPr>
    </w:p>
    <w:p w:rsidR="00F876F5" w:rsidRPr="00F876F5" w:rsidP="00F876F5" w14:paraId="6EE2CF82" w14:textId="77777777">
      <w:pPr>
        <w:spacing w:after="0" w:line="276" w:lineRule="auto"/>
        <w:jc w:val="both"/>
      </w:pPr>
      <w:r w:rsidRPr="00F876F5">
        <w:rPr>
          <w:b/>
          <w:bCs/>
        </w:rPr>
        <w:t>Major revision of results presentation and statistical reporting.</w:t>
      </w:r>
    </w:p>
    <w:p w:rsidR="00F876F5" w:rsidRPr="00F876F5" w:rsidP="00F876F5" w14:paraId="0E3F9FD2" w14:textId="77777777">
      <w:pPr>
        <w:spacing w:after="0" w:line="276" w:lineRule="auto"/>
        <w:jc w:val="both"/>
      </w:pPr>
      <w:r w:rsidRPr="00F876F5">
        <w:t>The total number of tables and figures does not need to be dramatically increased. Instead, the paper should:</w:t>
      </w:r>
    </w:p>
    <w:p w:rsidR="00F876F5" w:rsidRPr="00F876F5" w:rsidP="007620EB" w14:paraId="39E2FCDA" w14:textId="77777777">
      <w:pPr>
        <w:numPr>
          <w:ilvl w:val="0"/>
          <w:numId w:val="9"/>
        </w:numPr>
        <w:spacing w:after="0" w:line="276" w:lineRule="auto"/>
        <w:jc w:val="both"/>
      </w:pPr>
      <w:r w:rsidRPr="00F876F5">
        <w:t>consolidate redundant tables;</w:t>
      </w:r>
    </w:p>
    <w:p w:rsidR="00F876F5" w:rsidRPr="00F876F5" w:rsidP="007620EB" w14:paraId="540B0E90" w14:textId="77777777">
      <w:pPr>
        <w:numPr>
          <w:ilvl w:val="0"/>
          <w:numId w:val="9"/>
        </w:numPr>
        <w:spacing w:after="0" w:line="276" w:lineRule="auto"/>
        <w:jc w:val="both"/>
      </w:pPr>
      <w:r w:rsidRPr="00F876F5">
        <w:t>move detailed robustness tables to supplementary material;</w:t>
      </w:r>
    </w:p>
    <w:p w:rsidR="00F876F5" w:rsidRPr="00F876F5" w:rsidP="007620EB" w14:paraId="473A7C36" w14:textId="77777777">
      <w:pPr>
        <w:numPr>
          <w:ilvl w:val="0"/>
          <w:numId w:val="9"/>
        </w:numPr>
        <w:spacing w:after="0" w:line="276" w:lineRule="auto"/>
        <w:jc w:val="both"/>
      </w:pPr>
      <w:r w:rsidRPr="00F876F5">
        <w:t>redesign the main figures around maps, distributions, forest plots, and empirical nulls;</w:t>
      </w:r>
    </w:p>
    <w:p w:rsidR="00F876F5" w:rsidRPr="00F876F5" w:rsidP="007620EB" w14:paraId="29BBEB8D" w14:textId="77777777">
      <w:pPr>
        <w:numPr>
          <w:ilvl w:val="0"/>
          <w:numId w:val="9"/>
        </w:numPr>
        <w:spacing w:after="0" w:line="276" w:lineRule="auto"/>
        <w:jc w:val="both"/>
      </w:pPr>
      <w:r w:rsidRPr="00F876F5">
        <w:t>add confidence intervals and effect-size distributions;</w:t>
      </w:r>
    </w:p>
    <w:p w:rsidR="00F876F5" w:rsidRPr="00F876F5" w:rsidP="007620EB" w14:paraId="29484216" w14:textId="77777777">
      <w:pPr>
        <w:numPr>
          <w:ilvl w:val="0"/>
          <w:numId w:val="9"/>
        </w:numPr>
        <w:spacing w:after="0" w:line="276" w:lineRule="auto"/>
        <w:jc w:val="both"/>
      </w:pPr>
      <w:r w:rsidRPr="00F876F5">
        <w:t>formally quantify regime, latitude, mediation, and null-model contrasts; and</w:t>
      </w:r>
    </w:p>
    <w:p w:rsidR="00F876F5" w:rsidRPr="00F876F5" w:rsidP="007620EB" w14:paraId="541C12DE" w14:textId="77777777">
      <w:pPr>
        <w:numPr>
          <w:ilvl w:val="0"/>
          <w:numId w:val="9"/>
        </w:numPr>
        <w:spacing w:after="0" w:line="276" w:lineRule="auto"/>
        <w:jc w:val="both"/>
      </w:pPr>
      <w:r w:rsidRPr="00F876F5">
        <w:t>strengthen dependence-aware and held-out sensitivity analyses.</w:t>
      </w:r>
    </w:p>
    <w:p w:rsidR="00296892" w:rsidRPr="007620EB" w:rsidP="00296892" w14:paraId="48169B77" w14:textId="13354120">
      <w:pPr>
        <w:spacing w:after="0" w:line="276" w:lineRule="auto"/>
        <w:jc w:val="both"/>
        <w:rPr>
          <w:b/>
          <w:bCs/>
        </w:rPr>
      </w:pPr>
      <w:r w:rsidRPr="00F876F5">
        <w:t xml:space="preserve">With these changes, the results would be substantially easier to interpret and would better support the paper’s central conclusion that the </w:t>
      </w:r>
      <w:r w:rsidRPr="00F876F5">
        <w:rPr>
          <w:b/>
          <w:bCs/>
        </w:rPr>
        <w:t>pathway is distributed, recurrent, and physically plausible, but not demonstrably interventional or free from spatial and common-driver dependence.</w:t>
      </w:r>
    </w:p>
    <w:p w:rsidR="00F876F5" w:rsidP="00296892" w14:paraId="139D06D1" w14:textId="77777777">
      <w:pPr>
        <w:spacing w:after="0" w:line="276" w:lineRule="auto"/>
        <w:jc w:val="both"/>
      </w:pPr>
    </w:p>
    <w:p w:rsidR="00F876F5" w:rsidRPr="00F876F5" w:rsidP="00296892" w14:paraId="7F7906D0" w14:textId="6C860438">
      <w:pPr>
        <w:spacing w:after="0" w:line="276" w:lineRule="auto"/>
        <w:jc w:val="both"/>
      </w:pPr>
      <w:r w:rsidRPr="007620EB">
        <w:t xml:space="preserve">The study identifies a distributed, recurrent, physically plausible lagged dependency pattern among wind, humidity, and cloud cover in ERA5-derived regional time series. It </w:t>
      </w:r>
      <w:r w:rsidRPr="007620EB">
        <w:rPr>
          <w:b/>
          <w:bCs/>
        </w:rPr>
        <w:t>does not establish a unique</w:t>
      </w:r>
      <w:r w:rsidRPr="007620EB">
        <w:t xml:space="preserve"> interventional causal pathway, demonstrate that humidity is the sole mediator, or eliminate spatial dependence, hidden common forcing, reanalysis-related artifacts, or model misspecification.</w:t>
      </w:r>
    </w:p>
    <w:p w:rsidR="00F876F5" w:rsidP="00296892" w14:paraId="710E9154" w14:textId="77777777">
      <w:pPr>
        <w:spacing w:after="0" w:line="276" w:lineRule="auto"/>
        <w:jc w:val="both"/>
      </w:pPr>
    </w:p>
    <w:p w:rsidR="007620EB" w:rsidP="00296892" w14:paraId="5C02928E" w14:textId="58E2E2D2">
      <w:pPr>
        <w:spacing w:after="0" w:line="276" w:lineRule="auto"/>
        <w:jc w:val="both"/>
      </w:pPr>
      <w:r w:rsidRPr="007620EB">
        <w:rPr>
          <w:b/>
          <w:bCs/>
        </w:rPr>
        <w:t>References</w:t>
      </w:r>
    </w:p>
    <w:p w:rsidR="007620EB" w:rsidP="00296892" w14:paraId="78633380" w14:textId="54EE9ED3">
      <w:pPr>
        <w:spacing w:after="0" w:line="276" w:lineRule="auto"/>
        <w:jc w:val="both"/>
      </w:pPr>
      <w:r>
        <w:t>A</w:t>
      </w:r>
      <w:r w:rsidRPr="007620EB">
        <w:t>dd a targeted set of recent 2024–2026 references</w:t>
      </w:r>
      <w:r>
        <w:t>.</w:t>
      </w:r>
    </w:p>
    <w:p w:rsidR="007620EB" w:rsidP="00296892" w14:paraId="50DDB085" w14:textId="77777777">
      <w:pPr>
        <w:spacing w:after="0" w:line="276" w:lineRule="auto"/>
        <w:jc w:val="both"/>
      </w:pPr>
    </w:p>
    <w:p w:rsidR="00B27F5C" w:rsidP="00296892" w14:paraId="0EE02432" w14:textId="5657FD5E">
      <w:pPr>
        <w:spacing w:after="0" w:line="276" w:lineRule="auto"/>
        <w:jc w:val="both"/>
      </w:pPr>
      <w:r w:rsidRPr="00B27F5C">
        <w:rPr>
          <w:b/>
          <w:bCs/>
        </w:rPr>
        <w:t>Overall</w:t>
      </w:r>
    </w:p>
    <w:p w:rsidR="00B27F5C" w:rsidP="00B27F5C" w14:paraId="4E388AB7" w14:textId="077D0B2D">
      <w:pPr>
        <w:numPr>
          <w:ilvl w:val="0"/>
          <w:numId w:val="10"/>
        </w:numPr>
        <w:spacing w:after="0" w:line="276" w:lineRule="auto"/>
        <w:jc w:val="both"/>
      </w:pPr>
      <w:r w:rsidRPr="00B27F5C">
        <w:rPr>
          <w:b/>
          <w:bCs/>
        </w:rPr>
        <w:t>Scientific contribution</w:t>
      </w:r>
      <w:r>
        <w:rPr>
          <w:b/>
          <w:bCs/>
        </w:rPr>
        <w:t xml:space="preserve">: </w:t>
      </w:r>
      <w:r w:rsidRPr="00B27F5C">
        <w:t>Potentially novel and important, primarily as a methodological and reproducibility contribution rather than as a fundamentally new atmospheric mechanism.</w:t>
      </w:r>
    </w:p>
    <w:p w:rsidR="00B27F5C" w:rsidRPr="00B27F5C" w:rsidP="00B27F5C" w14:paraId="72ECFB48" w14:textId="428FE41E">
      <w:pPr>
        <w:numPr>
          <w:ilvl w:val="0"/>
          <w:numId w:val="10"/>
        </w:numPr>
        <w:spacing w:after="0" w:line="276" w:lineRule="auto"/>
        <w:jc w:val="both"/>
      </w:pPr>
      <w:r w:rsidRPr="00B27F5C">
        <w:rPr>
          <w:b/>
          <w:bCs/>
        </w:rPr>
        <w:t>Educational value</w:t>
      </w:r>
      <w:r>
        <w:rPr>
          <w:b/>
          <w:bCs/>
        </w:rPr>
        <w:t xml:space="preserve">: </w:t>
      </w:r>
      <w:r w:rsidRPr="00B27F5C">
        <w:t>The paper has meaningful educational value because it demonstrates how to formulate, constrain, validate, and cautiously interpret directed dependency analyses in complex observational systems.</w:t>
      </w:r>
    </w:p>
    <w:p w:rsidR="00B27F5C" w:rsidRPr="00B27F5C" w:rsidP="00B27F5C" w14:paraId="3B889DBD" w14:textId="77777777">
      <w:pPr>
        <w:spacing w:after="0" w:line="276" w:lineRule="auto"/>
        <w:jc w:val="both"/>
      </w:pPr>
    </w:p>
    <w:p w:rsidR="00B27F5C" w:rsidP="00296892" w14:paraId="3BF8F32C" w14:textId="77777777">
      <w:pPr>
        <w:spacing w:after="0" w:line="276" w:lineRule="auto"/>
        <w:jc w:val="both"/>
      </w:pPr>
    </w:p>
    <w:p w:rsidR="00B27F5C" w:rsidP="00296892" w14:paraId="03E5DC8F" w14:textId="77777777">
      <w:pPr>
        <w:spacing w:after="0" w:line="276" w:lineRule="auto"/>
        <w:jc w:val="both"/>
      </w:pPr>
    </w:p>
    <w:p w:rsidR="00B27F5C" w:rsidP="00296892" w14:paraId="77EC8CBA" w14:textId="5895BFA4">
      <w:pPr>
        <w:spacing w:after="0" w:line="276" w:lineRule="auto"/>
        <w:jc w:val="both"/>
      </w:pPr>
      <w:r w:rsidRPr="00B27F5C">
        <w:rPr>
          <w:b/>
          <w:bCs/>
        </w:rPr>
        <w:t>Integrity</w:t>
      </w:r>
    </w:p>
    <w:p w:rsidR="00B27F5C" w:rsidP="00296892" w14:paraId="3D837DC1" w14:textId="3FB9BDB3">
      <w:pPr>
        <w:spacing w:after="0" w:line="276" w:lineRule="auto"/>
        <w:jc w:val="both"/>
      </w:pPr>
      <w:r w:rsidRPr="00B27F5C">
        <w:t xml:space="preserve">The study appears ethically permissible and potentially reproducible, but it requires a meaningful </w:t>
      </w:r>
      <w:r w:rsidRPr="00B27F5C">
        <w:rPr>
          <w:b/>
          <w:bCs/>
        </w:rPr>
        <w:t>research-integrity and transparency revision</w:t>
      </w:r>
      <w:r w:rsidRPr="00B27F5C">
        <w:t xml:space="preserve"> before publication. The main concern is not misconduct suggested by the manuscript; it is the need to ensure that the paper’s causal language, statistical claims, data provenance, AI disclosure, and computational documentation are fully auditable.</w:t>
      </w:r>
    </w:p>
    <w:p w:rsidR="00B27F5C" w:rsidP="00296892" w14:paraId="328CDC7B" w14:textId="77777777">
      <w:pPr>
        <w:spacing w:after="0" w:line="276" w:lineRule="auto"/>
        <w:jc w:val="both"/>
      </w:pPr>
    </w:p>
    <w:p w:rsidR="00B27F5C" w:rsidP="00296892" w14:paraId="6F88322C" w14:textId="3A50384E">
      <w:pPr>
        <w:spacing w:after="0" w:line="276" w:lineRule="auto"/>
        <w:jc w:val="both"/>
      </w:pPr>
      <w:r w:rsidRPr="00B27F5C">
        <w:rPr>
          <w:b/>
          <w:bCs/>
        </w:rPr>
        <w:t>Language</w:t>
      </w:r>
      <w:r>
        <w:t>:</w:t>
      </w:r>
    </w:p>
    <w:p w:rsidR="00B27F5C" w:rsidP="00296892" w14:paraId="71B14FD3" w14:textId="1F5CA69D">
      <w:pPr>
        <w:spacing w:after="0" w:line="276" w:lineRule="auto"/>
        <w:jc w:val="both"/>
      </w:pPr>
      <w:r>
        <w:t>T</w:t>
      </w:r>
      <w:r w:rsidRPr="00B27F5C">
        <w:t>he manuscript is understandable and generally professional</w:t>
      </w:r>
      <w:r>
        <w:t xml:space="preserve">. </w:t>
      </w:r>
      <w:r w:rsidRPr="00B27F5C">
        <w:t>The editing should preserve the technical content while making the manuscript more direct, less repetitive, and more cautious in its causal language.</w:t>
      </w:r>
    </w:p>
    <w:p w:rsidR="007620EB" w:rsidRPr="00F876F5" w:rsidP="00296892" w14:paraId="0B959362" w14:textId="77777777">
      <w:pPr>
        <w:spacing w:after="0" w:line="276" w:lineRule="auto"/>
        <w:jc w:val="both"/>
      </w:pPr>
    </w:p>
    <w:p w:rsidR="00F876F5" w:rsidRPr="00F876F5" w:rsidP="00296892" w14:paraId="7209F49F" w14:textId="77777777">
      <w:pPr>
        <w:spacing w:after="0" w:line="276" w:lineRule="auto"/>
        <w:jc w:val="both"/>
      </w:pPr>
    </w:p>
    <w:p w:rsidR="00F876F5" w:rsidRPr="00F876F5" w:rsidP="00296892" w14:paraId="5E54AAFD" w14:textId="77777777">
      <w:pPr>
        <w:spacing w:after="0" w:line="276" w:lineRule="auto"/>
        <w:jc w:val="both"/>
      </w:pPr>
    </w:p>
    <w:sectPr w:rsidSect="00F876F5">
      <w:pgSz w:w="11906" w:h="16838"/>
      <w:pgMar w:top="851" w:right="849"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13B6663E"/>
    <w:multiLevelType w:val="multilevel"/>
    <w:tmpl w:val="5160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57730"/>
    <w:multiLevelType w:val="multilevel"/>
    <w:tmpl w:val="97A0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B1C7B"/>
    <w:multiLevelType w:val="multilevel"/>
    <w:tmpl w:val="B556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F1E0F"/>
    <w:multiLevelType w:val="multilevel"/>
    <w:tmpl w:val="105CF4E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7E45F72"/>
    <w:multiLevelType w:val="multilevel"/>
    <w:tmpl w:val="BB6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B6D5C"/>
    <w:multiLevelType w:val="hybridMultilevel"/>
    <w:tmpl w:val="4550663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15:restartNumberingAfterBreak="0">
    <w:nsid w:val="528A49FB"/>
    <w:multiLevelType w:val="multilevel"/>
    <w:tmpl w:val="105CF4E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B0E615C"/>
    <w:multiLevelType w:val="multilevel"/>
    <w:tmpl w:val="105CF4E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7C659E1"/>
    <w:multiLevelType w:val="multilevel"/>
    <w:tmpl w:val="BB0A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867616"/>
    <w:multiLevelType w:val="multilevel"/>
    <w:tmpl w:val="105CF4E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79012778">
    <w:abstractNumId w:val="1"/>
  </w:num>
  <w:num w:numId="2" w16cid:durableId="1779568813">
    <w:abstractNumId w:val="4"/>
  </w:num>
  <w:num w:numId="3" w16cid:durableId="1558855170">
    <w:abstractNumId w:val="2"/>
  </w:num>
  <w:num w:numId="4" w16cid:durableId="17312712">
    <w:abstractNumId w:val="5"/>
  </w:num>
  <w:num w:numId="5" w16cid:durableId="505444070">
    <w:abstractNumId w:val="8"/>
  </w:num>
  <w:num w:numId="6" w16cid:durableId="1800536317">
    <w:abstractNumId w:val="9"/>
  </w:num>
  <w:num w:numId="7" w16cid:durableId="1015496456">
    <w:abstractNumId w:val="6"/>
  </w:num>
  <w:num w:numId="8" w16cid:durableId="1027289263">
    <w:abstractNumId w:val="0"/>
  </w:num>
  <w:num w:numId="9" w16cid:durableId="1589919156">
    <w:abstractNumId w:val="3"/>
  </w:num>
  <w:num w:numId="10" w16cid:durableId="1593049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removePersonalInformation/>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EE"/>
    <w:rsid w:val="00296892"/>
    <w:rsid w:val="003D12E0"/>
    <w:rsid w:val="005C4011"/>
    <w:rsid w:val="006F6E68"/>
    <w:rsid w:val="007620EB"/>
    <w:rsid w:val="008A78E1"/>
    <w:rsid w:val="008C54EE"/>
    <w:rsid w:val="00B27F5C"/>
    <w:rsid w:val="00BD5BF8"/>
    <w:rsid w:val="00DE77C3"/>
    <w:rsid w:val="00EA7A5F"/>
    <w:rsid w:val="00F876F5"/>
  </w:rsids>
  <m:mathPr>
    <m:mathFont m:val="Cambria Math"/>
  </m:mathPr>
  <w:themeFontLang w:val="en-IN" w:bidi="te-IN"/>
  <w:clrSchemeMapping w:bg1="light1" w:t1="dark1" w:bg2="light2" w:t2="dark2" w:accent1="accent1" w:accent2="accent2" w:accent3="accent3" w:accent4="accent4" w:accent5="accent5" w:accent6="accent6" w:hyperlink="hyperlink" w:followedHyperlink="followedHyperlink"/>
  <w14:docId w14:val="4FBD7914"/>
  <w15:chartTrackingRefBased/>
  <w15:docId w15:val="{9232C08C-3B44-4634-99B4-7FE2AFDB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4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54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C54E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54E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54E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5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4E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54E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C54E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54E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54E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4EE"/>
    <w:rPr>
      <w:rFonts w:eastAsiaTheme="majorEastAsia" w:cstheme="majorBidi"/>
      <w:color w:val="272727" w:themeColor="text1" w:themeTint="D8"/>
    </w:rPr>
  </w:style>
  <w:style w:type="paragraph" w:styleId="Title">
    <w:name w:val="Title"/>
    <w:basedOn w:val="Normal"/>
    <w:next w:val="Normal"/>
    <w:link w:val="TitleChar"/>
    <w:uiPriority w:val="10"/>
    <w:qFormat/>
    <w:rsid w:val="008C5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4EE"/>
    <w:pPr>
      <w:spacing w:before="160"/>
      <w:jc w:val="center"/>
    </w:pPr>
    <w:rPr>
      <w:i/>
      <w:iCs/>
      <w:color w:val="404040" w:themeColor="text1" w:themeTint="BF"/>
    </w:rPr>
  </w:style>
  <w:style w:type="character" w:customStyle="1" w:styleId="QuoteChar">
    <w:name w:val="Quote Char"/>
    <w:basedOn w:val="DefaultParagraphFont"/>
    <w:link w:val="Quote"/>
    <w:uiPriority w:val="29"/>
    <w:rsid w:val="008C54EE"/>
    <w:rPr>
      <w:i/>
      <w:iCs/>
      <w:color w:val="404040" w:themeColor="text1" w:themeTint="BF"/>
    </w:rPr>
  </w:style>
  <w:style w:type="paragraph" w:styleId="ListParagraph">
    <w:name w:val="List Paragraph"/>
    <w:basedOn w:val="Normal"/>
    <w:uiPriority w:val="34"/>
    <w:qFormat/>
    <w:rsid w:val="008C54EE"/>
    <w:pPr>
      <w:ind w:left="720"/>
      <w:contextualSpacing/>
    </w:pPr>
  </w:style>
  <w:style w:type="character" w:styleId="IntenseEmphasis">
    <w:name w:val="Intense Emphasis"/>
    <w:basedOn w:val="DefaultParagraphFont"/>
    <w:uiPriority w:val="21"/>
    <w:qFormat/>
    <w:rsid w:val="008C54EE"/>
    <w:rPr>
      <w:i/>
      <w:iCs/>
      <w:color w:val="2E74B5" w:themeColor="accent1" w:themeShade="BF"/>
    </w:rPr>
  </w:style>
  <w:style w:type="paragraph" w:styleId="IntenseQuote">
    <w:name w:val="Intense Quote"/>
    <w:basedOn w:val="Normal"/>
    <w:next w:val="Normal"/>
    <w:link w:val="IntenseQuoteChar"/>
    <w:uiPriority w:val="30"/>
    <w:qFormat/>
    <w:rsid w:val="008C54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54EE"/>
    <w:rPr>
      <w:i/>
      <w:iCs/>
      <w:color w:val="2E74B5" w:themeColor="accent1" w:themeShade="BF"/>
    </w:rPr>
  </w:style>
  <w:style w:type="character" w:styleId="IntenseReference">
    <w:name w:val="Intense Reference"/>
    <w:basedOn w:val="DefaultParagraphFont"/>
    <w:uiPriority w:val="32"/>
    <w:qFormat/>
    <w:rsid w:val="008C54EE"/>
    <w:rPr>
      <w:b/>
      <w:bCs/>
      <w:smallCaps/>
      <w:color w:val="2E74B5" w:themeColor="accent1" w:themeShade="BF"/>
      <w:spacing w:val="5"/>
    </w:rPr>
  </w:style>
  <w:style w:type="paragraph" w:styleId="BodyText">
    <w:name w:val="Body Text"/>
    <w:basedOn w:val="Normal"/>
    <w:link w:val="BodyTextChar"/>
    <w:uiPriority w:val="99"/>
    <w:unhideWhenUsed/>
    <w:rsid w:val="008C54EE"/>
    <w:rPr>
      <w:b/>
      <w:bCs/>
    </w:rPr>
  </w:style>
  <w:style w:type="character" w:customStyle="1" w:styleId="BodyTextChar">
    <w:name w:val="Body Text Char"/>
    <w:basedOn w:val="DefaultParagraphFont"/>
    <w:link w:val="BodyText"/>
    <w:uiPriority w:val="99"/>
    <w:rsid w:val="008C54EE"/>
    <w:rPr>
      <w:b/>
      <w:bCs/>
    </w:rPr>
  </w:style>
  <w:style w:type="paragraph" w:styleId="BodyText2">
    <w:name w:val="Body Text 2"/>
    <w:basedOn w:val="Normal"/>
    <w:link w:val="BodyText2Char"/>
    <w:uiPriority w:val="99"/>
    <w:unhideWhenUsed/>
    <w:rsid w:val="008C54EE"/>
    <w:pPr>
      <w:jc w:val="both"/>
    </w:pPr>
  </w:style>
  <w:style w:type="character" w:customStyle="1" w:styleId="BodyText2Char">
    <w:name w:val="Body Text 2 Char"/>
    <w:basedOn w:val="DefaultParagraphFont"/>
    <w:link w:val="BodyText2"/>
    <w:uiPriority w:val="99"/>
    <w:rsid w:val="008C5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