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pPr>
      <w:r>
        <w:rPr>
          <w:rFonts w:ascii="Aptos" w:hAnsi="Aptos"/>
          <w:b/>
          <w:color w:val="2EA0D1"/>
          <w:sz w:val="20"/>
        </w:rPr>
        <w:t>BUSINESS REQUIREMENTS DOCUMENT</w:t>
      </w:r>
    </w:p>
    <w:p>
      <w:pPr>
        <w:pStyle w:val="Title"/>
        <w:spacing w:after="100"/>
      </w:pPr>
      <w:r>
        <w:t>Employee Leave and Overtime Request Hub</w:t>
      </w:r>
    </w:p>
    <w:p>
      <w:pPr>
        <w:spacing w:after="360"/>
      </w:pPr>
      <w:r>
        <w:rPr>
          <w:rFonts w:ascii="Aptos" w:hAnsi="Aptos"/>
          <w:color w:val="596B78"/>
          <w:sz w:val="24"/>
        </w:rPr>
        <w:t>Microsoft Power Platform | Request, approval, balance visibility, and audit trail</w:t>
      </w:r>
    </w:p>
    <w:tbl>
      <w:tblPr>
        <w:tblW w:type="auto" w:w="0"/>
        <w:jc w:val="left"/>
        <w:tblLayout w:type="fixed"/>
        <w:tblLook w:firstColumn="1" w:firstRow="1" w:lastColumn="0" w:lastRow="0" w:noHBand="0" w:noVBand="1" w:val="04A0"/>
      </w:tblPr>
      <w:tblGrid>
        <w:gridCol w:w="2376"/>
        <w:gridCol w:w="7992"/>
      </w:tblGrid>
      <w:tr>
        <w:tc>
          <w:tcPr>
            <w:tcW w:type="dxa" w:w="2376"/>
            <w:vAlign w:val="center"/>
            <w:tcMar>
              <w:top w:w="80" w:type="dxa"/>
              <w:start w:w="100" w:type="dxa"/>
              <w:bottom w:w="80" w:type="dxa"/>
              <w:end w:w="100" w:type="dxa"/>
            </w:tcMar>
            <w:shd w:fill="EAF6FA"/>
          </w:tcPr>
          <w:p>
            <w:pPr>
              <w:spacing w:after="0" w:before="0" w:line="240" w:lineRule="auto"/>
            </w:pPr>
            <w:r/>
            <w:r>
              <w:rPr>
                <w:rFonts w:ascii="Aptos" w:hAnsi="Aptos"/>
                <w:b/>
                <w:color w:val="163B5C"/>
                <w:sz w:val="17"/>
              </w:rPr>
              <w:t>Document ID</w:t>
            </w:r>
          </w:p>
        </w:tc>
        <w:tc>
          <w:tcPr>
            <w:tcW w:type="dxa" w:w="7992"/>
            <w:vAlign w:val="center"/>
            <w:tcMar>
              <w:top w:w="80" w:type="dxa"/>
              <w:start w:w="100" w:type="dxa"/>
              <w:bottom w:w="80" w:type="dxa"/>
              <w:end w:w="100" w:type="dxa"/>
            </w:tcMar>
            <w:shd w:fill="FFFFFF"/>
          </w:tcPr>
          <w:p>
            <w:pPr>
              <w:spacing w:after="0" w:before="0" w:line="240" w:lineRule="auto"/>
            </w:pPr>
            <w:r/>
            <w:r>
              <w:rPr>
                <w:rFonts w:ascii="Aptos" w:hAnsi="Aptos"/>
                <w:b w:val="0"/>
                <w:color w:val="243746"/>
                <w:sz w:val="17"/>
              </w:rPr>
              <w:t>HR-OPS-BRD-014</w:t>
            </w:r>
          </w:p>
        </w:tc>
      </w:tr>
      <w:tr>
        <w:tc>
          <w:tcPr>
            <w:tcW w:type="dxa" w:w="2376"/>
            <w:vAlign w:val="center"/>
            <w:tcMar>
              <w:top w:w="80" w:type="dxa"/>
              <w:start w:w="100" w:type="dxa"/>
              <w:bottom w:w="80" w:type="dxa"/>
              <w:end w:w="100" w:type="dxa"/>
            </w:tcMar>
            <w:shd w:fill="EAF6FA"/>
          </w:tcPr>
          <w:p>
            <w:pPr>
              <w:spacing w:after="0" w:before="0" w:line="240" w:lineRule="auto"/>
            </w:pPr>
            <w:r/>
            <w:r>
              <w:rPr>
                <w:rFonts w:ascii="Aptos" w:hAnsi="Aptos"/>
                <w:b/>
                <w:color w:val="163B5C"/>
                <w:sz w:val="17"/>
              </w:rPr>
              <w:t>Business owner</w:t>
            </w:r>
          </w:p>
        </w:tc>
        <w:tc>
          <w:tcPr>
            <w:tcW w:type="dxa" w:w="7992"/>
            <w:vAlign w:val="center"/>
            <w:tcMar>
              <w:top w:w="80" w:type="dxa"/>
              <w:start w:w="100" w:type="dxa"/>
              <w:bottom w:w="80" w:type="dxa"/>
              <w:end w:w="100" w:type="dxa"/>
            </w:tcMar>
            <w:shd w:fill="FFFFFF"/>
          </w:tcPr>
          <w:p>
            <w:pPr>
              <w:spacing w:after="0" w:before="0" w:line="240" w:lineRule="auto"/>
            </w:pPr>
            <w:r/>
            <w:r>
              <w:rPr>
                <w:rFonts w:ascii="Aptos" w:hAnsi="Aptos"/>
                <w:b w:val="0"/>
                <w:color w:val="243746"/>
                <w:sz w:val="17"/>
              </w:rPr>
              <w:t>Human Resources Operations</w:t>
            </w:r>
          </w:p>
        </w:tc>
      </w:tr>
      <w:tr>
        <w:tc>
          <w:tcPr>
            <w:tcW w:type="dxa" w:w="2376"/>
            <w:vAlign w:val="center"/>
            <w:tcMar>
              <w:top w:w="80" w:type="dxa"/>
              <w:start w:w="100" w:type="dxa"/>
              <w:bottom w:w="80" w:type="dxa"/>
              <w:end w:w="100" w:type="dxa"/>
            </w:tcMar>
            <w:shd w:fill="EAF6FA"/>
          </w:tcPr>
          <w:p>
            <w:pPr>
              <w:spacing w:after="0" w:before="0" w:line="240" w:lineRule="auto"/>
            </w:pPr>
            <w:r/>
            <w:r>
              <w:rPr>
                <w:rFonts w:ascii="Aptos" w:hAnsi="Aptos"/>
                <w:b/>
                <w:color w:val="163B5C"/>
                <w:sz w:val="17"/>
              </w:rPr>
              <w:t>Prepared for</w:t>
            </w:r>
          </w:p>
        </w:tc>
        <w:tc>
          <w:tcPr>
            <w:tcW w:type="dxa" w:w="7992"/>
            <w:vAlign w:val="center"/>
            <w:tcMar>
              <w:top w:w="80" w:type="dxa"/>
              <w:start w:w="100" w:type="dxa"/>
              <w:bottom w:w="80" w:type="dxa"/>
              <w:end w:w="100" w:type="dxa"/>
            </w:tcMar>
            <w:shd w:fill="FFFFFF"/>
          </w:tcPr>
          <w:p>
            <w:pPr>
              <w:spacing w:after="0" w:before="0" w:line="240" w:lineRule="auto"/>
            </w:pPr>
            <w:r/>
            <w:r>
              <w:rPr>
                <w:rFonts w:ascii="Aptos" w:hAnsi="Aptos"/>
                <w:b w:val="0"/>
                <w:color w:val="243746"/>
                <w:sz w:val="17"/>
              </w:rPr>
              <w:t>HR, Department Managers, IT Applications</w:t>
            </w:r>
          </w:p>
        </w:tc>
      </w:tr>
      <w:tr>
        <w:tc>
          <w:tcPr>
            <w:tcW w:type="dxa" w:w="2376"/>
            <w:vAlign w:val="center"/>
            <w:tcMar>
              <w:top w:w="80" w:type="dxa"/>
              <w:start w:w="100" w:type="dxa"/>
              <w:bottom w:w="80" w:type="dxa"/>
              <w:end w:w="100" w:type="dxa"/>
            </w:tcMar>
            <w:shd w:fill="EAF6FA"/>
          </w:tcPr>
          <w:p>
            <w:pPr>
              <w:spacing w:after="0" w:before="0" w:line="240" w:lineRule="auto"/>
            </w:pPr>
            <w:r/>
            <w:r>
              <w:rPr>
                <w:rFonts w:ascii="Aptos" w:hAnsi="Aptos"/>
                <w:b/>
                <w:color w:val="163B5C"/>
                <w:sz w:val="17"/>
              </w:rPr>
              <w:t>Version</w:t>
            </w:r>
          </w:p>
        </w:tc>
        <w:tc>
          <w:tcPr>
            <w:tcW w:type="dxa" w:w="7992"/>
            <w:vAlign w:val="center"/>
            <w:tcMar>
              <w:top w:w="80" w:type="dxa"/>
              <w:start w:w="100" w:type="dxa"/>
              <w:bottom w:w="80" w:type="dxa"/>
              <w:end w:w="100" w:type="dxa"/>
            </w:tcMar>
            <w:shd w:fill="FFFFFF"/>
          </w:tcPr>
          <w:p>
            <w:pPr>
              <w:spacing w:after="0" w:before="0" w:line="240" w:lineRule="auto"/>
            </w:pPr>
            <w:r/>
            <w:r>
              <w:rPr>
                <w:rFonts w:ascii="Aptos" w:hAnsi="Aptos"/>
                <w:b w:val="0"/>
                <w:color w:val="243746"/>
                <w:sz w:val="17"/>
              </w:rPr>
              <w:t>1.0</w:t>
            </w:r>
          </w:p>
        </w:tc>
      </w:tr>
      <w:tr>
        <w:tc>
          <w:tcPr>
            <w:tcW w:type="dxa" w:w="2376"/>
            <w:vAlign w:val="center"/>
            <w:tcMar>
              <w:top w:w="80" w:type="dxa"/>
              <w:start w:w="100" w:type="dxa"/>
              <w:bottom w:w="80" w:type="dxa"/>
              <w:end w:w="100" w:type="dxa"/>
            </w:tcMar>
            <w:shd w:fill="EAF6FA"/>
          </w:tcPr>
          <w:p>
            <w:pPr>
              <w:spacing w:after="0" w:before="0" w:line="240" w:lineRule="auto"/>
            </w:pPr>
            <w:r/>
            <w:r>
              <w:rPr>
                <w:rFonts w:ascii="Aptos" w:hAnsi="Aptos"/>
                <w:b/>
                <w:color w:val="163B5C"/>
                <w:sz w:val="17"/>
              </w:rPr>
              <w:t>Status</w:t>
            </w:r>
          </w:p>
        </w:tc>
        <w:tc>
          <w:tcPr>
            <w:tcW w:type="dxa" w:w="7992"/>
            <w:vAlign w:val="center"/>
            <w:tcMar>
              <w:top w:w="80" w:type="dxa"/>
              <w:start w:w="100" w:type="dxa"/>
              <w:bottom w:w="80" w:type="dxa"/>
              <w:end w:w="100" w:type="dxa"/>
            </w:tcMar>
            <w:shd w:fill="FFFFFF"/>
          </w:tcPr>
          <w:p>
            <w:pPr>
              <w:spacing w:after="0" w:before="0" w:line="240" w:lineRule="auto"/>
            </w:pPr>
            <w:r/>
            <w:r>
              <w:rPr>
                <w:rFonts w:ascii="Aptos" w:hAnsi="Aptos"/>
                <w:b w:val="0"/>
                <w:color w:val="243746"/>
                <w:sz w:val="17"/>
              </w:rPr>
              <w:t>Draft for delivery estimation</w:t>
            </w:r>
          </w:p>
        </w:tc>
      </w:tr>
      <w:tr>
        <w:tc>
          <w:tcPr>
            <w:tcW w:type="dxa" w:w="2376"/>
            <w:vAlign w:val="center"/>
            <w:tcMar>
              <w:top w:w="80" w:type="dxa"/>
              <w:start w:w="100" w:type="dxa"/>
              <w:bottom w:w="80" w:type="dxa"/>
              <w:end w:w="100" w:type="dxa"/>
            </w:tcMar>
            <w:shd w:fill="EAF6FA"/>
          </w:tcPr>
          <w:p>
            <w:pPr>
              <w:spacing w:after="0" w:before="0" w:line="240" w:lineRule="auto"/>
            </w:pPr>
            <w:r/>
            <w:r>
              <w:rPr>
                <w:rFonts w:ascii="Aptos" w:hAnsi="Aptos"/>
                <w:b/>
                <w:color w:val="163B5C"/>
                <w:sz w:val="17"/>
              </w:rPr>
              <w:t>Date</w:t>
            </w:r>
          </w:p>
        </w:tc>
        <w:tc>
          <w:tcPr>
            <w:tcW w:type="dxa" w:w="7992"/>
            <w:vAlign w:val="center"/>
            <w:tcMar>
              <w:top w:w="80" w:type="dxa"/>
              <w:start w:w="100" w:type="dxa"/>
              <w:bottom w:w="80" w:type="dxa"/>
              <w:end w:w="100" w:type="dxa"/>
            </w:tcMar>
            <w:shd w:fill="FFFFFF"/>
          </w:tcPr>
          <w:p>
            <w:pPr>
              <w:spacing w:after="0" w:before="0" w:line="240" w:lineRule="auto"/>
            </w:pPr>
            <w:r/>
            <w:r>
              <w:rPr>
                <w:rFonts w:ascii="Aptos" w:hAnsi="Aptos"/>
                <w:b w:val="0"/>
                <w:color w:val="243746"/>
                <w:sz w:val="17"/>
              </w:rPr>
              <w:t>19 October 2026</w:t>
            </w:r>
          </w:p>
        </w:tc>
      </w:tr>
      <w:tr>
        <w:tc>
          <w:tcPr>
            <w:tcW w:type="dxa" w:w="2376"/>
            <w:vAlign w:val="center"/>
            <w:tcMar>
              <w:top w:w="80" w:type="dxa"/>
              <w:start w:w="100" w:type="dxa"/>
              <w:bottom w:w="80" w:type="dxa"/>
              <w:end w:w="100" w:type="dxa"/>
            </w:tcMar>
            <w:shd w:fill="EAF6FA"/>
          </w:tcPr>
          <w:p>
            <w:pPr>
              <w:spacing w:after="0" w:before="0" w:line="240" w:lineRule="auto"/>
            </w:pPr>
            <w:r/>
            <w:r>
              <w:rPr>
                <w:rFonts w:ascii="Aptos" w:hAnsi="Aptos"/>
                <w:b/>
                <w:color w:val="163B5C"/>
                <w:sz w:val="17"/>
              </w:rPr>
              <w:t>Target platform</w:t>
            </w:r>
          </w:p>
        </w:tc>
        <w:tc>
          <w:tcPr>
            <w:tcW w:type="dxa" w:w="7992"/>
            <w:vAlign w:val="center"/>
            <w:tcMar>
              <w:top w:w="80" w:type="dxa"/>
              <w:start w:w="100" w:type="dxa"/>
              <w:bottom w:w="80" w:type="dxa"/>
              <w:end w:w="100" w:type="dxa"/>
            </w:tcMar>
            <w:shd w:fill="FFFFFF"/>
          </w:tcPr>
          <w:p>
            <w:pPr>
              <w:spacing w:after="0" w:before="0" w:line="240" w:lineRule="auto"/>
            </w:pPr>
            <w:r/>
            <w:r>
              <w:rPr>
                <w:rFonts w:ascii="Aptos" w:hAnsi="Aptos"/>
                <w:b w:val="0"/>
                <w:color w:val="243746"/>
                <w:sz w:val="17"/>
              </w:rPr>
              <w:t>Power Apps canvas app, Dataverse, Power Automate, Microsoft 365</w:t>
            </w:r>
          </w:p>
        </w:tc>
      </w:tr>
    </w:tbl>
    <w:p/>
    <w:p>
      <w:pPr>
        <w:spacing w:before="200"/>
      </w:pPr>
      <w:r>
        <w:rPr>
          <w:rFonts w:ascii="Aptos" w:hAnsi="Aptos"/>
          <w:b/>
          <w:color w:val="163B5C"/>
          <w:sz w:val="20"/>
        </w:rPr>
        <w:t>DECISION SUMMARY</w:t>
      </w:r>
    </w:p>
    <w:p>
      <w:pPr>
        <w:spacing w:after="200"/>
        <w:ind w:left="173" w:right="173"/>
        <w:pBdr>
          <w:left w:val="single" w:sz="20" w:space="7" w:color="2EA0D1"/>
        </w:pBdr>
      </w:pPr>
      <w:r>
        <w:t>Replace the current email-and-spreadsheet leave workflow with a role-aware request app. Employees submit leave and overtime requests; managers approve or reject; HR maintains annual entitlements and reviews exceptions. The first release must support a clear approval history and basic operational reporting without connecting to payroll.</w:t>
      </w:r>
    </w:p>
    <w:p>
      <w:r>
        <w:t>Document purpose: define the business outcomes, scope, delivery constraints, and acceptance conditions needed for solution design and delivery planning. This document does not prescribe a project estimate.</w:t>
      </w:r>
    </w:p>
    <w:p>
      <w:r>
        <w:br w:type="page"/>
      </w:r>
    </w:p>
    <w:p>
      <w:pPr>
        <w:pStyle w:val="Heading1"/>
      </w:pPr>
      <w:r>
        <w:t>1. Executive Summary</w:t>
      </w:r>
    </w:p>
    <w:p>
      <w:r>
        <w:t>The organization manages leave through email threads and department spreadsheets. Employees cannot reliably see their remaining balance, managers may approve overlapping absences, and HR spends time reconciling records before monthly reporting.</w:t>
      </w:r>
    </w:p>
    <w:p>
      <w:r>
        <w:t>The proposed solution will provide an authenticated employee experience, manager decision queues, HR administration, and automated notifications. Approved leave will update the leave ledger only after approval. Overtime requests will be tracked separately and will not automatically create payroll entries.</w:t>
      </w:r>
    </w:p>
    <w:p>
      <w:pPr>
        <w:pStyle w:val="Heading1"/>
      </w:pPr>
      <w:r>
        <w:t>2. Business Context and Objectives</w:t>
      </w:r>
    </w:p>
    <w:p>
      <w:pPr>
        <w:pStyle w:val="Heading2"/>
      </w:pPr>
      <w:r>
        <w:t>2.1 Business problem</w:t>
      </w:r>
    </w:p>
    <w:p>
      <w:r>
        <w:t>Records are spread across mailboxes and files with inconsistent formats. There is no single, searchable audit history, and employees regularly ask HR for balance and status updates.</w:t>
      </w:r>
    </w:p>
    <w:p>
      <w:pPr>
        <w:pStyle w:val="Heading2"/>
      </w:pPr>
      <w:r>
        <w:t>2.2 Goals and success outcomes</w:t>
      </w:r>
    </w:p>
    <w:p>
      <w:pPr>
        <w:pStyle w:val="ListBullet"/>
        <w:spacing w:after="40"/>
        <w:ind w:left="360" w:hanging="216"/>
      </w:pPr>
      <w:r>
        <w:t>Employees can submit, amend before decision, cancel, and track leave and overtime requests.</w:t>
      </w:r>
    </w:p>
    <w:p>
      <w:pPr>
        <w:pStyle w:val="ListBullet"/>
        <w:spacing w:after="40"/>
        <w:ind w:left="360" w:hanging="216"/>
      </w:pPr>
      <w:r>
        <w:t>Managers see pending requests for their direct reports and can approve, reject, or request clarification with a comment.</w:t>
      </w:r>
    </w:p>
    <w:p>
      <w:pPr>
        <w:pStyle w:val="ListBullet"/>
        <w:spacing w:after="40"/>
        <w:ind w:left="360" w:hanging="216"/>
      </w:pPr>
      <w:r>
        <w:t>HR can configure leave types, annual entitlements, carry-forward limits, and employee adjustments.</w:t>
      </w:r>
    </w:p>
    <w:p>
      <w:pPr>
        <w:pStyle w:val="ListBullet"/>
        <w:spacing w:after="40"/>
        <w:ind w:left="360" w:hanging="216"/>
      </w:pPr>
      <w:r>
        <w:t>The app calculates requested working days using the configured work calendar and excludes configured public holidays.</w:t>
      </w:r>
    </w:p>
    <w:p>
      <w:pPr>
        <w:pStyle w:val="ListBullet"/>
        <w:spacing w:after="40"/>
        <w:ind w:left="360" w:hanging="216"/>
      </w:pPr>
      <w:r>
        <w:t>All decision and balance changes are attributable to a user and timestamp.</w:t>
      </w:r>
    </w:p>
    <w:p>
      <w:pPr>
        <w:pStyle w:val="Heading2"/>
      </w:pPr>
      <w:r>
        <w:t>2.3 Proposed measures</w:t>
      </w:r>
    </w:p>
    <w:tbl>
      <w:tblPr>
        <w:tblStyle w:val="TableGrid"/>
        <w:tblW w:type="auto" w:w="0"/>
        <w:jc w:val="center"/>
        <w:tblLayout w:type="fixed"/>
        <w:tblLook w:firstColumn="1" w:firstRow="1" w:lastColumn="0" w:lastRow="0" w:noHBand="0" w:noVBand="1" w:val="04A0"/>
      </w:tblPr>
      <w:tblGrid>
        <w:gridCol w:w="2088"/>
        <w:gridCol w:w="6336"/>
        <w:gridCol w:w="1944"/>
      </w:tblGrid>
      <w:tr>
        <w:trPr>
          <w:tblHeader w:val="true"/>
        </w:trPr>
        <w:tc>
          <w:tcPr>
            <w:tcW w:type="dxa" w:w="2088"/>
            <w:vAlign w:val="center"/>
            <w:tcMar>
              <w:top w:w="80" w:type="dxa"/>
              <w:start w:w="100" w:type="dxa"/>
              <w:bottom w:w="80" w:type="dxa"/>
              <w:end w:w="100" w:type="dxa"/>
            </w:tcMar>
            <w:shd w:fill="163B5C"/>
          </w:tcPr>
          <w:p>
            <w:pPr>
              <w:spacing w:after="0" w:before="0" w:line="240" w:lineRule="auto"/>
            </w:pPr>
            <w:r/>
            <w:r>
              <w:rPr>
                <w:rFonts w:ascii="Aptos" w:hAnsi="Aptos"/>
                <w:b/>
                <w:color w:val="FFFFFF"/>
                <w:sz w:val="16"/>
              </w:rPr>
              <w:t>Measure</w:t>
            </w:r>
          </w:p>
        </w:tc>
        <w:tc>
          <w:tcPr>
            <w:tcW w:type="dxa" w:w="6336"/>
            <w:vAlign w:val="center"/>
            <w:tcMar>
              <w:top w:w="80" w:type="dxa"/>
              <w:start w:w="100" w:type="dxa"/>
              <w:bottom w:w="80" w:type="dxa"/>
              <w:end w:w="100" w:type="dxa"/>
            </w:tcMar>
            <w:shd w:fill="163B5C"/>
          </w:tcPr>
          <w:p>
            <w:pPr>
              <w:spacing w:after="0" w:before="0" w:line="240" w:lineRule="auto"/>
            </w:pPr>
            <w:r/>
            <w:r>
              <w:rPr>
                <w:rFonts w:ascii="Aptos" w:hAnsi="Aptos"/>
                <w:b/>
                <w:color w:val="FFFFFF"/>
                <w:sz w:val="16"/>
              </w:rPr>
              <w:t>Expected outcome</w:t>
            </w:r>
          </w:p>
        </w:tc>
        <w:tc>
          <w:tcPr>
            <w:tcW w:type="dxa" w:w="1944"/>
            <w:vAlign w:val="center"/>
            <w:tcMar>
              <w:top w:w="80" w:type="dxa"/>
              <w:start w:w="100" w:type="dxa"/>
              <w:bottom w:w="80" w:type="dxa"/>
              <w:end w:w="100" w:type="dxa"/>
            </w:tcMar>
            <w:shd w:fill="163B5C"/>
          </w:tcPr>
          <w:p>
            <w:pPr>
              <w:spacing w:after="0" w:before="0" w:line="240" w:lineRule="auto"/>
            </w:pPr>
            <w:r/>
            <w:r>
              <w:rPr>
                <w:rFonts w:ascii="Aptos" w:hAnsi="Aptos"/>
                <w:b/>
                <w:color w:val="FFFFFF"/>
                <w:sz w:val="16"/>
              </w:rPr>
              <w:t>Target status</w:t>
            </w:r>
          </w:p>
        </w:tc>
      </w:tr>
      <w:tr>
        <w:tc>
          <w:tcPr>
            <w:tcW w:type="dxa" w:w="2088"/>
            <w:vAlign w:val="center"/>
            <w:tcMar>
              <w:top w:w="80" w:type="dxa"/>
              <w:start w:w="100" w:type="dxa"/>
              <w:bottom w:w="80" w:type="dxa"/>
              <w:end w:w="100" w:type="dxa"/>
            </w:tcMar>
          </w:tcPr>
          <w:p>
            <w:pPr>
              <w:spacing w:after="0" w:before="0" w:line="240" w:lineRule="auto"/>
            </w:pPr>
            <w:r/>
            <w:r>
              <w:rPr>
                <w:rFonts w:ascii="Aptos" w:hAnsi="Aptos"/>
                <w:b w:val="0"/>
                <w:color w:val="243746"/>
                <w:sz w:val="16"/>
              </w:rPr>
              <w:t>Request visibility</w:t>
            </w:r>
          </w:p>
        </w:tc>
        <w:tc>
          <w:tcPr>
            <w:tcW w:type="dxa" w:w="6336"/>
            <w:vAlign w:val="center"/>
            <w:tcMar>
              <w:top w:w="80" w:type="dxa"/>
              <w:start w:w="100" w:type="dxa"/>
              <w:bottom w:w="80" w:type="dxa"/>
              <w:end w:w="100" w:type="dxa"/>
            </w:tcMar>
          </w:tcPr>
          <w:p>
            <w:pPr>
              <w:spacing w:after="0" w:before="0" w:line="240" w:lineRule="auto"/>
            </w:pPr>
            <w:r/>
            <w:r>
              <w:rPr>
                <w:rFonts w:ascii="Aptos" w:hAnsi="Aptos"/>
                <w:b w:val="0"/>
                <w:color w:val="243746"/>
                <w:sz w:val="16"/>
              </w:rPr>
              <w:t>Every submitted request has a persistent status and decision history.</w:t>
            </w:r>
          </w:p>
        </w:tc>
        <w:tc>
          <w:tcPr>
            <w:tcW w:type="dxa" w:w="1944"/>
            <w:vAlign w:val="center"/>
            <w:tcMar>
              <w:top w:w="80" w:type="dxa"/>
              <w:start w:w="100" w:type="dxa"/>
              <w:bottom w:w="80" w:type="dxa"/>
              <w:end w:w="100" w:type="dxa"/>
            </w:tcMar>
          </w:tcPr>
          <w:p>
            <w:pPr>
              <w:spacing w:after="0" w:before="0" w:line="240" w:lineRule="auto"/>
            </w:pPr>
            <w:r/>
            <w:r>
              <w:rPr>
                <w:rFonts w:ascii="Aptos" w:hAnsi="Aptos"/>
                <w:b w:val="0"/>
                <w:color w:val="243746"/>
                <w:sz w:val="16"/>
              </w:rPr>
              <w:t>Required for UAT</w:t>
            </w:r>
          </w:p>
        </w:tc>
      </w:tr>
      <w:tr>
        <w:tc>
          <w:tcPr>
            <w:tcW w:type="dxa" w:w="2088"/>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6"/>
              </w:rPr>
              <w:t>Balance consistency</w:t>
            </w:r>
          </w:p>
        </w:tc>
        <w:tc>
          <w:tcPr>
            <w:tcW w:type="dxa" w:w="6336"/>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6"/>
              </w:rPr>
              <w:t>Displayed balance matches the approved leave ledger and HR adjustments.</w:t>
            </w:r>
          </w:p>
        </w:tc>
        <w:tc>
          <w:tcPr>
            <w:tcW w:type="dxa" w:w="194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6"/>
              </w:rPr>
              <w:t>Required for UAT</w:t>
            </w:r>
          </w:p>
        </w:tc>
      </w:tr>
      <w:tr>
        <w:tc>
          <w:tcPr>
            <w:tcW w:type="dxa" w:w="2088"/>
            <w:vAlign w:val="center"/>
            <w:tcMar>
              <w:top w:w="80" w:type="dxa"/>
              <w:start w:w="100" w:type="dxa"/>
              <w:bottom w:w="80" w:type="dxa"/>
              <w:end w:w="100" w:type="dxa"/>
            </w:tcMar>
          </w:tcPr>
          <w:p>
            <w:pPr>
              <w:spacing w:after="0" w:before="0" w:line="240" w:lineRule="auto"/>
            </w:pPr>
            <w:r/>
            <w:r>
              <w:rPr>
                <w:rFonts w:ascii="Aptos" w:hAnsi="Aptos"/>
                <w:b w:val="0"/>
                <w:color w:val="243746"/>
                <w:sz w:val="16"/>
              </w:rPr>
              <w:t>Notification delivery</w:t>
            </w:r>
          </w:p>
        </w:tc>
        <w:tc>
          <w:tcPr>
            <w:tcW w:type="dxa" w:w="6336"/>
            <w:vAlign w:val="center"/>
            <w:tcMar>
              <w:top w:w="80" w:type="dxa"/>
              <w:start w:w="100" w:type="dxa"/>
              <w:bottom w:w="80" w:type="dxa"/>
              <w:end w:w="100" w:type="dxa"/>
            </w:tcMar>
          </w:tcPr>
          <w:p>
            <w:pPr>
              <w:spacing w:after="0" w:before="0" w:line="240" w:lineRule="auto"/>
            </w:pPr>
            <w:r/>
            <w:r>
              <w:rPr>
                <w:rFonts w:ascii="Aptos" w:hAnsi="Aptos"/>
                <w:b w:val="0"/>
                <w:color w:val="243746"/>
                <w:sz w:val="16"/>
              </w:rPr>
              <w:t>Submitter and manager receive event notifications for submission and decision.</w:t>
            </w:r>
          </w:p>
        </w:tc>
        <w:tc>
          <w:tcPr>
            <w:tcW w:type="dxa" w:w="1944"/>
            <w:vAlign w:val="center"/>
            <w:tcMar>
              <w:top w:w="80" w:type="dxa"/>
              <w:start w:w="100" w:type="dxa"/>
              <w:bottom w:w="80" w:type="dxa"/>
              <w:end w:w="100" w:type="dxa"/>
            </w:tcMar>
          </w:tcPr>
          <w:p>
            <w:pPr>
              <w:spacing w:after="0" w:before="0" w:line="240" w:lineRule="auto"/>
            </w:pPr>
            <w:r/>
            <w:r>
              <w:rPr>
                <w:rFonts w:ascii="Aptos" w:hAnsi="Aptos"/>
                <w:b w:val="0"/>
                <w:color w:val="243746"/>
                <w:sz w:val="16"/>
              </w:rPr>
              <w:t>Target to be confirmed</w:t>
            </w:r>
          </w:p>
        </w:tc>
      </w:tr>
      <w:tr>
        <w:tc>
          <w:tcPr>
            <w:tcW w:type="dxa" w:w="2088"/>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6"/>
              </w:rPr>
              <w:t>Operational reporting</w:t>
            </w:r>
          </w:p>
        </w:tc>
        <w:tc>
          <w:tcPr>
            <w:tcW w:type="dxa" w:w="6336"/>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6"/>
              </w:rPr>
              <w:t>HR can filter requests by date, department, employee, type, and status.</w:t>
            </w:r>
          </w:p>
        </w:tc>
        <w:tc>
          <w:tcPr>
            <w:tcW w:type="dxa" w:w="194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6"/>
              </w:rPr>
              <w:t>Required for UAT</w:t>
            </w:r>
          </w:p>
        </w:tc>
      </w:tr>
    </w:tbl>
    <w:p>
      <w:pPr>
        <w:spacing w:after="0"/>
      </w:pPr>
    </w:p>
    <w:p>
      <w:pPr>
        <w:pStyle w:val="Heading1"/>
      </w:pPr>
      <w:r>
        <w:t>3. Scope</w:t>
      </w:r>
    </w:p>
    <w:p>
      <w:pPr>
        <w:pStyle w:val="Heading2"/>
      </w:pPr>
      <w:r>
        <w:t>3.1 In scope</w:t>
      </w:r>
    </w:p>
    <w:p>
      <w:pPr>
        <w:pStyle w:val="ListBullet"/>
        <w:spacing w:after="40"/>
        <w:ind w:left="360" w:hanging="216"/>
      </w:pPr>
      <w:r>
        <w:t>Canvas app optimized for desktop browser and phone-sized layouts using organization Microsoft Entra ID authentication.</w:t>
      </w:r>
    </w:p>
    <w:p>
      <w:pPr>
        <w:pStyle w:val="ListBullet"/>
        <w:spacing w:after="40"/>
        <w:ind w:left="360" w:hanging="216"/>
      </w:pPr>
      <w:r>
        <w:t>Dataverse tables for employee profile mapping, leave types, entitlement, requests, balance ledger, approval history, work calendar, and public holidays.</w:t>
      </w:r>
    </w:p>
    <w:p>
      <w:pPr>
        <w:pStyle w:val="ListBullet"/>
        <w:spacing w:after="40"/>
        <w:ind w:left="360" w:hanging="216"/>
      </w:pPr>
      <w:r>
        <w:t>Leave and overtime request submission, validation, cancellation, manager decisions, HR maintenance, and request history.</w:t>
      </w:r>
    </w:p>
    <w:p>
      <w:pPr>
        <w:pStyle w:val="ListBullet"/>
        <w:spacing w:after="40"/>
        <w:ind w:left="360" w:hanging="216"/>
      </w:pPr>
      <w:r>
        <w:t>Power Automate notifications through Outlook email; Teams notification is optional only if supported by the approved tenant policies.</w:t>
      </w:r>
    </w:p>
    <w:p>
      <w:pPr>
        <w:pStyle w:val="ListBullet"/>
        <w:spacing w:after="40"/>
        <w:ind w:left="360" w:hanging="216"/>
      </w:pPr>
      <w:r>
        <w:t>Basic HR views and charts using model-driven views or a simple embedded reporting page.</w:t>
      </w:r>
    </w:p>
    <w:p>
      <w:pPr>
        <w:pStyle w:val="ListBullet"/>
        <w:spacing w:after="40"/>
        <w:ind w:left="360" w:hanging="216"/>
      </w:pPr>
      <w:r>
        <w:t>Solution packaging, environment variables, connection references, deployment documentation, and UAT.</w:t>
      </w:r>
    </w:p>
    <w:p>
      <w:pPr>
        <w:pStyle w:val="Heading2"/>
      </w:pPr>
      <w:r>
        <w:t>3.2 Out of scope</w:t>
      </w:r>
    </w:p>
    <w:p>
      <w:pPr>
        <w:pStyle w:val="ListBullet"/>
        <w:spacing w:after="40"/>
        <w:ind w:left="360" w:hanging="216"/>
      </w:pPr>
      <w:r>
        <w:t>Payroll or HRIS integration, automated salary calculation, payslip changes, or posting overtime to payroll.</w:t>
      </w:r>
    </w:p>
    <w:p>
      <w:pPr>
        <w:pStyle w:val="ListBullet"/>
        <w:spacing w:after="40"/>
        <w:ind w:left="360" w:hanging="216"/>
      </w:pPr>
      <w:r>
        <w:t>Biometric attendance, time-clock integration, shift scheduling, and geolocation.</w:t>
      </w:r>
    </w:p>
    <w:p>
      <w:pPr>
        <w:pStyle w:val="ListBullet"/>
        <w:spacing w:after="40"/>
        <w:ind w:left="360" w:hanging="216"/>
      </w:pPr>
      <w:r>
        <w:t>Native mobile app store distribution or offline request submission.</w:t>
      </w:r>
    </w:p>
    <w:p>
      <w:pPr>
        <w:pStyle w:val="ListBullet"/>
        <w:spacing w:after="40"/>
        <w:ind w:left="360" w:hanging="216"/>
      </w:pPr>
      <w:r>
        <w:t>Complex multi-level approval matrices beyond the defined manager and HR exception paths.</w:t>
      </w:r>
    </w:p>
    <w:p>
      <w:pPr>
        <w:pStyle w:val="ListBullet"/>
        <w:spacing w:after="40"/>
        <w:ind w:left="360" w:hanging="216"/>
      </w:pPr>
      <w:r>
        <w:t>Employee performance management, recruitment, expense claims, and travel booking.</w:t>
      </w:r>
    </w:p>
    <w:p>
      <w:pPr>
        <w:pStyle w:val="Heading1"/>
      </w:pPr>
      <w:r>
        <w:t>4. Stakeholders and User Roles</w:t>
      </w:r>
    </w:p>
    <w:tbl>
      <w:tblPr>
        <w:tblStyle w:val="TableGrid"/>
        <w:tblW w:type="auto" w:w="0"/>
        <w:jc w:val="center"/>
        <w:tblLayout w:type="fixed"/>
        <w:tblLook w:firstColumn="1" w:firstRow="1" w:lastColumn="0" w:lastRow="0" w:noHBand="0" w:noVBand="1" w:val="04A0"/>
      </w:tblPr>
      <w:tblGrid>
        <w:gridCol w:w="1800"/>
        <w:gridCol w:w="5400"/>
        <w:gridCol w:w="2880"/>
      </w:tblGrid>
      <w:tr>
        <w:trPr>
          <w:tblHeader w:val="true"/>
        </w:trPr>
        <w:tc>
          <w:tcPr>
            <w:tcW w:type="dxa" w:w="1800"/>
            <w:vAlign w:val="center"/>
            <w:tcMar>
              <w:top w:w="80" w:type="dxa"/>
              <w:start w:w="100" w:type="dxa"/>
              <w:bottom w:w="80" w:type="dxa"/>
              <w:end w:w="100" w:type="dxa"/>
            </w:tcMar>
            <w:shd w:fill="163B5C"/>
          </w:tcPr>
          <w:p>
            <w:pPr>
              <w:spacing w:after="0" w:before="0" w:line="240" w:lineRule="auto"/>
            </w:pPr>
            <w:r/>
            <w:r>
              <w:rPr>
                <w:rFonts w:ascii="Aptos" w:hAnsi="Aptos"/>
                <w:b/>
                <w:color w:val="FFFFFF"/>
                <w:sz w:val="16"/>
              </w:rPr>
              <w:t>Role</w:t>
            </w:r>
          </w:p>
        </w:tc>
        <w:tc>
          <w:tcPr>
            <w:tcW w:type="dxa" w:w="5400"/>
            <w:vAlign w:val="center"/>
            <w:tcMar>
              <w:top w:w="80" w:type="dxa"/>
              <w:start w:w="100" w:type="dxa"/>
              <w:bottom w:w="80" w:type="dxa"/>
              <w:end w:w="100" w:type="dxa"/>
            </w:tcMar>
            <w:shd w:fill="163B5C"/>
          </w:tcPr>
          <w:p>
            <w:pPr>
              <w:spacing w:after="0" w:before="0" w:line="240" w:lineRule="auto"/>
            </w:pPr>
            <w:r/>
            <w:r>
              <w:rPr>
                <w:rFonts w:ascii="Aptos" w:hAnsi="Aptos"/>
                <w:b/>
                <w:color w:val="FFFFFF"/>
                <w:sz w:val="16"/>
              </w:rPr>
              <w:t>Responsibilities</w:t>
            </w:r>
          </w:p>
        </w:tc>
        <w:tc>
          <w:tcPr>
            <w:tcW w:type="dxa" w:w="2880"/>
            <w:vAlign w:val="center"/>
            <w:tcMar>
              <w:top w:w="80" w:type="dxa"/>
              <w:start w:w="100" w:type="dxa"/>
              <w:bottom w:w="80" w:type="dxa"/>
              <w:end w:w="100" w:type="dxa"/>
            </w:tcMar>
            <w:shd w:fill="163B5C"/>
          </w:tcPr>
          <w:p>
            <w:pPr>
              <w:spacing w:after="0" w:before="0" w:line="240" w:lineRule="auto"/>
            </w:pPr>
            <w:r/>
            <w:r>
              <w:rPr>
                <w:rFonts w:ascii="Aptos" w:hAnsi="Aptos"/>
                <w:b/>
                <w:color w:val="FFFFFF"/>
                <w:sz w:val="16"/>
              </w:rPr>
              <w:t>Access boundary</w:t>
            </w:r>
          </w:p>
        </w:tc>
      </w:tr>
      <w:tr>
        <w:tc>
          <w:tcPr>
            <w:tcW w:type="dxa" w:w="1800"/>
            <w:vAlign w:val="center"/>
            <w:tcMar>
              <w:top w:w="80" w:type="dxa"/>
              <w:start w:w="100" w:type="dxa"/>
              <w:bottom w:w="80" w:type="dxa"/>
              <w:end w:w="100" w:type="dxa"/>
            </w:tcMar>
          </w:tcPr>
          <w:p>
            <w:pPr>
              <w:spacing w:after="0" w:before="0" w:line="240" w:lineRule="auto"/>
            </w:pPr>
            <w:r/>
            <w:r>
              <w:rPr>
                <w:rFonts w:ascii="Aptos" w:hAnsi="Aptos"/>
                <w:b w:val="0"/>
                <w:color w:val="243746"/>
                <w:sz w:val="16"/>
              </w:rPr>
              <w:t>Employee</w:t>
            </w:r>
          </w:p>
        </w:tc>
        <w:tc>
          <w:tcPr>
            <w:tcW w:type="dxa" w:w="5400"/>
            <w:vAlign w:val="center"/>
            <w:tcMar>
              <w:top w:w="80" w:type="dxa"/>
              <w:start w:w="100" w:type="dxa"/>
              <w:bottom w:w="80" w:type="dxa"/>
              <w:end w:w="100" w:type="dxa"/>
            </w:tcMar>
          </w:tcPr>
          <w:p>
            <w:pPr>
              <w:spacing w:after="0" w:before="0" w:line="240" w:lineRule="auto"/>
            </w:pPr>
            <w:r/>
            <w:r>
              <w:rPr>
                <w:rFonts w:ascii="Aptos" w:hAnsi="Aptos"/>
                <w:b w:val="0"/>
                <w:color w:val="243746"/>
                <w:sz w:val="16"/>
              </w:rPr>
              <w:t>Create and view own requests, edit pending submissions, withdraw eligible requests.</w:t>
            </w:r>
          </w:p>
        </w:tc>
        <w:tc>
          <w:tcPr>
            <w:tcW w:type="dxa" w:w="2880"/>
            <w:vAlign w:val="center"/>
            <w:tcMar>
              <w:top w:w="80" w:type="dxa"/>
              <w:start w:w="100" w:type="dxa"/>
              <w:bottom w:w="80" w:type="dxa"/>
              <w:end w:w="100" w:type="dxa"/>
            </w:tcMar>
          </w:tcPr>
          <w:p>
            <w:pPr>
              <w:spacing w:after="0" w:before="0" w:line="240" w:lineRule="auto"/>
            </w:pPr>
            <w:r/>
            <w:r>
              <w:rPr>
                <w:rFonts w:ascii="Aptos" w:hAnsi="Aptos"/>
                <w:b w:val="0"/>
                <w:color w:val="243746"/>
                <w:sz w:val="16"/>
              </w:rPr>
              <w:t>Own records only</w:t>
            </w:r>
          </w:p>
        </w:tc>
      </w:tr>
      <w:tr>
        <w:tc>
          <w:tcPr>
            <w:tcW w:type="dxa" w:w="1800"/>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6"/>
              </w:rPr>
              <w:t>Line manager</w:t>
            </w:r>
          </w:p>
        </w:tc>
        <w:tc>
          <w:tcPr>
            <w:tcW w:type="dxa" w:w="5400"/>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6"/>
              </w:rPr>
              <w:t>Review requests from assigned direct reports; record decision and comments.</w:t>
            </w:r>
          </w:p>
        </w:tc>
        <w:tc>
          <w:tcPr>
            <w:tcW w:type="dxa" w:w="2880"/>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6"/>
              </w:rPr>
              <w:t>Assigned team requests</w:t>
            </w:r>
          </w:p>
        </w:tc>
      </w:tr>
      <w:tr>
        <w:tc>
          <w:tcPr>
            <w:tcW w:type="dxa" w:w="1800"/>
            <w:vAlign w:val="center"/>
            <w:tcMar>
              <w:top w:w="80" w:type="dxa"/>
              <w:start w:w="100" w:type="dxa"/>
              <w:bottom w:w="80" w:type="dxa"/>
              <w:end w:w="100" w:type="dxa"/>
            </w:tcMar>
          </w:tcPr>
          <w:p>
            <w:pPr>
              <w:spacing w:after="0" w:before="0" w:line="240" w:lineRule="auto"/>
            </w:pPr>
            <w:r/>
            <w:r>
              <w:rPr>
                <w:rFonts w:ascii="Aptos" w:hAnsi="Aptos"/>
                <w:b w:val="0"/>
                <w:color w:val="243746"/>
                <w:sz w:val="16"/>
              </w:rPr>
              <w:t>HR administrator</w:t>
            </w:r>
          </w:p>
        </w:tc>
        <w:tc>
          <w:tcPr>
            <w:tcW w:type="dxa" w:w="5400"/>
            <w:vAlign w:val="center"/>
            <w:tcMar>
              <w:top w:w="80" w:type="dxa"/>
              <w:start w:w="100" w:type="dxa"/>
              <w:bottom w:w="80" w:type="dxa"/>
              <w:end w:w="100" w:type="dxa"/>
            </w:tcMar>
          </w:tcPr>
          <w:p>
            <w:pPr>
              <w:spacing w:after="0" w:before="0" w:line="240" w:lineRule="auto"/>
            </w:pPr>
            <w:r/>
            <w:r>
              <w:rPr>
                <w:rFonts w:ascii="Aptos" w:hAnsi="Aptos"/>
                <w:b w:val="0"/>
                <w:color w:val="243746"/>
                <w:sz w:val="16"/>
              </w:rPr>
              <w:t>Manage leave types, calendars, entitlements, adjustments, and exceptions.</w:t>
            </w:r>
          </w:p>
        </w:tc>
        <w:tc>
          <w:tcPr>
            <w:tcW w:type="dxa" w:w="2880"/>
            <w:vAlign w:val="center"/>
            <w:tcMar>
              <w:top w:w="80" w:type="dxa"/>
              <w:start w:w="100" w:type="dxa"/>
              <w:bottom w:w="80" w:type="dxa"/>
              <w:end w:w="100" w:type="dxa"/>
            </w:tcMar>
          </w:tcPr>
          <w:p>
            <w:pPr>
              <w:spacing w:after="0" w:before="0" w:line="240" w:lineRule="auto"/>
            </w:pPr>
            <w:r/>
            <w:r>
              <w:rPr>
                <w:rFonts w:ascii="Aptos" w:hAnsi="Aptos"/>
                <w:b w:val="0"/>
                <w:color w:val="243746"/>
                <w:sz w:val="16"/>
              </w:rPr>
              <w:t>All relevant HR records</w:t>
            </w:r>
          </w:p>
        </w:tc>
      </w:tr>
      <w:tr>
        <w:tc>
          <w:tcPr>
            <w:tcW w:type="dxa" w:w="1800"/>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6"/>
              </w:rPr>
              <w:t>HR analyst</w:t>
            </w:r>
          </w:p>
        </w:tc>
        <w:tc>
          <w:tcPr>
            <w:tcW w:type="dxa" w:w="5400"/>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6"/>
              </w:rPr>
              <w:t>Review reports and export approved datasets.</w:t>
            </w:r>
          </w:p>
        </w:tc>
        <w:tc>
          <w:tcPr>
            <w:tcW w:type="dxa" w:w="2880"/>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6"/>
              </w:rPr>
              <w:t>Read-only operational data</w:t>
            </w:r>
          </w:p>
        </w:tc>
      </w:tr>
      <w:tr>
        <w:tc>
          <w:tcPr>
            <w:tcW w:type="dxa" w:w="1800"/>
            <w:vAlign w:val="center"/>
            <w:tcMar>
              <w:top w:w="80" w:type="dxa"/>
              <w:start w:w="100" w:type="dxa"/>
              <w:bottom w:w="80" w:type="dxa"/>
              <w:end w:w="100" w:type="dxa"/>
            </w:tcMar>
          </w:tcPr>
          <w:p>
            <w:pPr>
              <w:spacing w:after="0" w:before="0" w:line="240" w:lineRule="auto"/>
            </w:pPr>
            <w:r/>
            <w:r>
              <w:rPr>
                <w:rFonts w:ascii="Aptos" w:hAnsi="Aptos"/>
                <w:b w:val="0"/>
                <w:color w:val="243746"/>
                <w:sz w:val="16"/>
              </w:rPr>
              <w:t>Power Platform administrator</w:t>
            </w:r>
          </w:p>
        </w:tc>
        <w:tc>
          <w:tcPr>
            <w:tcW w:type="dxa" w:w="5400"/>
            <w:vAlign w:val="center"/>
            <w:tcMar>
              <w:top w:w="80" w:type="dxa"/>
              <w:start w:w="100" w:type="dxa"/>
              <w:bottom w:w="80" w:type="dxa"/>
              <w:end w:w="100" w:type="dxa"/>
            </w:tcMar>
          </w:tcPr>
          <w:p>
            <w:pPr>
              <w:spacing w:after="0" w:before="0" w:line="240" w:lineRule="auto"/>
            </w:pPr>
            <w:r/>
            <w:r>
              <w:rPr>
                <w:rFonts w:ascii="Aptos" w:hAnsi="Aptos"/>
                <w:b w:val="0"/>
                <w:color w:val="243746"/>
                <w:sz w:val="16"/>
              </w:rPr>
              <w:t>Manage environments, connections, solution deployment, and support.</w:t>
            </w:r>
          </w:p>
        </w:tc>
        <w:tc>
          <w:tcPr>
            <w:tcW w:type="dxa" w:w="2880"/>
            <w:vAlign w:val="center"/>
            <w:tcMar>
              <w:top w:w="80" w:type="dxa"/>
              <w:start w:w="100" w:type="dxa"/>
              <w:bottom w:w="80" w:type="dxa"/>
              <w:end w:w="100" w:type="dxa"/>
            </w:tcMar>
          </w:tcPr>
          <w:p>
            <w:pPr>
              <w:spacing w:after="0" w:before="0" w:line="240" w:lineRule="auto"/>
            </w:pPr>
            <w:r/>
            <w:r>
              <w:rPr>
                <w:rFonts w:ascii="Aptos" w:hAnsi="Aptos"/>
                <w:b w:val="0"/>
                <w:color w:val="243746"/>
                <w:sz w:val="16"/>
              </w:rPr>
              <w:t>Platform administration</w:t>
            </w:r>
          </w:p>
        </w:tc>
      </w:tr>
      <w:tr>
        <w:tc>
          <w:tcPr>
            <w:tcW w:type="dxa" w:w="1800"/>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6"/>
              </w:rPr>
              <w:t>IT support</w:t>
            </w:r>
          </w:p>
        </w:tc>
        <w:tc>
          <w:tcPr>
            <w:tcW w:type="dxa" w:w="5400"/>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6"/>
              </w:rPr>
              <w:t>Investigate app and flow failures without making HR decisions.</w:t>
            </w:r>
          </w:p>
        </w:tc>
        <w:tc>
          <w:tcPr>
            <w:tcW w:type="dxa" w:w="2880"/>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6"/>
              </w:rPr>
              <w:t>Limited support access; exact role to be agreed</w:t>
            </w:r>
          </w:p>
        </w:tc>
      </w:tr>
    </w:tbl>
    <w:p>
      <w:pPr>
        <w:spacing w:after="0"/>
      </w:pPr>
    </w:p>
    <w:p>
      <w:pPr>
        <w:pStyle w:val="Heading1"/>
      </w:pPr>
      <w:r>
        <w:t>5. Current and Future State</w:t>
      </w:r>
    </w:p>
    <w:p>
      <w:pPr>
        <w:pStyle w:val="Heading2"/>
      </w:pPr>
      <w:r>
        <w:t>5.1 Current state</w:t>
      </w:r>
    </w:p>
    <w:p>
      <w:r>
        <w:t>Employees email a manager, managers respond by email, and HR manually updates one or more spreadsheets. Balance reconciliation and audit reconstruction require manual effort.</w:t>
      </w:r>
    </w:p>
    <w:p>
      <w:pPr>
        <w:pStyle w:val="Heading2"/>
      </w:pPr>
      <w:r>
        <w:t>5.2 Future-state journey</w:t>
      </w:r>
    </w:p>
    <w:p>
      <w:pPr>
        <w:pStyle w:val="ListBullet"/>
        <w:spacing w:after="40"/>
        <w:ind w:left="360" w:hanging="216"/>
      </w:pPr>
      <w:r>
        <w:t>Employee chooses a request type and dates, enters reason and supporting details, then submits.</w:t>
      </w:r>
    </w:p>
    <w:p>
      <w:pPr>
        <w:pStyle w:val="ListBullet"/>
        <w:spacing w:after="40"/>
        <w:ind w:left="360" w:hanging="216"/>
      </w:pPr>
      <w:r>
        <w:t>The app validates required fields, date order, configured duration rules, and balance availability.</w:t>
      </w:r>
    </w:p>
    <w:p>
      <w:pPr>
        <w:pStyle w:val="ListBullet"/>
        <w:spacing w:after="40"/>
        <w:ind w:left="360" w:hanging="216"/>
      </w:pPr>
      <w:r>
        <w:t>A request enters the manager queue; the manager approves, rejects, or requests clarification.</w:t>
      </w:r>
    </w:p>
    <w:p>
      <w:pPr>
        <w:pStyle w:val="ListBullet"/>
        <w:spacing w:after="40"/>
        <w:ind w:left="360" w:hanging="216"/>
      </w:pPr>
      <w:r>
        <w:t>Approval updates the leave ledger and recalculates the displayed balance. Rejection does not consume entitlement.</w:t>
      </w:r>
    </w:p>
    <w:p>
      <w:pPr>
        <w:pStyle w:val="ListBullet"/>
        <w:spacing w:after="40"/>
        <w:ind w:left="360" w:hanging="216"/>
      </w:pPr>
      <w:r>
        <w:t>HR receives configured exception notifications and can correct an entitlement with a mandatory reason.</w:t>
      </w:r>
    </w:p>
    <w:p>
      <w:pPr>
        <w:pStyle w:val="ListBullet"/>
        <w:spacing w:after="40"/>
        <w:ind w:left="360" w:hanging="216"/>
      </w:pPr>
      <w:r>
        <w:t>The request timeline shows submission, edits, decision, cancellation, and HR adjustments.</w:t>
      </w:r>
    </w:p>
    <w:p>
      <w:pPr>
        <w:pStyle w:val="Heading1"/>
      </w:pPr>
      <w:r>
        <w:t>6. Functional Requirements</w:t>
      </w:r>
    </w:p>
    <w:tbl>
      <w:tblPr>
        <w:tblStyle w:val="TableGrid"/>
        <w:tblW w:type="auto" w:w="0"/>
        <w:jc w:val="center"/>
        <w:tblLayout w:type="fixed"/>
        <w:tblLook w:firstColumn="1" w:firstRow="1" w:lastColumn="0" w:lastRow="0" w:noHBand="0" w:noVBand="1" w:val="04A0"/>
      </w:tblPr>
      <w:tblGrid>
        <w:gridCol w:w="792"/>
        <w:gridCol w:w="1656"/>
        <w:gridCol w:w="6552"/>
        <w:gridCol w:w="1080"/>
      </w:tblGrid>
      <w:tr>
        <w:trPr>
          <w:tblHeader w:val="true"/>
        </w:trPr>
        <w:tc>
          <w:tcPr>
            <w:tcW w:type="dxa" w:w="792"/>
            <w:vAlign w:val="center"/>
            <w:tcMar>
              <w:top w:w="80" w:type="dxa"/>
              <w:start w:w="100" w:type="dxa"/>
              <w:bottom w:w="80" w:type="dxa"/>
              <w:end w:w="100" w:type="dxa"/>
            </w:tcMar>
            <w:shd w:fill="163B5C"/>
          </w:tcPr>
          <w:p>
            <w:pPr>
              <w:spacing w:after="0" w:before="0" w:line="240" w:lineRule="auto"/>
            </w:pPr>
            <w:r/>
            <w:r>
              <w:rPr>
                <w:rFonts w:ascii="Aptos" w:hAnsi="Aptos"/>
                <w:b/>
                <w:color w:val="FFFFFF"/>
                <w:sz w:val="15"/>
              </w:rPr>
              <w:t>ID</w:t>
            </w:r>
          </w:p>
        </w:tc>
        <w:tc>
          <w:tcPr>
            <w:tcW w:type="dxa" w:w="1656"/>
            <w:vAlign w:val="center"/>
            <w:tcMar>
              <w:top w:w="80" w:type="dxa"/>
              <w:start w:w="100" w:type="dxa"/>
              <w:bottom w:w="80" w:type="dxa"/>
              <w:end w:w="100" w:type="dxa"/>
            </w:tcMar>
            <w:shd w:fill="163B5C"/>
          </w:tcPr>
          <w:p>
            <w:pPr>
              <w:spacing w:after="0" w:before="0" w:line="240" w:lineRule="auto"/>
            </w:pPr>
            <w:r/>
            <w:r>
              <w:rPr>
                <w:rFonts w:ascii="Aptos" w:hAnsi="Aptos"/>
                <w:b/>
                <w:color w:val="FFFFFF"/>
                <w:sz w:val="15"/>
              </w:rPr>
              <w:t>Capability</w:t>
            </w:r>
          </w:p>
        </w:tc>
        <w:tc>
          <w:tcPr>
            <w:tcW w:type="dxa" w:w="6552"/>
            <w:vAlign w:val="center"/>
            <w:tcMar>
              <w:top w:w="80" w:type="dxa"/>
              <w:start w:w="100" w:type="dxa"/>
              <w:bottom w:w="80" w:type="dxa"/>
              <w:end w:w="100" w:type="dxa"/>
            </w:tcMar>
            <w:shd w:fill="163B5C"/>
          </w:tcPr>
          <w:p>
            <w:pPr>
              <w:spacing w:after="0" w:before="0" w:line="240" w:lineRule="auto"/>
            </w:pPr>
            <w:r/>
            <w:r>
              <w:rPr>
                <w:rFonts w:ascii="Aptos" w:hAnsi="Aptos"/>
                <w:b/>
                <w:color w:val="FFFFFF"/>
                <w:sz w:val="15"/>
              </w:rPr>
              <w:t>Requirement</w:t>
            </w:r>
          </w:p>
        </w:tc>
        <w:tc>
          <w:tcPr>
            <w:tcW w:type="dxa" w:w="1080"/>
            <w:vAlign w:val="center"/>
            <w:tcMar>
              <w:top w:w="80" w:type="dxa"/>
              <w:start w:w="100" w:type="dxa"/>
              <w:bottom w:w="80" w:type="dxa"/>
              <w:end w:w="100" w:type="dxa"/>
            </w:tcMar>
            <w:shd w:fill="163B5C"/>
          </w:tcPr>
          <w:p>
            <w:pPr>
              <w:spacing w:after="0" w:before="0" w:line="240" w:lineRule="auto"/>
            </w:pPr>
            <w:r/>
            <w:r>
              <w:rPr>
                <w:rFonts w:ascii="Aptos" w:hAnsi="Aptos"/>
                <w:b/>
                <w:color w:val="FFFFFF"/>
                <w:sz w:val="15"/>
              </w:rPr>
              <w:t>Priority</w:t>
            </w:r>
          </w:p>
        </w:tc>
      </w:tr>
      <w:tr>
        <w:tc>
          <w:tcPr>
            <w:tcW w:type="dxa" w:w="792"/>
            <w:vAlign w:val="center"/>
            <w:tcMar>
              <w:top w:w="80" w:type="dxa"/>
              <w:start w:w="100" w:type="dxa"/>
              <w:bottom w:w="80" w:type="dxa"/>
              <w:end w:w="100" w:type="dxa"/>
            </w:tcMar>
          </w:tcPr>
          <w:p>
            <w:pPr>
              <w:spacing w:after="0" w:before="0" w:line="240" w:lineRule="auto"/>
            </w:pPr>
            <w:r/>
            <w:r>
              <w:rPr>
                <w:rFonts w:ascii="Aptos" w:hAnsi="Aptos"/>
                <w:b w:val="0"/>
                <w:color w:val="243746"/>
                <w:sz w:val="15"/>
              </w:rPr>
              <w:t>FR-01</w:t>
            </w:r>
          </w:p>
        </w:tc>
        <w:tc>
          <w:tcPr>
            <w:tcW w:type="dxa" w:w="1656"/>
            <w:vAlign w:val="center"/>
            <w:tcMar>
              <w:top w:w="80" w:type="dxa"/>
              <w:start w:w="100" w:type="dxa"/>
              <w:bottom w:w="80" w:type="dxa"/>
              <w:end w:w="100" w:type="dxa"/>
            </w:tcMar>
          </w:tcPr>
          <w:p>
            <w:pPr>
              <w:spacing w:after="0" w:before="0" w:line="240" w:lineRule="auto"/>
            </w:pPr>
            <w:r/>
            <w:r>
              <w:rPr>
                <w:rFonts w:ascii="Aptos" w:hAnsi="Aptos"/>
                <w:b w:val="0"/>
                <w:color w:val="243746"/>
                <w:sz w:val="15"/>
              </w:rPr>
              <w:t>Identity and profile</w:t>
            </w:r>
          </w:p>
        </w:tc>
        <w:tc>
          <w:tcPr>
            <w:tcW w:type="dxa" w:w="6552"/>
            <w:vAlign w:val="center"/>
            <w:tcMar>
              <w:top w:w="80" w:type="dxa"/>
              <w:start w:w="100" w:type="dxa"/>
              <w:bottom w:w="80" w:type="dxa"/>
              <w:end w:w="100" w:type="dxa"/>
            </w:tcMar>
          </w:tcPr>
          <w:p>
            <w:pPr>
              <w:spacing w:after="0" w:before="0" w:line="240" w:lineRule="auto"/>
            </w:pPr>
            <w:r/>
            <w:r>
              <w:rPr>
                <w:rFonts w:ascii="Aptos" w:hAnsi="Aptos"/>
                <w:b w:val="0"/>
                <w:color w:val="243746"/>
                <w:sz w:val="15"/>
              </w:rPr>
              <w:t>Use the signed-in organization identity and map it to an active employee profile and manager. Block submission where the mapping is missing or inactive.</w:t>
            </w:r>
          </w:p>
        </w:tc>
        <w:tc>
          <w:tcPr>
            <w:tcW w:type="dxa" w:w="1080"/>
            <w:vAlign w:val="center"/>
            <w:tcMar>
              <w:top w:w="80" w:type="dxa"/>
              <w:start w:w="100" w:type="dxa"/>
              <w:bottom w:w="80" w:type="dxa"/>
              <w:end w:w="100" w:type="dxa"/>
            </w:tcMar>
          </w:tcPr>
          <w:p>
            <w:pPr>
              <w:spacing w:after="0" w:before="0" w:line="240" w:lineRule="auto"/>
            </w:pPr>
            <w:r/>
            <w:r>
              <w:rPr>
                <w:rFonts w:ascii="Aptos" w:hAnsi="Aptos"/>
                <w:b w:val="0"/>
                <w:color w:val="243746"/>
                <w:sz w:val="15"/>
              </w:rPr>
              <w:t>Must</w:t>
            </w:r>
          </w:p>
        </w:tc>
      </w:tr>
      <w:tr>
        <w:tc>
          <w:tcPr>
            <w:tcW w:type="dxa" w:w="79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FR-02</w:t>
            </w:r>
          </w:p>
        </w:tc>
        <w:tc>
          <w:tcPr>
            <w:tcW w:type="dxa" w:w="1656"/>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Request creation</w:t>
            </w:r>
          </w:p>
        </w:tc>
        <w:tc>
          <w:tcPr>
            <w:tcW w:type="dxa" w:w="655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Submit leave requests with leave type, start date, end date, partial-day indicator where allowed, reason, and optional attachment.</w:t>
            </w:r>
          </w:p>
        </w:tc>
        <w:tc>
          <w:tcPr>
            <w:tcW w:type="dxa" w:w="1080"/>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Must</w:t>
            </w:r>
          </w:p>
        </w:tc>
      </w:tr>
      <w:tr>
        <w:tc>
          <w:tcPr>
            <w:tcW w:type="dxa" w:w="792"/>
            <w:vAlign w:val="center"/>
            <w:tcMar>
              <w:top w:w="80" w:type="dxa"/>
              <w:start w:w="100" w:type="dxa"/>
              <w:bottom w:w="80" w:type="dxa"/>
              <w:end w:w="100" w:type="dxa"/>
            </w:tcMar>
          </w:tcPr>
          <w:p>
            <w:pPr>
              <w:spacing w:after="0" w:before="0" w:line="240" w:lineRule="auto"/>
            </w:pPr>
            <w:r/>
            <w:r>
              <w:rPr>
                <w:rFonts w:ascii="Aptos" w:hAnsi="Aptos"/>
                <w:b w:val="0"/>
                <w:color w:val="243746"/>
                <w:sz w:val="15"/>
              </w:rPr>
              <w:t>FR-03</w:t>
            </w:r>
          </w:p>
        </w:tc>
        <w:tc>
          <w:tcPr>
            <w:tcW w:type="dxa" w:w="1656"/>
            <w:vAlign w:val="center"/>
            <w:tcMar>
              <w:top w:w="80" w:type="dxa"/>
              <w:start w:w="100" w:type="dxa"/>
              <w:bottom w:w="80" w:type="dxa"/>
              <w:end w:w="100" w:type="dxa"/>
            </w:tcMar>
          </w:tcPr>
          <w:p>
            <w:pPr>
              <w:spacing w:after="0" w:before="0" w:line="240" w:lineRule="auto"/>
            </w:pPr>
            <w:r/>
            <w:r>
              <w:rPr>
                <w:rFonts w:ascii="Aptos" w:hAnsi="Aptos"/>
                <w:b w:val="0"/>
                <w:color w:val="243746"/>
                <w:sz w:val="15"/>
              </w:rPr>
              <w:t>Overtime requests</w:t>
            </w:r>
          </w:p>
        </w:tc>
        <w:tc>
          <w:tcPr>
            <w:tcW w:type="dxa" w:w="6552"/>
            <w:vAlign w:val="center"/>
            <w:tcMar>
              <w:top w:w="80" w:type="dxa"/>
              <w:start w:w="100" w:type="dxa"/>
              <w:bottom w:w="80" w:type="dxa"/>
              <w:end w:w="100" w:type="dxa"/>
            </w:tcMar>
          </w:tcPr>
          <w:p>
            <w:pPr>
              <w:spacing w:after="0" w:before="0" w:line="240" w:lineRule="auto"/>
            </w:pPr>
            <w:r/>
            <w:r>
              <w:rPr>
                <w:rFonts w:ascii="Aptos" w:hAnsi="Aptos"/>
                <w:b w:val="0"/>
                <w:color w:val="243746"/>
                <w:sz w:val="15"/>
              </w:rPr>
              <w:t>Submit planned or completed overtime with date, hours, reason, and manager approval. Keep overtime separate from leave entitlement.</w:t>
            </w:r>
          </w:p>
        </w:tc>
        <w:tc>
          <w:tcPr>
            <w:tcW w:type="dxa" w:w="1080"/>
            <w:vAlign w:val="center"/>
            <w:tcMar>
              <w:top w:w="80" w:type="dxa"/>
              <w:start w:w="100" w:type="dxa"/>
              <w:bottom w:w="80" w:type="dxa"/>
              <w:end w:w="100" w:type="dxa"/>
            </w:tcMar>
          </w:tcPr>
          <w:p>
            <w:pPr>
              <w:spacing w:after="0" w:before="0" w:line="240" w:lineRule="auto"/>
            </w:pPr>
            <w:r/>
            <w:r>
              <w:rPr>
                <w:rFonts w:ascii="Aptos" w:hAnsi="Aptos"/>
                <w:b w:val="0"/>
                <w:color w:val="243746"/>
                <w:sz w:val="15"/>
              </w:rPr>
              <w:t>Must</w:t>
            </w:r>
          </w:p>
        </w:tc>
      </w:tr>
      <w:tr>
        <w:tc>
          <w:tcPr>
            <w:tcW w:type="dxa" w:w="79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FR-04</w:t>
            </w:r>
          </w:p>
        </w:tc>
        <w:tc>
          <w:tcPr>
            <w:tcW w:type="dxa" w:w="1656"/>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Duration calculation</w:t>
            </w:r>
          </w:p>
        </w:tc>
        <w:tc>
          <w:tcPr>
            <w:tcW w:type="dxa" w:w="655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Calculate working days from the approved work-week calendar and configured public holidays. Support half-day requests only for leave types configured to allow them.</w:t>
            </w:r>
          </w:p>
        </w:tc>
        <w:tc>
          <w:tcPr>
            <w:tcW w:type="dxa" w:w="1080"/>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Must</w:t>
            </w:r>
          </w:p>
        </w:tc>
      </w:tr>
      <w:tr>
        <w:tc>
          <w:tcPr>
            <w:tcW w:type="dxa" w:w="792"/>
            <w:vAlign w:val="center"/>
            <w:tcMar>
              <w:top w:w="80" w:type="dxa"/>
              <w:start w:w="100" w:type="dxa"/>
              <w:bottom w:w="80" w:type="dxa"/>
              <w:end w:w="100" w:type="dxa"/>
            </w:tcMar>
          </w:tcPr>
          <w:p>
            <w:pPr>
              <w:spacing w:after="0" w:before="0" w:line="240" w:lineRule="auto"/>
            </w:pPr>
            <w:r/>
            <w:r>
              <w:rPr>
                <w:rFonts w:ascii="Aptos" w:hAnsi="Aptos"/>
                <w:b w:val="0"/>
                <w:color w:val="243746"/>
                <w:sz w:val="15"/>
              </w:rPr>
              <w:t>FR-05</w:t>
            </w:r>
          </w:p>
        </w:tc>
        <w:tc>
          <w:tcPr>
            <w:tcW w:type="dxa" w:w="1656"/>
            <w:vAlign w:val="center"/>
            <w:tcMar>
              <w:top w:w="80" w:type="dxa"/>
              <w:start w:w="100" w:type="dxa"/>
              <w:bottom w:w="80" w:type="dxa"/>
              <w:end w:w="100" w:type="dxa"/>
            </w:tcMar>
          </w:tcPr>
          <w:p>
            <w:pPr>
              <w:spacing w:after="0" w:before="0" w:line="240" w:lineRule="auto"/>
            </w:pPr>
            <w:r/>
            <w:r>
              <w:rPr>
                <w:rFonts w:ascii="Aptos" w:hAnsi="Aptos"/>
                <w:b w:val="0"/>
                <w:color w:val="243746"/>
                <w:sz w:val="15"/>
              </w:rPr>
              <w:t>Balance validation</w:t>
            </w:r>
          </w:p>
        </w:tc>
        <w:tc>
          <w:tcPr>
            <w:tcW w:type="dxa" w:w="6552"/>
            <w:vAlign w:val="center"/>
            <w:tcMar>
              <w:top w:w="80" w:type="dxa"/>
              <w:start w:w="100" w:type="dxa"/>
              <w:bottom w:w="80" w:type="dxa"/>
              <w:end w:w="100" w:type="dxa"/>
            </w:tcMar>
          </w:tcPr>
          <w:p>
            <w:pPr>
              <w:spacing w:after="0" w:before="0" w:line="240" w:lineRule="auto"/>
            </w:pPr>
            <w:r/>
            <w:r>
              <w:rPr>
                <w:rFonts w:ascii="Aptos" w:hAnsi="Aptos"/>
                <w:b w:val="0"/>
                <w:color w:val="243746"/>
                <w:sz w:val="15"/>
              </w:rPr>
              <w:t>Prevent submission if requested leave exceeds available balance, except for leave types explicitly configured as non-balance based.</w:t>
            </w:r>
          </w:p>
        </w:tc>
        <w:tc>
          <w:tcPr>
            <w:tcW w:type="dxa" w:w="1080"/>
            <w:vAlign w:val="center"/>
            <w:tcMar>
              <w:top w:w="80" w:type="dxa"/>
              <w:start w:w="100" w:type="dxa"/>
              <w:bottom w:w="80" w:type="dxa"/>
              <w:end w:w="100" w:type="dxa"/>
            </w:tcMar>
          </w:tcPr>
          <w:p>
            <w:pPr>
              <w:spacing w:after="0" w:before="0" w:line="240" w:lineRule="auto"/>
            </w:pPr>
            <w:r/>
            <w:r>
              <w:rPr>
                <w:rFonts w:ascii="Aptos" w:hAnsi="Aptos"/>
                <w:b w:val="0"/>
                <w:color w:val="243746"/>
                <w:sz w:val="15"/>
              </w:rPr>
              <w:t>Must</w:t>
            </w:r>
          </w:p>
        </w:tc>
      </w:tr>
      <w:tr>
        <w:tc>
          <w:tcPr>
            <w:tcW w:type="dxa" w:w="79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FR-06</w:t>
            </w:r>
          </w:p>
        </w:tc>
        <w:tc>
          <w:tcPr>
            <w:tcW w:type="dxa" w:w="1656"/>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Overlap validation</w:t>
            </w:r>
          </w:p>
        </w:tc>
        <w:tc>
          <w:tcPr>
            <w:tcW w:type="dxa" w:w="655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Warn or block overlapping active requests for the same employee. The business rule shall block exact date overlap for approved or pending leave requests.</w:t>
            </w:r>
          </w:p>
        </w:tc>
        <w:tc>
          <w:tcPr>
            <w:tcW w:type="dxa" w:w="1080"/>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Must</w:t>
            </w:r>
          </w:p>
        </w:tc>
      </w:tr>
      <w:tr>
        <w:tc>
          <w:tcPr>
            <w:tcW w:type="dxa" w:w="792"/>
            <w:vAlign w:val="center"/>
            <w:tcMar>
              <w:top w:w="80" w:type="dxa"/>
              <w:start w:w="100" w:type="dxa"/>
              <w:bottom w:w="80" w:type="dxa"/>
              <w:end w:w="100" w:type="dxa"/>
            </w:tcMar>
          </w:tcPr>
          <w:p>
            <w:pPr>
              <w:spacing w:after="0" w:before="0" w:line="240" w:lineRule="auto"/>
            </w:pPr>
            <w:r/>
            <w:r>
              <w:rPr>
                <w:rFonts w:ascii="Aptos" w:hAnsi="Aptos"/>
                <w:b w:val="0"/>
                <w:color w:val="243746"/>
                <w:sz w:val="15"/>
              </w:rPr>
              <w:t>FR-07</w:t>
            </w:r>
          </w:p>
        </w:tc>
        <w:tc>
          <w:tcPr>
            <w:tcW w:type="dxa" w:w="1656"/>
            <w:vAlign w:val="center"/>
            <w:tcMar>
              <w:top w:w="80" w:type="dxa"/>
              <w:start w:w="100" w:type="dxa"/>
              <w:bottom w:w="80" w:type="dxa"/>
              <w:end w:w="100" w:type="dxa"/>
            </w:tcMar>
          </w:tcPr>
          <w:p>
            <w:pPr>
              <w:spacing w:after="0" w:before="0" w:line="240" w:lineRule="auto"/>
            </w:pPr>
            <w:r/>
            <w:r>
              <w:rPr>
                <w:rFonts w:ascii="Aptos" w:hAnsi="Aptos"/>
                <w:b w:val="0"/>
                <w:color w:val="243746"/>
                <w:sz w:val="15"/>
              </w:rPr>
              <w:t>Manager action</w:t>
            </w:r>
          </w:p>
        </w:tc>
        <w:tc>
          <w:tcPr>
            <w:tcW w:type="dxa" w:w="6552"/>
            <w:vAlign w:val="center"/>
            <w:tcMar>
              <w:top w:w="80" w:type="dxa"/>
              <w:start w:w="100" w:type="dxa"/>
              <w:bottom w:w="80" w:type="dxa"/>
              <w:end w:w="100" w:type="dxa"/>
            </w:tcMar>
          </w:tcPr>
          <w:p>
            <w:pPr>
              <w:spacing w:after="0" w:before="0" w:line="240" w:lineRule="auto"/>
            </w:pPr>
            <w:r/>
            <w:r>
              <w:rPr>
                <w:rFonts w:ascii="Aptos" w:hAnsi="Aptos"/>
                <w:b w:val="0"/>
                <w:color w:val="243746"/>
                <w:sz w:val="15"/>
              </w:rPr>
              <w:t>Allow an authorized manager to approve, reject, or request clarification; a comment is required for rejection and clarification.</w:t>
            </w:r>
          </w:p>
        </w:tc>
        <w:tc>
          <w:tcPr>
            <w:tcW w:type="dxa" w:w="1080"/>
            <w:vAlign w:val="center"/>
            <w:tcMar>
              <w:top w:w="80" w:type="dxa"/>
              <w:start w:w="100" w:type="dxa"/>
              <w:bottom w:w="80" w:type="dxa"/>
              <w:end w:w="100" w:type="dxa"/>
            </w:tcMar>
          </w:tcPr>
          <w:p>
            <w:pPr>
              <w:spacing w:after="0" w:before="0" w:line="240" w:lineRule="auto"/>
            </w:pPr>
            <w:r/>
            <w:r>
              <w:rPr>
                <w:rFonts w:ascii="Aptos" w:hAnsi="Aptos"/>
                <w:b w:val="0"/>
                <w:color w:val="243746"/>
                <w:sz w:val="15"/>
              </w:rPr>
              <w:t>Must</w:t>
            </w:r>
          </w:p>
        </w:tc>
      </w:tr>
      <w:tr>
        <w:tc>
          <w:tcPr>
            <w:tcW w:type="dxa" w:w="79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FR-08</w:t>
            </w:r>
          </w:p>
        </w:tc>
        <w:tc>
          <w:tcPr>
            <w:tcW w:type="dxa" w:w="1656"/>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Approval delegation</w:t>
            </w:r>
          </w:p>
        </w:tc>
        <w:tc>
          <w:tcPr>
            <w:tcW w:type="dxa" w:w="655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Allow HR to assign a temporary delegate with start/end dates. The delegate can decide only during the active period.</w:t>
            </w:r>
          </w:p>
        </w:tc>
        <w:tc>
          <w:tcPr>
            <w:tcW w:type="dxa" w:w="1080"/>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Should</w:t>
            </w:r>
          </w:p>
        </w:tc>
      </w:tr>
      <w:tr>
        <w:tc>
          <w:tcPr>
            <w:tcW w:type="dxa" w:w="792"/>
            <w:vAlign w:val="center"/>
            <w:tcMar>
              <w:top w:w="80" w:type="dxa"/>
              <w:start w:w="100" w:type="dxa"/>
              <w:bottom w:w="80" w:type="dxa"/>
              <w:end w:w="100" w:type="dxa"/>
            </w:tcMar>
          </w:tcPr>
          <w:p>
            <w:pPr>
              <w:spacing w:after="0" w:before="0" w:line="240" w:lineRule="auto"/>
            </w:pPr>
            <w:r/>
            <w:r>
              <w:rPr>
                <w:rFonts w:ascii="Aptos" w:hAnsi="Aptos"/>
                <w:b w:val="0"/>
                <w:color w:val="243746"/>
                <w:sz w:val="15"/>
              </w:rPr>
              <w:t>FR-09</w:t>
            </w:r>
          </w:p>
        </w:tc>
        <w:tc>
          <w:tcPr>
            <w:tcW w:type="dxa" w:w="1656"/>
            <w:vAlign w:val="center"/>
            <w:tcMar>
              <w:top w:w="80" w:type="dxa"/>
              <w:start w:w="100" w:type="dxa"/>
              <w:bottom w:w="80" w:type="dxa"/>
              <w:end w:w="100" w:type="dxa"/>
            </w:tcMar>
          </w:tcPr>
          <w:p>
            <w:pPr>
              <w:spacing w:after="0" w:before="0" w:line="240" w:lineRule="auto"/>
            </w:pPr>
            <w:r/>
            <w:r>
              <w:rPr>
                <w:rFonts w:ascii="Aptos" w:hAnsi="Aptos"/>
                <w:b w:val="0"/>
                <w:color w:val="243746"/>
                <w:sz w:val="15"/>
              </w:rPr>
              <w:t>Cancellation</w:t>
            </w:r>
          </w:p>
        </w:tc>
        <w:tc>
          <w:tcPr>
            <w:tcW w:type="dxa" w:w="6552"/>
            <w:vAlign w:val="center"/>
            <w:tcMar>
              <w:top w:w="80" w:type="dxa"/>
              <w:start w:w="100" w:type="dxa"/>
              <w:bottom w:w="80" w:type="dxa"/>
              <w:end w:w="100" w:type="dxa"/>
            </w:tcMar>
          </w:tcPr>
          <w:p>
            <w:pPr>
              <w:spacing w:after="0" w:before="0" w:line="240" w:lineRule="auto"/>
            </w:pPr>
            <w:r/>
            <w:r>
              <w:rPr>
                <w:rFonts w:ascii="Aptos" w:hAnsi="Aptos"/>
                <w:b w:val="0"/>
                <w:color w:val="243746"/>
                <w:sz w:val="15"/>
              </w:rPr>
              <w:t>Allow employee cancellation of pending requests. Approved future leave can be cancelled with a reason and manager approval. Past leave cannot be self-cancelled.</w:t>
            </w:r>
          </w:p>
        </w:tc>
        <w:tc>
          <w:tcPr>
            <w:tcW w:type="dxa" w:w="1080"/>
            <w:vAlign w:val="center"/>
            <w:tcMar>
              <w:top w:w="80" w:type="dxa"/>
              <w:start w:w="100" w:type="dxa"/>
              <w:bottom w:w="80" w:type="dxa"/>
              <w:end w:w="100" w:type="dxa"/>
            </w:tcMar>
          </w:tcPr>
          <w:p>
            <w:pPr>
              <w:spacing w:after="0" w:before="0" w:line="240" w:lineRule="auto"/>
            </w:pPr>
            <w:r/>
            <w:r>
              <w:rPr>
                <w:rFonts w:ascii="Aptos" w:hAnsi="Aptos"/>
                <w:b w:val="0"/>
                <w:color w:val="243746"/>
                <w:sz w:val="15"/>
              </w:rPr>
              <w:t>Must</w:t>
            </w:r>
          </w:p>
        </w:tc>
      </w:tr>
      <w:tr>
        <w:tc>
          <w:tcPr>
            <w:tcW w:type="dxa" w:w="79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FR-10</w:t>
            </w:r>
          </w:p>
        </w:tc>
        <w:tc>
          <w:tcPr>
            <w:tcW w:type="dxa" w:w="1656"/>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Entitlements</w:t>
            </w:r>
          </w:p>
        </w:tc>
        <w:tc>
          <w:tcPr>
            <w:tcW w:type="dxa" w:w="655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HR can set annual allowance, carry-forward maximum, reset date, and applicable leave type per employee or policy group.</w:t>
            </w:r>
          </w:p>
        </w:tc>
        <w:tc>
          <w:tcPr>
            <w:tcW w:type="dxa" w:w="1080"/>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Must</w:t>
            </w:r>
          </w:p>
        </w:tc>
      </w:tr>
      <w:tr>
        <w:tc>
          <w:tcPr>
            <w:tcW w:type="dxa" w:w="792"/>
            <w:vAlign w:val="center"/>
            <w:tcMar>
              <w:top w:w="80" w:type="dxa"/>
              <w:start w:w="100" w:type="dxa"/>
              <w:bottom w:w="80" w:type="dxa"/>
              <w:end w:w="100" w:type="dxa"/>
            </w:tcMar>
          </w:tcPr>
          <w:p>
            <w:pPr>
              <w:spacing w:after="0" w:before="0" w:line="240" w:lineRule="auto"/>
            </w:pPr>
            <w:r/>
            <w:r>
              <w:rPr>
                <w:rFonts w:ascii="Aptos" w:hAnsi="Aptos"/>
                <w:b w:val="0"/>
                <w:color w:val="243746"/>
                <w:sz w:val="15"/>
              </w:rPr>
              <w:t>FR-11</w:t>
            </w:r>
          </w:p>
        </w:tc>
        <w:tc>
          <w:tcPr>
            <w:tcW w:type="dxa" w:w="1656"/>
            <w:vAlign w:val="center"/>
            <w:tcMar>
              <w:top w:w="80" w:type="dxa"/>
              <w:start w:w="100" w:type="dxa"/>
              <w:bottom w:w="80" w:type="dxa"/>
              <w:end w:w="100" w:type="dxa"/>
            </w:tcMar>
          </w:tcPr>
          <w:p>
            <w:pPr>
              <w:spacing w:after="0" w:before="0" w:line="240" w:lineRule="auto"/>
            </w:pPr>
            <w:r/>
            <w:r>
              <w:rPr>
                <w:rFonts w:ascii="Aptos" w:hAnsi="Aptos"/>
                <w:b w:val="0"/>
                <w:color w:val="243746"/>
                <w:sz w:val="15"/>
              </w:rPr>
              <w:t>Adjustment ledger</w:t>
            </w:r>
          </w:p>
        </w:tc>
        <w:tc>
          <w:tcPr>
            <w:tcW w:type="dxa" w:w="6552"/>
            <w:vAlign w:val="center"/>
            <w:tcMar>
              <w:top w:w="80" w:type="dxa"/>
              <w:start w:w="100" w:type="dxa"/>
              <w:bottom w:w="80" w:type="dxa"/>
              <w:end w:w="100" w:type="dxa"/>
            </w:tcMar>
          </w:tcPr>
          <w:p>
            <w:pPr>
              <w:spacing w:after="0" w:before="0" w:line="240" w:lineRule="auto"/>
            </w:pPr>
            <w:r/>
            <w:r>
              <w:rPr>
                <w:rFonts w:ascii="Aptos" w:hAnsi="Aptos"/>
                <w:b w:val="0"/>
                <w:color w:val="243746"/>
                <w:sz w:val="15"/>
              </w:rPr>
              <w:t>HR adjustments require an amount, reason, effective date, and audit entry. Prior ledger entries are not overwritten.</w:t>
            </w:r>
          </w:p>
        </w:tc>
        <w:tc>
          <w:tcPr>
            <w:tcW w:type="dxa" w:w="1080"/>
            <w:vAlign w:val="center"/>
            <w:tcMar>
              <w:top w:w="80" w:type="dxa"/>
              <w:start w:w="100" w:type="dxa"/>
              <w:bottom w:w="80" w:type="dxa"/>
              <w:end w:w="100" w:type="dxa"/>
            </w:tcMar>
          </w:tcPr>
          <w:p>
            <w:pPr>
              <w:spacing w:after="0" w:before="0" w:line="240" w:lineRule="auto"/>
            </w:pPr>
            <w:r/>
            <w:r>
              <w:rPr>
                <w:rFonts w:ascii="Aptos" w:hAnsi="Aptos"/>
                <w:b w:val="0"/>
                <w:color w:val="243746"/>
                <w:sz w:val="15"/>
              </w:rPr>
              <w:t>Must</w:t>
            </w:r>
          </w:p>
        </w:tc>
      </w:tr>
      <w:tr>
        <w:tc>
          <w:tcPr>
            <w:tcW w:type="dxa" w:w="79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FR-12</w:t>
            </w:r>
          </w:p>
        </w:tc>
        <w:tc>
          <w:tcPr>
            <w:tcW w:type="dxa" w:w="1656"/>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Notifications</w:t>
            </w:r>
          </w:p>
        </w:tc>
        <w:tc>
          <w:tcPr>
            <w:tcW w:type="dxa" w:w="655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Send email on submission, manager action, clarification request, and cancellation. Failed flow runs must be diagnosable by IT support.</w:t>
            </w:r>
          </w:p>
        </w:tc>
        <w:tc>
          <w:tcPr>
            <w:tcW w:type="dxa" w:w="1080"/>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Must</w:t>
            </w:r>
          </w:p>
        </w:tc>
      </w:tr>
      <w:tr>
        <w:tc>
          <w:tcPr>
            <w:tcW w:type="dxa" w:w="792"/>
            <w:vAlign w:val="center"/>
            <w:tcMar>
              <w:top w:w="80" w:type="dxa"/>
              <w:start w:w="100" w:type="dxa"/>
              <w:bottom w:w="80" w:type="dxa"/>
              <w:end w:w="100" w:type="dxa"/>
            </w:tcMar>
          </w:tcPr>
          <w:p>
            <w:pPr>
              <w:spacing w:after="0" w:before="0" w:line="240" w:lineRule="auto"/>
            </w:pPr>
            <w:r/>
            <w:r>
              <w:rPr>
                <w:rFonts w:ascii="Aptos" w:hAnsi="Aptos"/>
                <w:b w:val="0"/>
                <w:color w:val="243746"/>
                <w:sz w:val="15"/>
              </w:rPr>
              <w:t>FR-13</w:t>
            </w:r>
          </w:p>
        </w:tc>
        <w:tc>
          <w:tcPr>
            <w:tcW w:type="dxa" w:w="1656"/>
            <w:vAlign w:val="center"/>
            <w:tcMar>
              <w:top w:w="80" w:type="dxa"/>
              <w:start w:w="100" w:type="dxa"/>
              <w:bottom w:w="80" w:type="dxa"/>
              <w:end w:w="100" w:type="dxa"/>
            </w:tcMar>
          </w:tcPr>
          <w:p>
            <w:pPr>
              <w:spacing w:after="0" w:before="0" w:line="240" w:lineRule="auto"/>
            </w:pPr>
            <w:r/>
            <w:r>
              <w:rPr>
                <w:rFonts w:ascii="Aptos" w:hAnsi="Aptos"/>
                <w:b w:val="0"/>
                <w:color w:val="243746"/>
                <w:sz w:val="15"/>
              </w:rPr>
              <w:t>Request history</w:t>
            </w:r>
          </w:p>
        </w:tc>
        <w:tc>
          <w:tcPr>
            <w:tcW w:type="dxa" w:w="6552"/>
            <w:vAlign w:val="center"/>
            <w:tcMar>
              <w:top w:w="80" w:type="dxa"/>
              <w:start w:w="100" w:type="dxa"/>
              <w:bottom w:w="80" w:type="dxa"/>
              <w:end w:w="100" w:type="dxa"/>
            </w:tcMar>
          </w:tcPr>
          <w:p>
            <w:pPr>
              <w:spacing w:after="0" w:before="0" w:line="240" w:lineRule="auto"/>
            </w:pPr>
            <w:r/>
            <w:r>
              <w:rPr>
                <w:rFonts w:ascii="Aptos" w:hAnsi="Aptos"/>
                <w:b w:val="0"/>
                <w:color w:val="243746"/>
                <w:sz w:val="15"/>
              </w:rPr>
              <w:t>Display status, submitter, dates, decision actor, decision timestamp, comments, and balance movement for each request.</w:t>
            </w:r>
          </w:p>
        </w:tc>
        <w:tc>
          <w:tcPr>
            <w:tcW w:type="dxa" w:w="1080"/>
            <w:vAlign w:val="center"/>
            <w:tcMar>
              <w:top w:w="80" w:type="dxa"/>
              <w:start w:w="100" w:type="dxa"/>
              <w:bottom w:w="80" w:type="dxa"/>
              <w:end w:w="100" w:type="dxa"/>
            </w:tcMar>
          </w:tcPr>
          <w:p>
            <w:pPr>
              <w:spacing w:after="0" w:before="0" w:line="240" w:lineRule="auto"/>
            </w:pPr>
            <w:r/>
            <w:r>
              <w:rPr>
                <w:rFonts w:ascii="Aptos" w:hAnsi="Aptos"/>
                <w:b w:val="0"/>
                <w:color w:val="243746"/>
                <w:sz w:val="15"/>
              </w:rPr>
              <w:t>Must</w:t>
            </w:r>
          </w:p>
        </w:tc>
      </w:tr>
      <w:tr>
        <w:tc>
          <w:tcPr>
            <w:tcW w:type="dxa" w:w="79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FR-14</w:t>
            </w:r>
          </w:p>
        </w:tc>
        <w:tc>
          <w:tcPr>
            <w:tcW w:type="dxa" w:w="1656"/>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HR reporting</w:t>
            </w:r>
          </w:p>
        </w:tc>
        <w:tc>
          <w:tcPr>
            <w:tcW w:type="dxa" w:w="655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Filter requests and balances by employee, department, date window, type, and status; export current filtered data to CSV or Excel.</w:t>
            </w:r>
          </w:p>
        </w:tc>
        <w:tc>
          <w:tcPr>
            <w:tcW w:type="dxa" w:w="1080"/>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Must</w:t>
            </w:r>
          </w:p>
        </w:tc>
      </w:tr>
      <w:tr>
        <w:tc>
          <w:tcPr>
            <w:tcW w:type="dxa" w:w="792"/>
            <w:vAlign w:val="center"/>
            <w:tcMar>
              <w:top w:w="80" w:type="dxa"/>
              <w:start w:w="100" w:type="dxa"/>
              <w:bottom w:w="80" w:type="dxa"/>
              <w:end w:w="100" w:type="dxa"/>
            </w:tcMar>
          </w:tcPr>
          <w:p>
            <w:pPr>
              <w:spacing w:after="0" w:before="0" w:line="240" w:lineRule="auto"/>
            </w:pPr>
            <w:r/>
            <w:r>
              <w:rPr>
                <w:rFonts w:ascii="Aptos" w:hAnsi="Aptos"/>
                <w:b w:val="0"/>
                <w:color w:val="243746"/>
                <w:sz w:val="15"/>
              </w:rPr>
              <w:t>FR-15</w:t>
            </w:r>
          </w:p>
        </w:tc>
        <w:tc>
          <w:tcPr>
            <w:tcW w:type="dxa" w:w="1656"/>
            <w:vAlign w:val="center"/>
            <w:tcMar>
              <w:top w:w="80" w:type="dxa"/>
              <w:start w:w="100" w:type="dxa"/>
              <w:bottom w:w="80" w:type="dxa"/>
              <w:end w:w="100" w:type="dxa"/>
            </w:tcMar>
          </w:tcPr>
          <w:p>
            <w:pPr>
              <w:spacing w:after="0" w:before="0" w:line="240" w:lineRule="auto"/>
            </w:pPr>
            <w:r/>
            <w:r>
              <w:rPr>
                <w:rFonts w:ascii="Aptos" w:hAnsi="Aptos"/>
                <w:b w:val="0"/>
                <w:color w:val="243746"/>
                <w:sz w:val="15"/>
              </w:rPr>
              <w:t>Configuration</w:t>
            </w:r>
          </w:p>
        </w:tc>
        <w:tc>
          <w:tcPr>
            <w:tcW w:type="dxa" w:w="6552"/>
            <w:vAlign w:val="center"/>
            <w:tcMar>
              <w:top w:w="80" w:type="dxa"/>
              <w:start w:w="100" w:type="dxa"/>
              <w:bottom w:w="80" w:type="dxa"/>
              <w:end w:w="100" w:type="dxa"/>
            </w:tcMar>
          </w:tcPr>
          <w:p>
            <w:pPr>
              <w:spacing w:after="0" w:before="0" w:line="240" w:lineRule="auto"/>
            </w:pPr>
            <w:r/>
            <w:r>
              <w:rPr>
                <w:rFonts w:ascii="Aptos" w:hAnsi="Aptos"/>
                <w:b w:val="0"/>
                <w:color w:val="243746"/>
                <w:sz w:val="15"/>
              </w:rPr>
              <w:t>HR can maintain leave types and holiday dates without editing app formulas. Changes apply prospectively unless HR chooses a correction process.</w:t>
            </w:r>
          </w:p>
        </w:tc>
        <w:tc>
          <w:tcPr>
            <w:tcW w:type="dxa" w:w="1080"/>
            <w:vAlign w:val="center"/>
            <w:tcMar>
              <w:top w:w="80" w:type="dxa"/>
              <w:start w:w="100" w:type="dxa"/>
              <w:bottom w:w="80" w:type="dxa"/>
              <w:end w:w="100" w:type="dxa"/>
            </w:tcMar>
          </w:tcPr>
          <w:p>
            <w:pPr>
              <w:spacing w:after="0" w:before="0" w:line="240" w:lineRule="auto"/>
            </w:pPr>
            <w:r/>
            <w:r>
              <w:rPr>
                <w:rFonts w:ascii="Aptos" w:hAnsi="Aptos"/>
                <w:b w:val="0"/>
                <w:color w:val="243746"/>
                <w:sz w:val="15"/>
              </w:rPr>
              <w:t>Should</w:t>
            </w:r>
          </w:p>
        </w:tc>
      </w:tr>
      <w:tr>
        <w:tc>
          <w:tcPr>
            <w:tcW w:type="dxa" w:w="79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FR-16</w:t>
            </w:r>
          </w:p>
        </w:tc>
        <w:tc>
          <w:tcPr>
            <w:tcW w:type="dxa" w:w="1656"/>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Record security</w:t>
            </w:r>
          </w:p>
        </w:tc>
        <w:tc>
          <w:tcPr>
            <w:tcW w:type="dxa" w:w="655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Enforce employee/manager/HR access through Dataverse security and ownership/relationship rules, not only hidden controls in the app.</w:t>
            </w:r>
          </w:p>
        </w:tc>
        <w:tc>
          <w:tcPr>
            <w:tcW w:type="dxa" w:w="1080"/>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Must</w:t>
            </w:r>
          </w:p>
        </w:tc>
      </w:tr>
    </w:tbl>
    <w:p>
      <w:pPr>
        <w:spacing w:after="0"/>
      </w:pPr>
    </w:p>
    <w:p>
      <w:pPr>
        <w:pStyle w:val="Heading1"/>
      </w:pPr>
      <w:r>
        <w:t>7. Business Rules and Decision Logic</w:t>
      </w:r>
    </w:p>
    <w:p>
      <w:pPr>
        <w:pStyle w:val="Heading2"/>
      </w:pPr>
      <w:r>
        <w:t>7.1 Leave and request rules</w:t>
      </w:r>
    </w:p>
    <w:p>
      <w:pPr>
        <w:pStyle w:val="ListBullet"/>
        <w:spacing w:after="40"/>
        <w:ind w:left="360" w:hanging="216"/>
      </w:pPr>
      <w:r>
        <w:t>Start date must not be after end date; request dates must fall within the configured request window unless HR uses an exception process.</w:t>
      </w:r>
    </w:p>
    <w:p>
      <w:pPr>
        <w:pStyle w:val="ListBullet"/>
        <w:spacing w:after="40"/>
        <w:ind w:left="360" w:hanging="216"/>
      </w:pPr>
      <w:r>
        <w:t>A submitted request is Pending Manager Approval until a decision is recorded.</w:t>
      </w:r>
    </w:p>
    <w:p>
      <w:pPr>
        <w:pStyle w:val="ListBullet"/>
        <w:spacing w:after="40"/>
        <w:ind w:left="360" w:hanging="216"/>
      </w:pPr>
      <w:r>
        <w:t>Only an approved leave request creates a debit in the leave ledger. Rejected or withdrawn requests do not debit entitlement.</w:t>
      </w:r>
    </w:p>
    <w:p>
      <w:pPr>
        <w:pStyle w:val="ListBullet"/>
        <w:spacing w:after="40"/>
        <w:ind w:left="360" w:hanging="216"/>
      </w:pPr>
      <w:r>
        <w:t>A cancellation of approved future leave creates a reversing ledger entry; historical entries remain visible.</w:t>
      </w:r>
    </w:p>
    <w:p>
      <w:pPr>
        <w:pStyle w:val="ListBullet"/>
        <w:spacing w:after="40"/>
        <w:ind w:left="360" w:hanging="216"/>
      </w:pPr>
      <w:r>
        <w:t>Requests over the remaining balance are blocked except for non-balance-based leave types and HR-authorized exceptions.</w:t>
      </w:r>
    </w:p>
    <w:p>
      <w:pPr>
        <w:pStyle w:val="ListBullet"/>
        <w:spacing w:after="40"/>
        <w:ind w:left="360" w:hanging="216"/>
      </w:pPr>
      <w:r>
        <w:t>The manager is resolved from the active employee profile at submission time; changes to employee reporting lines must not silently reassign historical approvals.</w:t>
      </w:r>
    </w:p>
    <w:p>
      <w:pPr>
        <w:pStyle w:val="Heading2"/>
      </w:pPr>
      <w:r>
        <w:t>7.2 Request statuses</w:t>
      </w:r>
    </w:p>
    <w:tbl>
      <w:tblPr>
        <w:tblStyle w:val="TableGrid"/>
        <w:tblW w:type="auto" w:w="0"/>
        <w:jc w:val="center"/>
        <w:tblLayout w:type="fixed"/>
        <w:tblLook w:firstColumn="1" w:firstRow="1" w:lastColumn="0" w:lastRow="0" w:noHBand="0" w:noVBand="1" w:val="04A0"/>
      </w:tblPr>
      <w:tblGrid>
        <w:gridCol w:w="2376"/>
        <w:gridCol w:w="3888"/>
        <w:gridCol w:w="3816"/>
      </w:tblGrid>
      <w:tr>
        <w:trPr>
          <w:tblHeader w:val="true"/>
        </w:trPr>
        <w:tc>
          <w:tcPr>
            <w:tcW w:type="dxa" w:w="2376"/>
            <w:vAlign w:val="center"/>
            <w:tcMar>
              <w:top w:w="80" w:type="dxa"/>
              <w:start w:w="100" w:type="dxa"/>
              <w:bottom w:w="80" w:type="dxa"/>
              <w:end w:w="100" w:type="dxa"/>
            </w:tcMar>
            <w:shd w:fill="163B5C"/>
          </w:tcPr>
          <w:p>
            <w:pPr>
              <w:spacing w:after="0" w:before="0" w:line="240" w:lineRule="auto"/>
            </w:pPr>
            <w:r/>
            <w:r>
              <w:rPr>
                <w:rFonts w:ascii="Aptos" w:hAnsi="Aptos"/>
                <w:b/>
                <w:color w:val="FFFFFF"/>
                <w:sz w:val="16"/>
              </w:rPr>
              <w:t>Status</w:t>
            </w:r>
          </w:p>
        </w:tc>
        <w:tc>
          <w:tcPr>
            <w:tcW w:type="dxa" w:w="3888"/>
            <w:vAlign w:val="center"/>
            <w:tcMar>
              <w:top w:w="80" w:type="dxa"/>
              <w:start w:w="100" w:type="dxa"/>
              <w:bottom w:w="80" w:type="dxa"/>
              <w:end w:w="100" w:type="dxa"/>
            </w:tcMar>
            <w:shd w:fill="163B5C"/>
          </w:tcPr>
          <w:p>
            <w:pPr>
              <w:spacing w:after="0" w:before="0" w:line="240" w:lineRule="auto"/>
            </w:pPr>
            <w:r/>
            <w:r>
              <w:rPr>
                <w:rFonts w:ascii="Aptos" w:hAnsi="Aptos"/>
                <w:b/>
                <w:color w:val="FFFFFF"/>
                <w:sz w:val="16"/>
              </w:rPr>
              <w:t>Meaning</w:t>
            </w:r>
          </w:p>
        </w:tc>
        <w:tc>
          <w:tcPr>
            <w:tcW w:type="dxa" w:w="3816"/>
            <w:vAlign w:val="center"/>
            <w:tcMar>
              <w:top w:w="80" w:type="dxa"/>
              <w:start w:w="100" w:type="dxa"/>
              <w:bottom w:w="80" w:type="dxa"/>
              <w:end w:w="100" w:type="dxa"/>
            </w:tcMar>
            <w:shd w:fill="163B5C"/>
          </w:tcPr>
          <w:p>
            <w:pPr>
              <w:spacing w:after="0" w:before="0" w:line="240" w:lineRule="auto"/>
            </w:pPr>
            <w:r/>
            <w:r>
              <w:rPr>
                <w:rFonts w:ascii="Aptos" w:hAnsi="Aptos"/>
                <w:b/>
                <w:color w:val="FFFFFF"/>
                <w:sz w:val="16"/>
              </w:rPr>
              <w:t>Allowed next states</w:t>
            </w:r>
          </w:p>
        </w:tc>
      </w:tr>
      <w:tr>
        <w:tc>
          <w:tcPr>
            <w:tcW w:type="dxa" w:w="2376"/>
            <w:vAlign w:val="center"/>
            <w:tcMar>
              <w:top w:w="80" w:type="dxa"/>
              <w:start w:w="100" w:type="dxa"/>
              <w:bottom w:w="80" w:type="dxa"/>
              <w:end w:w="100" w:type="dxa"/>
            </w:tcMar>
          </w:tcPr>
          <w:p>
            <w:pPr>
              <w:spacing w:after="0" w:before="0" w:line="240" w:lineRule="auto"/>
            </w:pPr>
            <w:r/>
            <w:r>
              <w:rPr>
                <w:rFonts w:ascii="Aptos" w:hAnsi="Aptos"/>
                <w:b w:val="0"/>
                <w:color w:val="243746"/>
                <w:sz w:val="16"/>
              </w:rPr>
              <w:t>Draft</w:t>
            </w:r>
          </w:p>
        </w:tc>
        <w:tc>
          <w:tcPr>
            <w:tcW w:type="dxa" w:w="3888"/>
            <w:vAlign w:val="center"/>
            <w:tcMar>
              <w:top w:w="80" w:type="dxa"/>
              <w:start w:w="100" w:type="dxa"/>
              <w:bottom w:w="80" w:type="dxa"/>
              <w:end w:w="100" w:type="dxa"/>
            </w:tcMar>
          </w:tcPr>
          <w:p>
            <w:pPr>
              <w:spacing w:after="0" w:before="0" w:line="240" w:lineRule="auto"/>
            </w:pPr>
            <w:r/>
            <w:r>
              <w:rPr>
                <w:rFonts w:ascii="Aptos" w:hAnsi="Aptos"/>
                <w:b w:val="0"/>
                <w:color w:val="243746"/>
                <w:sz w:val="16"/>
              </w:rPr>
              <w:t>Saved but not submitted.</w:t>
            </w:r>
          </w:p>
        </w:tc>
        <w:tc>
          <w:tcPr>
            <w:tcW w:type="dxa" w:w="3816"/>
            <w:vAlign w:val="center"/>
            <w:tcMar>
              <w:top w:w="80" w:type="dxa"/>
              <w:start w:w="100" w:type="dxa"/>
              <w:bottom w:w="80" w:type="dxa"/>
              <w:end w:w="100" w:type="dxa"/>
            </w:tcMar>
          </w:tcPr>
          <w:p>
            <w:pPr>
              <w:spacing w:after="0" w:before="0" w:line="240" w:lineRule="auto"/>
            </w:pPr>
            <w:r/>
            <w:r>
              <w:rPr>
                <w:rFonts w:ascii="Aptos" w:hAnsi="Aptos"/>
                <w:b w:val="0"/>
                <w:color w:val="243746"/>
                <w:sz w:val="16"/>
              </w:rPr>
              <w:t>Pending Manager Approval; Withdrawn</w:t>
            </w:r>
          </w:p>
        </w:tc>
      </w:tr>
      <w:tr>
        <w:tc>
          <w:tcPr>
            <w:tcW w:type="dxa" w:w="2376"/>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6"/>
              </w:rPr>
              <w:t>Pending Manager Approval</w:t>
            </w:r>
          </w:p>
        </w:tc>
        <w:tc>
          <w:tcPr>
            <w:tcW w:type="dxa" w:w="3888"/>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6"/>
              </w:rPr>
              <w:t>Awaiting manager decision.</w:t>
            </w:r>
          </w:p>
        </w:tc>
        <w:tc>
          <w:tcPr>
            <w:tcW w:type="dxa" w:w="3816"/>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6"/>
              </w:rPr>
              <w:t>Approved; Rejected; Clarification Requested; Withdrawn</w:t>
            </w:r>
          </w:p>
        </w:tc>
      </w:tr>
      <w:tr>
        <w:tc>
          <w:tcPr>
            <w:tcW w:type="dxa" w:w="2376"/>
            <w:vAlign w:val="center"/>
            <w:tcMar>
              <w:top w:w="80" w:type="dxa"/>
              <w:start w:w="100" w:type="dxa"/>
              <w:bottom w:w="80" w:type="dxa"/>
              <w:end w:w="100" w:type="dxa"/>
            </w:tcMar>
          </w:tcPr>
          <w:p>
            <w:pPr>
              <w:spacing w:after="0" w:before="0" w:line="240" w:lineRule="auto"/>
            </w:pPr>
            <w:r/>
            <w:r>
              <w:rPr>
                <w:rFonts w:ascii="Aptos" w:hAnsi="Aptos"/>
                <w:b w:val="0"/>
                <w:color w:val="243746"/>
                <w:sz w:val="16"/>
              </w:rPr>
              <w:t>Clarification Requested</w:t>
            </w:r>
          </w:p>
        </w:tc>
        <w:tc>
          <w:tcPr>
            <w:tcW w:type="dxa" w:w="3888"/>
            <w:vAlign w:val="center"/>
            <w:tcMar>
              <w:top w:w="80" w:type="dxa"/>
              <w:start w:w="100" w:type="dxa"/>
              <w:bottom w:w="80" w:type="dxa"/>
              <w:end w:w="100" w:type="dxa"/>
            </w:tcMar>
          </w:tcPr>
          <w:p>
            <w:pPr>
              <w:spacing w:after="0" w:before="0" w:line="240" w:lineRule="auto"/>
            </w:pPr>
            <w:r/>
            <w:r>
              <w:rPr>
                <w:rFonts w:ascii="Aptos" w:hAnsi="Aptos"/>
                <w:b w:val="0"/>
                <w:color w:val="243746"/>
                <w:sz w:val="16"/>
              </w:rPr>
              <w:t>Manager needs more information.</w:t>
            </w:r>
          </w:p>
        </w:tc>
        <w:tc>
          <w:tcPr>
            <w:tcW w:type="dxa" w:w="3816"/>
            <w:vAlign w:val="center"/>
            <w:tcMar>
              <w:top w:w="80" w:type="dxa"/>
              <w:start w:w="100" w:type="dxa"/>
              <w:bottom w:w="80" w:type="dxa"/>
              <w:end w:w="100" w:type="dxa"/>
            </w:tcMar>
          </w:tcPr>
          <w:p>
            <w:pPr>
              <w:spacing w:after="0" w:before="0" w:line="240" w:lineRule="auto"/>
            </w:pPr>
            <w:r/>
            <w:r>
              <w:rPr>
                <w:rFonts w:ascii="Aptos" w:hAnsi="Aptos"/>
                <w:b w:val="0"/>
                <w:color w:val="243746"/>
                <w:sz w:val="16"/>
              </w:rPr>
              <w:t>Pending Manager Approval; Withdrawn</w:t>
            </w:r>
          </w:p>
        </w:tc>
      </w:tr>
      <w:tr>
        <w:tc>
          <w:tcPr>
            <w:tcW w:type="dxa" w:w="2376"/>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6"/>
              </w:rPr>
              <w:t>Approved</w:t>
            </w:r>
          </w:p>
        </w:tc>
        <w:tc>
          <w:tcPr>
            <w:tcW w:type="dxa" w:w="3888"/>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6"/>
              </w:rPr>
              <w:t>Request approved and ledger updated where applicable.</w:t>
            </w:r>
          </w:p>
        </w:tc>
        <w:tc>
          <w:tcPr>
            <w:tcW w:type="dxa" w:w="3816"/>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6"/>
              </w:rPr>
              <w:t>Cancellation Pending; Cancelled</w:t>
            </w:r>
          </w:p>
        </w:tc>
      </w:tr>
      <w:tr>
        <w:tc>
          <w:tcPr>
            <w:tcW w:type="dxa" w:w="2376"/>
            <w:vAlign w:val="center"/>
            <w:tcMar>
              <w:top w:w="80" w:type="dxa"/>
              <w:start w:w="100" w:type="dxa"/>
              <w:bottom w:w="80" w:type="dxa"/>
              <w:end w:w="100" w:type="dxa"/>
            </w:tcMar>
          </w:tcPr>
          <w:p>
            <w:pPr>
              <w:spacing w:after="0" w:before="0" w:line="240" w:lineRule="auto"/>
            </w:pPr>
            <w:r/>
            <w:r>
              <w:rPr>
                <w:rFonts w:ascii="Aptos" w:hAnsi="Aptos"/>
                <w:b w:val="0"/>
                <w:color w:val="243746"/>
                <w:sz w:val="16"/>
              </w:rPr>
              <w:t>Rejected</w:t>
            </w:r>
          </w:p>
        </w:tc>
        <w:tc>
          <w:tcPr>
            <w:tcW w:type="dxa" w:w="3888"/>
            <w:vAlign w:val="center"/>
            <w:tcMar>
              <w:top w:w="80" w:type="dxa"/>
              <w:start w:w="100" w:type="dxa"/>
              <w:bottom w:w="80" w:type="dxa"/>
              <w:end w:w="100" w:type="dxa"/>
            </w:tcMar>
          </w:tcPr>
          <w:p>
            <w:pPr>
              <w:spacing w:after="0" w:before="0" w:line="240" w:lineRule="auto"/>
            </w:pPr>
            <w:r/>
            <w:r>
              <w:rPr>
                <w:rFonts w:ascii="Aptos" w:hAnsi="Aptos"/>
                <w:b w:val="0"/>
                <w:color w:val="243746"/>
                <w:sz w:val="16"/>
              </w:rPr>
              <w:t>Manager declined the request.</w:t>
            </w:r>
          </w:p>
        </w:tc>
        <w:tc>
          <w:tcPr>
            <w:tcW w:type="dxa" w:w="3816"/>
            <w:vAlign w:val="center"/>
            <w:tcMar>
              <w:top w:w="80" w:type="dxa"/>
              <w:start w:w="100" w:type="dxa"/>
              <w:bottom w:w="80" w:type="dxa"/>
              <w:end w:w="100" w:type="dxa"/>
            </w:tcMar>
          </w:tcPr>
          <w:p>
            <w:pPr>
              <w:spacing w:after="0" w:before="0" w:line="240" w:lineRule="auto"/>
            </w:pPr>
            <w:r/>
            <w:r>
              <w:rPr>
                <w:rFonts w:ascii="Aptos" w:hAnsi="Aptos"/>
                <w:b w:val="0"/>
                <w:color w:val="243746"/>
                <w:sz w:val="16"/>
              </w:rPr>
              <w:t>Closed</w:t>
            </w:r>
          </w:p>
        </w:tc>
      </w:tr>
      <w:tr>
        <w:tc>
          <w:tcPr>
            <w:tcW w:type="dxa" w:w="2376"/>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6"/>
              </w:rPr>
              <w:t>Cancellation Pending</w:t>
            </w:r>
          </w:p>
        </w:tc>
        <w:tc>
          <w:tcPr>
            <w:tcW w:type="dxa" w:w="3888"/>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6"/>
              </w:rPr>
              <w:t>Approved future leave awaiting manager decision.</w:t>
            </w:r>
          </w:p>
        </w:tc>
        <w:tc>
          <w:tcPr>
            <w:tcW w:type="dxa" w:w="3816"/>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6"/>
              </w:rPr>
              <w:t>Cancelled; Approved</w:t>
            </w:r>
          </w:p>
        </w:tc>
      </w:tr>
      <w:tr>
        <w:tc>
          <w:tcPr>
            <w:tcW w:type="dxa" w:w="2376"/>
            <w:vAlign w:val="center"/>
            <w:tcMar>
              <w:top w:w="80" w:type="dxa"/>
              <w:start w:w="100" w:type="dxa"/>
              <w:bottom w:w="80" w:type="dxa"/>
              <w:end w:w="100" w:type="dxa"/>
            </w:tcMar>
          </w:tcPr>
          <w:p>
            <w:pPr>
              <w:spacing w:after="0" w:before="0" w:line="240" w:lineRule="auto"/>
            </w:pPr>
            <w:r/>
            <w:r>
              <w:rPr>
                <w:rFonts w:ascii="Aptos" w:hAnsi="Aptos"/>
                <w:b w:val="0"/>
                <w:color w:val="243746"/>
                <w:sz w:val="16"/>
              </w:rPr>
              <w:t>Cancelled / Withdrawn</w:t>
            </w:r>
          </w:p>
        </w:tc>
        <w:tc>
          <w:tcPr>
            <w:tcW w:type="dxa" w:w="3888"/>
            <w:vAlign w:val="center"/>
            <w:tcMar>
              <w:top w:w="80" w:type="dxa"/>
              <w:start w:w="100" w:type="dxa"/>
              <w:bottom w:w="80" w:type="dxa"/>
              <w:end w:w="100" w:type="dxa"/>
            </w:tcMar>
          </w:tcPr>
          <w:p>
            <w:pPr>
              <w:spacing w:after="0" w:before="0" w:line="240" w:lineRule="auto"/>
            </w:pPr>
            <w:r/>
            <w:r>
              <w:rPr>
                <w:rFonts w:ascii="Aptos" w:hAnsi="Aptos"/>
                <w:b w:val="0"/>
                <w:color w:val="243746"/>
                <w:sz w:val="16"/>
              </w:rPr>
              <w:t>No longer active; ledger reversed if cancellation was approved.</w:t>
            </w:r>
          </w:p>
        </w:tc>
        <w:tc>
          <w:tcPr>
            <w:tcW w:type="dxa" w:w="3816"/>
            <w:vAlign w:val="center"/>
            <w:tcMar>
              <w:top w:w="80" w:type="dxa"/>
              <w:start w:w="100" w:type="dxa"/>
              <w:bottom w:w="80" w:type="dxa"/>
              <w:end w:w="100" w:type="dxa"/>
            </w:tcMar>
          </w:tcPr>
          <w:p>
            <w:pPr>
              <w:spacing w:after="0" w:before="0" w:line="240" w:lineRule="auto"/>
            </w:pPr>
            <w:r/>
            <w:r>
              <w:rPr>
                <w:rFonts w:ascii="Aptos" w:hAnsi="Aptos"/>
                <w:b w:val="0"/>
                <w:color w:val="243746"/>
                <w:sz w:val="16"/>
              </w:rPr>
              <w:t>Closed</w:t>
            </w:r>
          </w:p>
        </w:tc>
      </w:tr>
    </w:tbl>
    <w:p>
      <w:pPr>
        <w:spacing w:after="0"/>
      </w:pPr>
    </w:p>
    <w:p>
      <w:pPr>
        <w:pStyle w:val="Heading1"/>
      </w:pPr>
      <w:r>
        <w:t>8. Data and Form Requirements</w:t>
      </w:r>
    </w:p>
    <w:p>
      <w:r>
        <w:t>Dataverse is the system of record for the request and leave ledger. The signed-in identity should be linked to an employee profile; employee personal details should not be duplicated unless required for app operation.</w:t>
      </w:r>
    </w:p>
    <w:tbl>
      <w:tblPr>
        <w:tblStyle w:val="TableGrid"/>
        <w:tblW w:type="auto" w:w="0"/>
        <w:jc w:val="center"/>
        <w:tblLayout w:type="fixed"/>
        <w:tblLook w:firstColumn="1" w:firstRow="1" w:lastColumn="0" w:lastRow="0" w:noHBand="0" w:noVBand="1" w:val="04A0"/>
      </w:tblPr>
      <w:tblGrid>
        <w:gridCol w:w="1800"/>
        <w:gridCol w:w="4176"/>
        <w:gridCol w:w="4104"/>
      </w:tblGrid>
      <w:tr>
        <w:trPr>
          <w:tblHeader w:val="true"/>
        </w:trPr>
        <w:tc>
          <w:tcPr>
            <w:tcW w:type="dxa" w:w="1800"/>
            <w:vAlign w:val="center"/>
            <w:tcMar>
              <w:top w:w="80" w:type="dxa"/>
              <w:start w:w="100" w:type="dxa"/>
              <w:bottom w:w="80" w:type="dxa"/>
              <w:end w:w="100" w:type="dxa"/>
            </w:tcMar>
            <w:shd w:fill="163B5C"/>
          </w:tcPr>
          <w:p>
            <w:pPr>
              <w:spacing w:after="0" w:before="0" w:line="240" w:lineRule="auto"/>
            </w:pPr>
            <w:r/>
            <w:r>
              <w:rPr>
                <w:rFonts w:ascii="Aptos" w:hAnsi="Aptos"/>
                <w:b/>
                <w:color w:val="FFFFFF"/>
                <w:sz w:val="15"/>
              </w:rPr>
              <w:t>Entity</w:t>
            </w:r>
          </w:p>
        </w:tc>
        <w:tc>
          <w:tcPr>
            <w:tcW w:type="dxa" w:w="4176"/>
            <w:vAlign w:val="center"/>
            <w:tcMar>
              <w:top w:w="80" w:type="dxa"/>
              <w:start w:w="100" w:type="dxa"/>
              <w:bottom w:w="80" w:type="dxa"/>
              <w:end w:w="100" w:type="dxa"/>
            </w:tcMar>
            <w:shd w:fill="163B5C"/>
          </w:tcPr>
          <w:p>
            <w:pPr>
              <w:spacing w:after="0" w:before="0" w:line="240" w:lineRule="auto"/>
            </w:pPr>
            <w:r/>
            <w:r>
              <w:rPr>
                <w:rFonts w:ascii="Aptos" w:hAnsi="Aptos"/>
                <w:b/>
                <w:color w:val="FFFFFF"/>
                <w:sz w:val="15"/>
              </w:rPr>
              <w:t>Key fields</w:t>
            </w:r>
          </w:p>
        </w:tc>
        <w:tc>
          <w:tcPr>
            <w:tcW w:type="dxa" w:w="4104"/>
            <w:vAlign w:val="center"/>
            <w:tcMar>
              <w:top w:w="80" w:type="dxa"/>
              <w:start w:w="100" w:type="dxa"/>
              <w:bottom w:w="80" w:type="dxa"/>
              <w:end w:w="100" w:type="dxa"/>
            </w:tcMar>
            <w:shd w:fill="163B5C"/>
          </w:tcPr>
          <w:p>
            <w:pPr>
              <w:spacing w:after="0" w:before="0" w:line="240" w:lineRule="auto"/>
            </w:pPr>
            <w:r/>
            <w:r>
              <w:rPr>
                <w:rFonts w:ascii="Aptos" w:hAnsi="Aptos"/>
                <w:b/>
                <w:color w:val="FFFFFF"/>
                <w:sz w:val="15"/>
              </w:rPr>
              <w:t>Notes</w:t>
            </w:r>
          </w:p>
        </w:tc>
      </w:tr>
      <w:tr>
        <w:tc>
          <w:tcPr>
            <w:tcW w:type="dxa" w:w="1800"/>
            <w:vAlign w:val="center"/>
            <w:tcMar>
              <w:top w:w="80" w:type="dxa"/>
              <w:start w:w="100" w:type="dxa"/>
              <w:bottom w:w="80" w:type="dxa"/>
              <w:end w:w="100" w:type="dxa"/>
            </w:tcMar>
          </w:tcPr>
          <w:p>
            <w:pPr>
              <w:spacing w:after="0" w:before="0" w:line="240" w:lineRule="auto"/>
            </w:pPr>
            <w:r/>
            <w:r>
              <w:rPr>
                <w:rFonts w:ascii="Aptos" w:hAnsi="Aptos"/>
                <w:b w:val="0"/>
                <w:color w:val="243746"/>
                <w:sz w:val="15"/>
              </w:rPr>
              <w:t>Employee Profile</w:t>
            </w:r>
          </w:p>
        </w:tc>
        <w:tc>
          <w:tcPr>
            <w:tcW w:type="dxa" w:w="4176"/>
            <w:vAlign w:val="center"/>
            <w:tcMar>
              <w:top w:w="80" w:type="dxa"/>
              <w:start w:w="100" w:type="dxa"/>
              <w:bottom w:w="80" w:type="dxa"/>
              <w:end w:w="100" w:type="dxa"/>
            </w:tcMar>
          </w:tcPr>
          <w:p>
            <w:pPr>
              <w:spacing w:after="0" w:before="0" w:line="240" w:lineRule="auto"/>
            </w:pPr>
            <w:r/>
            <w:r>
              <w:rPr>
                <w:rFonts w:ascii="Aptos" w:hAnsi="Aptos"/>
                <w:b w:val="0"/>
                <w:color w:val="243746"/>
                <w:sz w:val="15"/>
              </w:rPr>
              <w:t>Entra Object ID, employee number, display name, department, manager, active flag</w:t>
            </w:r>
          </w:p>
        </w:tc>
        <w:tc>
          <w:tcPr>
            <w:tcW w:type="dxa" w:w="4104"/>
            <w:vAlign w:val="center"/>
            <w:tcMar>
              <w:top w:w="80" w:type="dxa"/>
              <w:start w:w="100" w:type="dxa"/>
              <w:bottom w:w="80" w:type="dxa"/>
              <w:end w:w="100" w:type="dxa"/>
            </w:tcMar>
          </w:tcPr>
          <w:p>
            <w:pPr>
              <w:spacing w:after="0" w:before="0" w:line="240" w:lineRule="auto"/>
            </w:pPr>
            <w:r/>
            <w:r>
              <w:rPr>
                <w:rFonts w:ascii="Aptos" w:hAnsi="Aptos"/>
                <w:b w:val="0"/>
                <w:color w:val="243746"/>
                <w:sz w:val="15"/>
              </w:rPr>
              <w:t>Employee number is unique; profile provisioning method remains to be confirmed.</w:t>
            </w:r>
          </w:p>
        </w:tc>
      </w:tr>
      <w:tr>
        <w:tc>
          <w:tcPr>
            <w:tcW w:type="dxa" w:w="1800"/>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Leave Type</w:t>
            </w:r>
          </w:p>
        </w:tc>
        <w:tc>
          <w:tcPr>
            <w:tcW w:type="dxa" w:w="4176"/>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Name, balance-based flag, half-day allowed, active flag, approval policy</w:t>
            </w:r>
          </w:p>
        </w:tc>
        <w:tc>
          <w:tcPr>
            <w:tcW w:type="dxa" w:w="410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HR-maintained configuration.</w:t>
            </w:r>
          </w:p>
        </w:tc>
      </w:tr>
      <w:tr>
        <w:tc>
          <w:tcPr>
            <w:tcW w:type="dxa" w:w="1800"/>
            <w:vAlign w:val="center"/>
            <w:tcMar>
              <w:top w:w="80" w:type="dxa"/>
              <w:start w:w="100" w:type="dxa"/>
              <w:bottom w:w="80" w:type="dxa"/>
              <w:end w:w="100" w:type="dxa"/>
            </w:tcMar>
          </w:tcPr>
          <w:p>
            <w:pPr>
              <w:spacing w:after="0" w:before="0" w:line="240" w:lineRule="auto"/>
            </w:pPr>
            <w:r/>
            <w:r>
              <w:rPr>
                <w:rFonts w:ascii="Aptos" w:hAnsi="Aptos"/>
                <w:b w:val="0"/>
                <w:color w:val="243746"/>
                <w:sz w:val="15"/>
              </w:rPr>
              <w:t>Entitlement</w:t>
            </w:r>
          </w:p>
        </w:tc>
        <w:tc>
          <w:tcPr>
            <w:tcW w:type="dxa" w:w="4176"/>
            <w:vAlign w:val="center"/>
            <w:tcMar>
              <w:top w:w="80" w:type="dxa"/>
              <w:start w:w="100" w:type="dxa"/>
              <w:bottom w:w="80" w:type="dxa"/>
              <w:end w:w="100" w:type="dxa"/>
            </w:tcMar>
          </w:tcPr>
          <w:p>
            <w:pPr>
              <w:spacing w:after="0" w:before="0" w:line="240" w:lineRule="auto"/>
            </w:pPr>
            <w:r/>
            <w:r>
              <w:rPr>
                <w:rFonts w:ascii="Aptos" w:hAnsi="Aptos"/>
                <w:b w:val="0"/>
                <w:color w:val="243746"/>
                <w:sz w:val="15"/>
              </w:rPr>
              <w:t>Employee, leave type, leave year, annual allowance, carry-forward, reset date</w:t>
            </w:r>
          </w:p>
        </w:tc>
        <w:tc>
          <w:tcPr>
            <w:tcW w:type="dxa" w:w="4104"/>
            <w:vAlign w:val="center"/>
            <w:tcMar>
              <w:top w:w="80" w:type="dxa"/>
              <w:start w:w="100" w:type="dxa"/>
              <w:bottom w:w="80" w:type="dxa"/>
              <w:end w:w="100" w:type="dxa"/>
            </w:tcMar>
          </w:tcPr>
          <w:p>
            <w:pPr>
              <w:spacing w:after="0" w:before="0" w:line="240" w:lineRule="auto"/>
            </w:pPr>
            <w:r/>
            <w:r>
              <w:rPr>
                <w:rFonts w:ascii="Aptos" w:hAnsi="Aptos"/>
                <w:b w:val="0"/>
                <w:color w:val="243746"/>
                <w:sz w:val="15"/>
              </w:rPr>
              <w:t>One entitlement record per employee/type/year unless policy exception is approved.</w:t>
            </w:r>
          </w:p>
        </w:tc>
      </w:tr>
      <w:tr>
        <w:tc>
          <w:tcPr>
            <w:tcW w:type="dxa" w:w="1800"/>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Request</w:t>
            </w:r>
          </w:p>
        </w:tc>
        <w:tc>
          <w:tcPr>
            <w:tcW w:type="dxa" w:w="4176"/>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Request ID, employee, type, date range, hours/days, reason, status, attachment reference</w:t>
            </w:r>
          </w:p>
        </w:tc>
        <w:tc>
          <w:tcPr>
            <w:tcW w:type="dxa" w:w="410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Submitted request data and current status.</w:t>
            </w:r>
          </w:p>
        </w:tc>
      </w:tr>
      <w:tr>
        <w:tc>
          <w:tcPr>
            <w:tcW w:type="dxa" w:w="1800"/>
            <w:vAlign w:val="center"/>
            <w:tcMar>
              <w:top w:w="80" w:type="dxa"/>
              <w:start w:w="100" w:type="dxa"/>
              <w:bottom w:w="80" w:type="dxa"/>
              <w:end w:w="100" w:type="dxa"/>
            </w:tcMar>
          </w:tcPr>
          <w:p>
            <w:pPr>
              <w:spacing w:after="0" w:before="0" w:line="240" w:lineRule="auto"/>
            </w:pPr>
            <w:r/>
            <w:r>
              <w:rPr>
                <w:rFonts w:ascii="Aptos" w:hAnsi="Aptos"/>
                <w:b w:val="0"/>
                <w:color w:val="243746"/>
                <w:sz w:val="15"/>
              </w:rPr>
              <w:t>Request Event</w:t>
            </w:r>
          </w:p>
        </w:tc>
        <w:tc>
          <w:tcPr>
            <w:tcW w:type="dxa" w:w="4176"/>
            <w:vAlign w:val="center"/>
            <w:tcMar>
              <w:top w:w="80" w:type="dxa"/>
              <w:start w:w="100" w:type="dxa"/>
              <w:bottom w:w="80" w:type="dxa"/>
              <w:end w:w="100" w:type="dxa"/>
            </w:tcMar>
          </w:tcPr>
          <w:p>
            <w:pPr>
              <w:spacing w:after="0" w:before="0" w:line="240" w:lineRule="auto"/>
            </w:pPr>
            <w:r/>
            <w:r>
              <w:rPr>
                <w:rFonts w:ascii="Aptos" w:hAnsi="Aptos"/>
                <w:b w:val="0"/>
                <w:color w:val="243746"/>
                <w:sz w:val="15"/>
              </w:rPr>
              <w:t>Request, event type, actor, timestamp, comment, previous/new status</w:t>
            </w:r>
          </w:p>
        </w:tc>
        <w:tc>
          <w:tcPr>
            <w:tcW w:type="dxa" w:w="4104"/>
            <w:vAlign w:val="center"/>
            <w:tcMar>
              <w:top w:w="80" w:type="dxa"/>
              <w:start w:w="100" w:type="dxa"/>
              <w:bottom w:w="80" w:type="dxa"/>
              <w:end w:w="100" w:type="dxa"/>
            </w:tcMar>
          </w:tcPr>
          <w:p>
            <w:pPr>
              <w:spacing w:after="0" w:before="0" w:line="240" w:lineRule="auto"/>
            </w:pPr>
            <w:r/>
            <w:r>
              <w:rPr>
                <w:rFonts w:ascii="Aptos" w:hAnsi="Aptos"/>
                <w:b w:val="0"/>
                <w:color w:val="243746"/>
                <w:sz w:val="15"/>
              </w:rPr>
              <w:t>Append-only business history.</w:t>
            </w:r>
          </w:p>
        </w:tc>
      </w:tr>
      <w:tr>
        <w:tc>
          <w:tcPr>
            <w:tcW w:type="dxa" w:w="1800"/>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Balance Ledger</w:t>
            </w:r>
          </w:p>
        </w:tc>
        <w:tc>
          <w:tcPr>
            <w:tcW w:type="dxa" w:w="4176"/>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Employee, leave type, request/adjustment reference, quantity, effective date</w:t>
            </w:r>
          </w:p>
        </w:tc>
        <w:tc>
          <w:tcPr>
            <w:tcW w:type="dxa" w:w="410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Ledger entries are never edited after posting; corrections use reversal entries.</w:t>
            </w:r>
          </w:p>
        </w:tc>
      </w:tr>
      <w:tr>
        <w:tc>
          <w:tcPr>
            <w:tcW w:type="dxa" w:w="1800"/>
            <w:vAlign w:val="center"/>
            <w:tcMar>
              <w:top w:w="80" w:type="dxa"/>
              <w:start w:w="100" w:type="dxa"/>
              <w:bottom w:w="80" w:type="dxa"/>
              <w:end w:w="100" w:type="dxa"/>
            </w:tcMar>
          </w:tcPr>
          <w:p>
            <w:pPr>
              <w:spacing w:after="0" w:before="0" w:line="240" w:lineRule="auto"/>
            </w:pPr>
            <w:r/>
            <w:r>
              <w:rPr>
                <w:rFonts w:ascii="Aptos" w:hAnsi="Aptos"/>
                <w:b w:val="0"/>
                <w:color w:val="243746"/>
                <w:sz w:val="15"/>
              </w:rPr>
              <w:t>Work Calendar</w:t>
            </w:r>
          </w:p>
        </w:tc>
        <w:tc>
          <w:tcPr>
            <w:tcW w:type="dxa" w:w="4176"/>
            <w:vAlign w:val="center"/>
            <w:tcMar>
              <w:top w:w="80" w:type="dxa"/>
              <w:start w:w="100" w:type="dxa"/>
              <w:bottom w:w="80" w:type="dxa"/>
              <w:end w:w="100" w:type="dxa"/>
            </w:tcMar>
          </w:tcPr>
          <w:p>
            <w:pPr>
              <w:spacing w:after="0" w:before="0" w:line="240" w:lineRule="auto"/>
            </w:pPr>
            <w:r/>
            <w:r>
              <w:rPr>
                <w:rFonts w:ascii="Aptos" w:hAnsi="Aptos"/>
                <w:b w:val="0"/>
                <w:color w:val="243746"/>
                <w:sz w:val="15"/>
              </w:rPr>
              <w:t>Calendar, working weekdays, public holiday date, label</w:t>
            </w:r>
          </w:p>
        </w:tc>
        <w:tc>
          <w:tcPr>
            <w:tcW w:type="dxa" w:w="4104"/>
            <w:vAlign w:val="center"/>
            <w:tcMar>
              <w:top w:w="80" w:type="dxa"/>
              <w:start w:w="100" w:type="dxa"/>
              <w:bottom w:w="80" w:type="dxa"/>
              <w:end w:w="100" w:type="dxa"/>
            </w:tcMar>
          </w:tcPr>
          <w:p>
            <w:pPr>
              <w:spacing w:after="0" w:before="0" w:line="240" w:lineRule="auto"/>
            </w:pPr>
            <w:r/>
            <w:r>
              <w:rPr>
                <w:rFonts w:ascii="Aptos" w:hAnsi="Aptos"/>
                <w:b w:val="0"/>
                <w:color w:val="243746"/>
                <w:sz w:val="15"/>
              </w:rPr>
              <w:t>One initial company calendar; multiple calendars may be required if sites differ.</w:t>
            </w:r>
          </w:p>
        </w:tc>
      </w:tr>
    </w:tbl>
    <w:p>
      <w:pPr>
        <w:spacing w:after="0"/>
      </w:pPr>
    </w:p>
    <w:p>
      <w:pPr>
        <w:pStyle w:val="Heading1"/>
      </w:pPr>
      <w:r>
        <w:t>9. Non-Functional Requirements</w:t>
      </w:r>
    </w:p>
    <w:tbl>
      <w:tblPr>
        <w:tblStyle w:val="TableGrid"/>
        <w:tblW w:type="auto" w:w="0"/>
        <w:jc w:val="center"/>
        <w:tblLayout w:type="fixed"/>
        <w:tblLook w:firstColumn="1" w:firstRow="1" w:lastColumn="0" w:lastRow="0" w:noHBand="0" w:noVBand="1" w:val="04A0"/>
      </w:tblPr>
      <w:tblGrid>
        <w:gridCol w:w="1008"/>
        <w:gridCol w:w="1800"/>
        <w:gridCol w:w="7272"/>
      </w:tblGrid>
      <w:tr>
        <w:trPr>
          <w:tblHeader w:val="true"/>
        </w:trPr>
        <w:tc>
          <w:tcPr>
            <w:tcW w:type="dxa" w:w="1008"/>
            <w:vAlign w:val="center"/>
            <w:tcMar>
              <w:top w:w="80" w:type="dxa"/>
              <w:start w:w="100" w:type="dxa"/>
              <w:bottom w:w="80" w:type="dxa"/>
              <w:end w:w="100" w:type="dxa"/>
            </w:tcMar>
            <w:shd w:fill="163B5C"/>
          </w:tcPr>
          <w:p>
            <w:pPr>
              <w:spacing w:after="0" w:before="0" w:line="240" w:lineRule="auto"/>
            </w:pPr>
            <w:r/>
            <w:r>
              <w:rPr>
                <w:rFonts w:ascii="Aptos" w:hAnsi="Aptos"/>
                <w:b/>
                <w:color w:val="FFFFFF"/>
                <w:sz w:val="15"/>
              </w:rPr>
              <w:t>ID</w:t>
            </w:r>
          </w:p>
        </w:tc>
        <w:tc>
          <w:tcPr>
            <w:tcW w:type="dxa" w:w="1800"/>
            <w:vAlign w:val="center"/>
            <w:tcMar>
              <w:top w:w="80" w:type="dxa"/>
              <w:start w:w="100" w:type="dxa"/>
              <w:bottom w:w="80" w:type="dxa"/>
              <w:end w:w="100" w:type="dxa"/>
            </w:tcMar>
            <w:shd w:fill="163B5C"/>
          </w:tcPr>
          <w:p>
            <w:pPr>
              <w:spacing w:after="0" w:before="0" w:line="240" w:lineRule="auto"/>
            </w:pPr>
            <w:r/>
            <w:r>
              <w:rPr>
                <w:rFonts w:ascii="Aptos" w:hAnsi="Aptos"/>
                <w:b/>
                <w:color w:val="FFFFFF"/>
                <w:sz w:val="15"/>
              </w:rPr>
              <w:t>Area</w:t>
            </w:r>
          </w:p>
        </w:tc>
        <w:tc>
          <w:tcPr>
            <w:tcW w:type="dxa" w:w="7272"/>
            <w:vAlign w:val="center"/>
            <w:tcMar>
              <w:top w:w="80" w:type="dxa"/>
              <w:start w:w="100" w:type="dxa"/>
              <w:bottom w:w="80" w:type="dxa"/>
              <w:end w:w="100" w:type="dxa"/>
            </w:tcMar>
            <w:shd w:fill="163B5C"/>
          </w:tcPr>
          <w:p>
            <w:pPr>
              <w:spacing w:after="0" w:before="0" w:line="240" w:lineRule="auto"/>
            </w:pPr>
            <w:r/>
            <w:r>
              <w:rPr>
                <w:rFonts w:ascii="Aptos" w:hAnsi="Aptos"/>
                <w:b/>
                <w:color w:val="FFFFFF"/>
                <w:sz w:val="15"/>
              </w:rPr>
              <w:t>Requirement</w:t>
            </w:r>
          </w:p>
        </w:tc>
      </w:tr>
      <w:tr>
        <w:tc>
          <w:tcPr>
            <w:tcW w:type="dxa" w:w="1008"/>
            <w:vAlign w:val="center"/>
            <w:tcMar>
              <w:top w:w="80" w:type="dxa"/>
              <w:start w:w="100" w:type="dxa"/>
              <w:bottom w:w="80" w:type="dxa"/>
              <w:end w:w="100" w:type="dxa"/>
            </w:tcMar>
          </w:tcPr>
          <w:p>
            <w:pPr>
              <w:spacing w:after="0" w:before="0" w:line="240" w:lineRule="auto"/>
            </w:pPr>
            <w:r/>
            <w:r>
              <w:rPr>
                <w:rFonts w:ascii="Aptos" w:hAnsi="Aptos"/>
                <w:b w:val="0"/>
                <w:color w:val="243746"/>
                <w:sz w:val="15"/>
              </w:rPr>
              <w:t>NFR-01</w:t>
            </w:r>
          </w:p>
        </w:tc>
        <w:tc>
          <w:tcPr>
            <w:tcW w:type="dxa" w:w="1800"/>
            <w:vAlign w:val="center"/>
            <w:tcMar>
              <w:top w:w="80" w:type="dxa"/>
              <w:start w:w="100" w:type="dxa"/>
              <w:bottom w:w="80" w:type="dxa"/>
              <w:end w:w="100" w:type="dxa"/>
            </w:tcMar>
          </w:tcPr>
          <w:p>
            <w:pPr>
              <w:spacing w:after="0" w:before="0" w:line="240" w:lineRule="auto"/>
            </w:pPr>
            <w:r/>
            <w:r>
              <w:rPr>
                <w:rFonts w:ascii="Aptos" w:hAnsi="Aptos"/>
                <w:b w:val="0"/>
                <w:color w:val="243746"/>
                <w:sz w:val="15"/>
              </w:rPr>
              <w:t>Performance</w:t>
            </w:r>
          </w:p>
        </w:tc>
        <w:tc>
          <w:tcPr>
            <w:tcW w:type="dxa" w:w="7272"/>
            <w:vAlign w:val="center"/>
            <w:tcMar>
              <w:top w:w="80" w:type="dxa"/>
              <w:start w:w="100" w:type="dxa"/>
              <w:bottom w:w="80" w:type="dxa"/>
              <w:end w:w="100" w:type="dxa"/>
            </w:tcMar>
          </w:tcPr>
          <w:p>
            <w:pPr>
              <w:spacing w:after="0" w:before="0" w:line="240" w:lineRule="auto"/>
            </w:pPr>
            <w:r/>
            <w:r>
              <w:rPr>
                <w:rFonts w:ascii="Aptos" w:hAnsi="Aptos"/>
                <w:b w:val="0"/>
                <w:color w:val="243746"/>
                <w:sz w:val="15"/>
              </w:rPr>
              <w:t>Common app screens should load within 3 seconds under normal tenant/network conditions for up to 500 named users; load assumptions require confirmation.</w:t>
            </w:r>
          </w:p>
        </w:tc>
      </w:tr>
      <w:tr>
        <w:tc>
          <w:tcPr>
            <w:tcW w:type="dxa" w:w="1008"/>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NFR-02</w:t>
            </w:r>
          </w:p>
        </w:tc>
        <w:tc>
          <w:tcPr>
            <w:tcW w:type="dxa" w:w="1800"/>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Availability</w:t>
            </w:r>
          </w:p>
        </w:tc>
        <w:tc>
          <w:tcPr>
            <w:tcW w:type="dxa" w:w="727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Solution uses standard Microsoft 365/Power Platform service availability; no custom uptime SLA is requested.</w:t>
            </w:r>
          </w:p>
        </w:tc>
      </w:tr>
      <w:tr>
        <w:tc>
          <w:tcPr>
            <w:tcW w:type="dxa" w:w="1008"/>
            <w:vAlign w:val="center"/>
            <w:tcMar>
              <w:top w:w="80" w:type="dxa"/>
              <w:start w:w="100" w:type="dxa"/>
              <w:bottom w:w="80" w:type="dxa"/>
              <w:end w:w="100" w:type="dxa"/>
            </w:tcMar>
          </w:tcPr>
          <w:p>
            <w:pPr>
              <w:spacing w:after="0" w:before="0" w:line="240" w:lineRule="auto"/>
            </w:pPr>
            <w:r/>
            <w:r>
              <w:rPr>
                <w:rFonts w:ascii="Aptos" w:hAnsi="Aptos"/>
                <w:b w:val="0"/>
                <w:color w:val="243746"/>
                <w:sz w:val="15"/>
              </w:rPr>
              <w:t>NFR-03</w:t>
            </w:r>
          </w:p>
        </w:tc>
        <w:tc>
          <w:tcPr>
            <w:tcW w:type="dxa" w:w="1800"/>
            <w:vAlign w:val="center"/>
            <w:tcMar>
              <w:top w:w="80" w:type="dxa"/>
              <w:start w:w="100" w:type="dxa"/>
              <w:bottom w:w="80" w:type="dxa"/>
              <w:end w:w="100" w:type="dxa"/>
            </w:tcMar>
          </w:tcPr>
          <w:p>
            <w:pPr>
              <w:spacing w:after="0" w:before="0" w:line="240" w:lineRule="auto"/>
            </w:pPr>
            <w:r/>
            <w:r>
              <w:rPr>
                <w:rFonts w:ascii="Aptos" w:hAnsi="Aptos"/>
                <w:b w:val="0"/>
                <w:color w:val="243746"/>
                <w:sz w:val="15"/>
              </w:rPr>
              <w:t>Accessibility</w:t>
            </w:r>
          </w:p>
        </w:tc>
        <w:tc>
          <w:tcPr>
            <w:tcW w:type="dxa" w:w="7272"/>
            <w:vAlign w:val="center"/>
            <w:tcMar>
              <w:top w:w="80" w:type="dxa"/>
              <w:start w:w="100" w:type="dxa"/>
              <w:bottom w:w="80" w:type="dxa"/>
              <w:end w:w="100" w:type="dxa"/>
            </w:tcMar>
          </w:tcPr>
          <w:p>
            <w:pPr>
              <w:spacing w:after="0" w:before="0" w:line="240" w:lineRule="auto"/>
            </w:pPr>
            <w:r/>
            <w:r>
              <w:rPr>
                <w:rFonts w:ascii="Aptos" w:hAnsi="Aptos"/>
                <w:b w:val="0"/>
                <w:color w:val="243746"/>
                <w:sz w:val="15"/>
              </w:rPr>
              <w:t>Forms and status information should be usable with keyboard navigation and readable labels; test representative desktop and phone layouts.</w:t>
            </w:r>
          </w:p>
        </w:tc>
      </w:tr>
      <w:tr>
        <w:tc>
          <w:tcPr>
            <w:tcW w:type="dxa" w:w="1008"/>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NFR-04</w:t>
            </w:r>
          </w:p>
        </w:tc>
        <w:tc>
          <w:tcPr>
            <w:tcW w:type="dxa" w:w="1800"/>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Reliability</w:t>
            </w:r>
          </w:p>
        </w:tc>
        <w:tc>
          <w:tcPr>
            <w:tcW w:type="dxa" w:w="727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Flow failures must be logged and retriable without duplicating leave ledger entries or notifications.</w:t>
            </w:r>
          </w:p>
        </w:tc>
      </w:tr>
      <w:tr>
        <w:tc>
          <w:tcPr>
            <w:tcW w:type="dxa" w:w="1008"/>
            <w:vAlign w:val="center"/>
            <w:tcMar>
              <w:top w:w="80" w:type="dxa"/>
              <w:start w:w="100" w:type="dxa"/>
              <w:bottom w:w="80" w:type="dxa"/>
              <w:end w:w="100" w:type="dxa"/>
            </w:tcMar>
          </w:tcPr>
          <w:p>
            <w:pPr>
              <w:spacing w:after="0" w:before="0" w:line="240" w:lineRule="auto"/>
            </w:pPr>
            <w:r/>
            <w:r>
              <w:rPr>
                <w:rFonts w:ascii="Aptos" w:hAnsi="Aptos"/>
                <w:b w:val="0"/>
                <w:color w:val="243746"/>
                <w:sz w:val="15"/>
              </w:rPr>
              <w:t>NFR-05</w:t>
            </w:r>
          </w:p>
        </w:tc>
        <w:tc>
          <w:tcPr>
            <w:tcW w:type="dxa" w:w="1800"/>
            <w:vAlign w:val="center"/>
            <w:tcMar>
              <w:top w:w="80" w:type="dxa"/>
              <w:start w:w="100" w:type="dxa"/>
              <w:bottom w:w="80" w:type="dxa"/>
              <w:end w:w="100" w:type="dxa"/>
            </w:tcMar>
          </w:tcPr>
          <w:p>
            <w:pPr>
              <w:spacing w:after="0" w:before="0" w:line="240" w:lineRule="auto"/>
            </w:pPr>
            <w:r/>
            <w:r>
              <w:rPr>
                <w:rFonts w:ascii="Aptos" w:hAnsi="Aptos"/>
                <w:b w:val="0"/>
                <w:color w:val="243746"/>
                <w:sz w:val="15"/>
              </w:rPr>
              <w:t>Auditability</w:t>
            </w:r>
          </w:p>
        </w:tc>
        <w:tc>
          <w:tcPr>
            <w:tcW w:type="dxa" w:w="7272"/>
            <w:vAlign w:val="center"/>
            <w:tcMar>
              <w:top w:w="80" w:type="dxa"/>
              <w:start w:w="100" w:type="dxa"/>
              <w:bottom w:w="80" w:type="dxa"/>
              <w:end w:w="100" w:type="dxa"/>
            </w:tcMar>
          </w:tcPr>
          <w:p>
            <w:pPr>
              <w:spacing w:after="0" w:before="0" w:line="240" w:lineRule="auto"/>
            </w:pPr>
            <w:r/>
            <w:r>
              <w:rPr>
                <w:rFonts w:ascii="Aptos" w:hAnsi="Aptos"/>
                <w:b w:val="0"/>
                <w:color w:val="243746"/>
                <w:sz w:val="15"/>
              </w:rPr>
              <w:t>Decision events and HR balance adjustments are retained according to the organization retention policy.</w:t>
            </w:r>
          </w:p>
        </w:tc>
      </w:tr>
      <w:tr>
        <w:tc>
          <w:tcPr>
            <w:tcW w:type="dxa" w:w="1008"/>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NFR-06</w:t>
            </w:r>
          </w:p>
        </w:tc>
        <w:tc>
          <w:tcPr>
            <w:tcW w:type="dxa" w:w="1800"/>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Maintainability</w:t>
            </w:r>
          </w:p>
        </w:tc>
        <w:tc>
          <w:tcPr>
            <w:tcW w:type="dxa" w:w="727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Policy values such as leave types and holidays should be configuration-driven instead of hard-coded in multiple screens.</w:t>
            </w:r>
          </w:p>
        </w:tc>
      </w:tr>
      <w:tr>
        <w:tc>
          <w:tcPr>
            <w:tcW w:type="dxa" w:w="1008"/>
            <w:vAlign w:val="center"/>
            <w:tcMar>
              <w:top w:w="80" w:type="dxa"/>
              <w:start w:w="100" w:type="dxa"/>
              <w:bottom w:w="80" w:type="dxa"/>
              <w:end w:w="100" w:type="dxa"/>
            </w:tcMar>
          </w:tcPr>
          <w:p>
            <w:pPr>
              <w:spacing w:after="0" w:before="0" w:line="240" w:lineRule="auto"/>
            </w:pPr>
            <w:r/>
            <w:r>
              <w:rPr>
                <w:rFonts w:ascii="Aptos" w:hAnsi="Aptos"/>
                <w:b w:val="0"/>
                <w:color w:val="243746"/>
                <w:sz w:val="15"/>
              </w:rPr>
              <w:t>NFR-07</w:t>
            </w:r>
          </w:p>
        </w:tc>
        <w:tc>
          <w:tcPr>
            <w:tcW w:type="dxa" w:w="1800"/>
            <w:vAlign w:val="center"/>
            <w:tcMar>
              <w:top w:w="80" w:type="dxa"/>
              <w:start w:w="100" w:type="dxa"/>
              <w:bottom w:w="80" w:type="dxa"/>
              <w:end w:w="100" w:type="dxa"/>
            </w:tcMar>
          </w:tcPr>
          <w:p>
            <w:pPr>
              <w:spacing w:after="0" w:before="0" w:line="240" w:lineRule="auto"/>
            </w:pPr>
            <w:r/>
            <w:r>
              <w:rPr>
                <w:rFonts w:ascii="Aptos" w:hAnsi="Aptos"/>
                <w:b w:val="0"/>
                <w:color w:val="243746"/>
                <w:sz w:val="15"/>
              </w:rPr>
              <w:t>Deployment</w:t>
            </w:r>
          </w:p>
        </w:tc>
        <w:tc>
          <w:tcPr>
            <w:tcW w:type="dxa" w:w="7272"/>
            <w:vAlign w:val="center"/>
            <w:tcMar>
              <w:top w:w="80" w:type="dxa"/>
              <w:start w:w="100" w:type="dxa"/>
              <w:bottom w:w="80" w:type="dxa"/>
              <w:end w:w="100" w:type="dxa"/>
            </w:tcMar>
          </w:tcPr>
          <w:p>
            <w:pPr>
              <w:spacing w:after="0" w:before="0" w:line="240" w:lineRule="auto"/>
            </w:pPr>
            <w:r/>
            <w:r>
              <w:rPr>
                <w:rFonts w:ascii="Aptos" w:hAnsi="Aptos"/>
                <w:b w:val="0"/>
                <w:color w:val="243746"/>
                <w:sz w:val="15"/>
              </w:rPr>
              <w:t>Package app, Dataverse components, flows, environment variables, and connection references through Dev, Test, and Production.</w:t>
            </w:r>
          </w:p>
        </w:tc>
      </w:tr>
      <w:tr>
        <w:tc>
          <w:tcPr>
            <w:tcW w:type="dxa" w:w="1008"/>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NFR-08</w:t>
            </w:r>
          </w:p>
        </w:tc>
        <w:tc>
          <w:tcPr>
            <w:tcW w:type="dxa" w:w="1800"/>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Data protection</w:t>
            </w:r>
          </w:p>
        </w:tc>
        <w:tc>
          <w:tcPr>
            <w:tcW w:type="dxa" w:w="7272"/>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Attachments must follow existing Microsoft 365 retention and access policies; no public share links.</w:t>
            </w:r>
          </w:p>
        </w:tc>
      </w:tr>
    </w:tbl>
    <w:p>
      <w:pPr>
        <w:spacing w:after="0"/>
      </w:pPr>
    </w:p>
    <w:p>
      <w:pPr>
        <w:pStyle w:val="Heading1"/>
      </w:pPr>
      <w:r>
        <w:t>10. Security, Integration, Reporting, and Compliance</w:t>
      </w:r>
    </w:p>
    <w:p>
      <w:pPr>
        <w:pStyle w:val="Heading2"/>
      </w:pPr>
      <w:r>
        <w:t>10.1 Security</w:t>
      </w:r>
    </w:p>
    <w:p>
      <w:pPr>
        <w:pStyle w:val="ListBullet"/>
        <w:spacing w:after="40"/>
        <w:ind w:left="360" w:hanging="216"/>
      </w:pPr>
      <w:r>
        <w:t>Use Microsoft Entra ID authentication and Dataverse role-based access.</w:t>
      </w:r>
    </w:p>
    <w:p>
      <w:pPr>
        <w:pStyle w:val="ListBullet"/>
        <w:spacing w:after="40"/>
        <w:ind w:left="360" w:hanging="216"/>
      </w:pPr>
      <w:r>
        <w:t>Employees cannot query other employees’ leave balances or request attachments through direct table access or export.</w:t>
      </w:r>
    </w:p>
    <w:p>
      <w:pPr>
        <w:pStyle w:val="ListBullet"/>
        <w:spacing w:after="40"/>
        <w:ind w:left="360" w:hanging="216"/>
      </w:pPr>
      <w:r>
        <w:t>Manager access must follow the approved reporting relationship. HR administrator privileges should be limited to named staff.</w:t>
      </w:r>
    </w:p>
    <w:p>
      <w:pPr>
        <w:pStyle w:val="ListBullet"/>
        <w:spacing w:after="40"/>
        <w:ind w:left="360" w:hanging="216"/>
      </w:pPr>
      <w:r>
        <w:t>Record retention and attachment policy are inherited from the organization unless HR confirms a different schedule.</w:t>
      </w:r>
    </w:p>
    <w:p>
      <w:pPr>
        <w:pStyle w:val="Heading2"/>
      </w:pPr>
      <w:r>
        <w:t>10.2 Integration boundaries</w:t>
      </w:r>
    </w:p>
    <w:p>
      <w:r>
        <w:t>No HRIS or payroll API integration is in scope. User identity and manager information may be mapped from an approved employee directory export or existing Dataverse employee list. The source and refresh frequency must be agreed before build.</w:t>
      </w:r>
    </w:p>
    <w:p>
      <w:pPr>
        <w:pStyle w:val="Heading2"/>
      </w:pPr>
      <w:r>
        <w:t>10.3 Reporting and audit</w:t>
      </w:r>
    </w:p>
    <w:p>
      <w:r>
        <w:t>The first release provides operational views and CSV/Excel export. Executive Power BI dashboards and automated payroll reports are excluded. Audit events must identify who changed a request or balance and why.</w:t>
      </w:r>
    </w:p>
    <w:p>
      <w:pPr>
        <w:pStyle w:val="Heading1"/>
      </w:pPr>
      <w:r>
        <w:t>11. Assumptions, Dependencies, Constraints, and Risks</w:t>
      </w:r>
    </w:p>
    <w:p>
      <w:pPr>
        <w:pStyle w:val="Heading2"/>
      </w:pPr>
      <w:r>
        <w:t>11.1 Assumptions</w:t>
      </w:r>
    </w:p>
    <w:p>
      <w:pPr>
        <w:pStyle w:val="ListBullet"/>
        <w:spacing w:after="40"/>
        <w:ind w:left="360" w:hanging="216"/>
      </w:pPr>
      <w:r>
        <w:t>The organization has Power Apps, Power Automate, Dataverse capacity, and Microsoft 365 accounts/licensing suitable for the selected app and flow connectors.</w:t>
      </w:r>
    </w:p>
    <w:p>
      <w:pPr>
        <w:pStyle w:val="ListBullet"/>
        <w:spacing w:after="40"/>
        <w:ind w:left="360" w:hanging="216"/>
      </w:pPr>
      <w:r>
        <w:t>A reliable employee-to-manager mapping can be provided before UAT.</w:t>
      </w:r>
    </w:p>
    <w:p>
      <w:pPr>
        <w:pStyle w:val="ListBullet"/>
        <w:spacing w:after="40"/>
        <w:ind w:left="360" w:hanging="216"/>
      </w:pPr>
      <w:r>
        <w:t>The HR policy owner will approve work calendars, public holidays, leave types, annual reset logic, and cancellation rules.</w:t>
      </w:r>
    </w:p>
    <w:p>
      <w:pPr>
        <w:pStyle w:val="ListBullet"/>
        <w:spacing w:after="40"/>
        <w:ind w:left="360" w:hanging="216"/>
      </w:pPr>
      <w:r>
        <w:t>Initial release supports one primary work calendar unless site differences are confirmed early.</w:t>
      </w:r>
    </w:p>
    <w:p>
      <w:pPr>
        <w:pStyle w:val="Heading2"/>
      </w:pPr>
      <w:r>
        <w:t>11.2 Dependencies and constraints</w:t>
      </w:r>
    </w:p>
    <w:p>
      <w:pPr>
        <w:pStyle w:val="ListBullet"/>
        <w:spacing w:after="40"/>
        <w:ind w:left="360" w:hanging="216"/>
      </w:pPr>
      <w:r>
        <w:t>Access to Dev, Test, and Production environments; solution publisher and connection ownership.</w:t>
      </w:r>
    </w:p>
    <w:p>
      <w:pPr>
        <w:pStyle w:val="ListBullet"/>
        <w:spacing w:after="40"/>
        <w:ind w:left="360" w:hanging="216"/>
      </w:pPr>
      <w:r>
        <w:t>Approved Dataverse security design and record-retention policy.</w:t>
      </w:r>
    </w:p>
    <w:p>
      <w:pPr>
        <w:pStyle w:val="ListBullet"/>
        <w:spacing w:after="40"/>
        <w:ind w:left="360" w:hanging="216"/>
      </w:pPr>
      <w:r>
        <w:t>Named HR and manager participants for end-to-end UAT.</w:t>
      </w:r>
    </w:p>
    <w:p>
      <w:pPr>
        <w:pStyle w:val="ListBullet"/>
        <w:spacing w:after="40"/>
        <w:ind w:left="360" w:hanging="216"/>
      </w:pPr>
      <w:r>
        <w:t>Power Platform licensing and connector constraints must be reviewed before implementation.</w:t>
      </w:r>
    </w:p>
    <w:p>
      <w:pPr>
        <w:pStyle w:val="Heading2"/>
      </w:pPr>
      <w:r>
        <w:t>11.3 Risks and mitigations</w:t>
      </w:r>
    </w:p>
    <w:tbl>
      <w:tblPr>
        <w:tblStyle w:val="TableGrid"/>
        <w:tblW w:type="auto" w:w="0"/>
        <w:jc w:val="center"/>
        <w:tblLayout w:type="fixed"/>
        <w:tblLook w:firstColumn="1" w:firstRow="1" w:lastColumn="0" w:lastRow="0" w:noHBand="0" w:noVBand="1" w:val="04A0"/>
      </w:tblPr>
      <w:tblGrid>
        <w:gridCol w:w="2376"/>
        <w:gridCol w:w="3816"/>
        <w:gridCol w:w="3816"/>
      </w:tblGrid>
      <w:tr>
        <w:trPr>
          <w:tblHeader w:val="true"/>
        </w:trPr>
        <w:tc>
          <w:tcPr>
            <w:tcW w:type="dxa" w:w="2376"/>
            <w:vAlign w:val="center"/>
            <w:tcMar>
              <w:top w:w="80" w:type="dxa"/>
              <w:start w:w="100" w:type="dxa"/>
              <w:bottom w:w="80" w:type="dxa"/>
              <w:end w:w="100" w:type="dxa"/>
            </w:tcMar>
            <w:shd w:fill="163B5C"/>
          </w:tcPr>
          <w:p>
            <w:pPr>
              <w:spacing w:after="0" w:before="0" w:line="240" w:lineRule="auto"/>
            </w:pPr>
            <w:r/>
            <w:r>
              <w:rPr>
                <w:rFonts w:ascii="Aptos" w:hAnsi="Aptos"/>
                <w:b/>
                <w:color w:val="FFFFFF"/>
                <w:sz w:val="15"/>
              </w:rPr>
              <w:t>Risk</w:t>
            </w:r>
          </w:p>
        </w:tc>
        <w:tc>
          <w:tcPr>
            <w:tcW w:type="dxa" w:w="3816"/>
            <w:vAlign w:val="center"/>
            <w:tcMar>
              <w:top w:w="80" w:type="dxa"/>
              <w:start w:w="100" w:type="dxa"/>
              <w:bottom w:w="80" w:type="dxa"/>
              <w:end w:w="100" w:type="dxa"/>
            </w:tcMar>
            <w:shd w:fill="163B5C"/>
          </w:tcPr>
          <w:p>
            <w:pPr>
              <w:spacing w:after="0" w:before="0" w:line="240" w:lineRule="auto"/>
            </w:pPr>
            <w:r/>
            <w:r>
              <w:rPr>
                <w:rFonts w:ascii="Aptos" w:hAnsi="Aptos"/>
                <w:b/>
                <w:color w:val="FFFFFF"/>
                <w:sz w:val="15"/>
              </w:rPr>
              <w:t>Impact</w:t>
            </w:r>
          </w:p>
        </w:tc>
        <w:tc>
          <w:tcPr>
            <w:tcW w:type="dxa" w:w="3816"/>
            <w:vAlign w:val="center"/>
            <w:tcMar>
              <w:top w:w="80" w:type="dxa"/>
              <w:start w:w="100" w:type="dxa"/>
              <w:bottom w:w="80" w:type="dxa"/>
              <w:end w:w="100" w:type="dxa"/>
            </w:tcMar>
            <w:shd w:fill="163B5C"/>
          </w:tcPr>
          <w:p>
            <w:pPr>
              <w:spacing w:after="0" w:before="0" w:line="240" w:lineRule="auto"/>
            </w:pPr>
            <w:r/>
            <w:r>
              <w:rPr>
                <w:rFonts w:ascii="Aptos" w:hAnsi="Aptos"/>
                <w:b/>
                <w:color w:val="FFFFFF"/>
                <w:sz w:val="15"/>
              </w:rPr>
              <w:t>Mitigation</w:t>
            </w:r>
          </w:p>
        </w:tc>
      </w:tr>
      <w:tr>
        <w:tc>
          <w:tcPr>
            <w:tcW w:type="dxa" w:w="2376"/>
            <w:vAlign w:val="center"/>
            <w:tcMar>
              <w:top w:w="80" w:type="dxa"/>
              <w:start w:w="100" w:type="dxa"/>
              <w:bottom w:w="80" w:type="dxa"/>
              <w:end w:w="100" w:type="dxa"/>
            </w:tcMar>
          </w:tcPr>
          <w:p>
            <w:pPr>
              <w:spacing w:after="0" w:before="0" w:line="240" w:lineRule="auto"/>
            </w:pPr>
            <w:r/>
            <w:r>
              <w:rPr>
                <w:rFonts w:ascii="Aptos" w:hAnsi="Aptos"/>
                <w:b w:val="0"/>
                <w:color w:val="243746"/>
                <w:sz w:val="15"/>
              </w:rPr>
              <w:t>Unclear employee-manager data</w:t>
            </w:r>
          </w:p>
        </w:tc>
        <w:tc>
          <w:tcPr>
            <w:tcW w:type="dxa" w:w="3816"/>
            <w:vAlign w:val="center"/>
            <w:tcMar>
              <w:top w:w="80" w:type="dxa"/>
              <w:start w:w="100" w:type="dxa"/>
              <w:bottom w:w="80" w:type="dxa"/>
              <w:end w:w="100" w:type="dxa"/>
            </w:tcMar>
          </w:tcPr>
          <w:p>
            <w:pPr>
              <w:spacing w:after="0" w:before="0" w:line="240" w:lineRule="auto"/>
            </w:pPr>
            <w:r/>
            <w:r>
              <w:rPr>
                <w:rFonts w:ascii="Aptos" w:hAnsi="Aptos"/>
                <w:b w:val="0"/>
                <w:color w:val="243746"/>
                <w:sz w:val="15"/>
              </w:rPr>
              <w:t>Requests route to the wrong approver or fail submission.</w:t>
            </w:r>
          </w:p>
        </w:tc>
        <w:tc>
          <w:tcPr>
            <w:tcW w:type="dxa" w:w="3816"/>
            <w:vAlign w:val="center"/>
            <w:tcMar>
              <w:top w:w="80" w:type="dxa"/>
              <w:start w:w="100" w:type="dxa"/>
              <w:bottom w:w="80" w:type="dxa"/>
              <w:end w:w="100" w:type="dxa"/>
            </w:tcMar>
          </w:tcPr>
          <w:p>
            <w:pPr>
              <w:spacing w:after="0" w:before="0" w:line="240" w:lineRule="auto"/>
            </w:pPr>
            <w:r/>
            <w:r>
              <w:rPr>
                <w:rFonts w:ascii="Aptos" w:hAnsi="Aptos"/>
                <w:b w:val="0"/>
                <w:color w:val="243746"/>
                <w:sz w:val="15"/>
              </w:rPr>
              <w:t>Profile validation and a pre-UAT data quality check.</w:t>
            </w:r>
          </w:p>
        </w:tc>
      </w:tr>
      <w:tr>
        <w:tc>
          <w:tcPr>
            <w:tcW w:type="dxa" w:w="2376"/>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Concurrent requests change balances</w:t>
            </w:r>
          </w:p>
        </w:tc>
        <w:tc>
          <w:tcPr>
            <w:tcW w:type="dxa" w:w="3816"/>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Two requests could both pass a stale balance check.</w:t>
            </w:r>
          </w:p>
        </w:tc>
        <w:tc>
          <w:tcPr>
            <w:tcW w:type="dxa" w:w="3816"/>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Revalidate at submission/approval and protect balance posting from duplicate execution.</w:t>
            </w:r>
          </w:p>
        </w:tc>
      </w:tr>
      <w:tr>
        <w:tc>
          <w:tcPr>
            <w:tcW w:type="dxa" w:w="2376"/>
            <w:vAlign w:val="center"/>
            <w:tcMar>
              <w:top w:w="80" w:type="dxa"/>
              <w:start w:w="100" w:type="dxa"/>
              <w:bottom w:w="80" w:type="dxa"/>
              <w:end w:w="100" w:type="dxa"/>
            </w:tcMar>
          </w:tcPr>
          <w:p>
            <w:pPr>
              <w:spacing w:after="0" w:before="0" w:line="240" w:lineRule="auto"/>
            </w:pPr>
            <w:r/>
            <w:r>
              <w:rPr>
                <w:rFonts w:ascii="Aptos" w:hAnsi="Aptos"/>
                <w:b w:val="0"/>
                <w:color w:val="243746"/>
                <w:sz w:val="15"/>
              </w:rPr>
              <w:t>Policy exceptions vary by department</w:t>
            </w:r>
          </w:p>
        </w:tc>
        <w:tc>
          <w:tcPr>
            <w:tcW w:type="dxa" w:w="3816"/>
            <w:vAlign w:val="center"/>
            <w:tcMar>
              <w:top w:w="80" w:type="dxa"/>
              <w:start w:w="100" w:type="dxa"/>
              <w:bottom w:w="80" w:type="dxa"/>
              <w:end w:w="100" w:type="dxa"/>
            </w:tcMar>
          </w:tcPr>
          <w:p>
            <w:pPr>
              <w:spacing w:after="0" w:before="0" w:line="240" w:lineRule="auto"/>
            </w:pPr>
            <w:r/>
            <w:r>
              <w:rPr>
                <w:rFonts w:ascii="Aptos" w:hAnsi="Aptos"/>
                <w:b w:val="0"/>
                <w:color w:val="243746"/>
                <w:sz w:val="15"/>
              </w:rPr>
              <w:t>Repeated changes to rules and formulas.</w:t>
            </w:r>
          </w:p>
        </w:tc>
        <w:tc>
          <w:tcPr>
            <w:tcW w:type="dxa" w:w="3816"/>
            <w:vAlign w:val="center"/>
            <w:tcMar>
              <w:top w:w="80" w:type="dxa"/>
              <w:start w:w="100" w:type="dxa"/>
              <w:bottom w:w="80" w:type="dxa"/>
              <w:end w:w="100" w:type="dxa"/>
            </w:tcMar>
          </w:tcPr>
          <w:p>
            <w:pPr>
              <w:spacing w:after="0" w:before="0" w:line="240" w:lineRule="auto"/>
            </w:pPr>
            <w:r/>
            <w:r>
              <w:rPr>
                <w:rFonts w:ascii="Aptos" w:hAnsi="Aptos"/>
                <w:b w:val="0"/>
                <w:color w:val="243746"/>
                <w:sz w:val="15"/>
              </w:rPr>
              <w:t>Confirm policy matrix and calendars before configuration freeze.</w:t>
            </w:r>
          </w:p>
        </w:tc>
      </w:tr>
      <w:tr>
        <w:tc>
          <w:tcPr>
            <w:tcW w:type="dxa" w:w="2376"/>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Flow retry duplicates a ledger entry</w:t>
            </w:r>
          </w:p>
        </w:tc>
        <w:tc>
          <w:tcPr>
            <w:tcW w:type="dxa" w:w="3816"/>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Incorrect balances.</w:t>
            </w:r>
          </w:p>
        </w:tc>
        <w:tc>
          <w:tcPr>
            <w:tcW w:type="dxa" w:w="3816"/>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Use idempotent request/event keys and test retry scenarios.</w:t>
            </w:r>
          </w:p>
        </w:tc>
      </w:tr>
    </w:tbl>
    <w:p>
      <w:pPr>
        <w:spacing w:after="0"/>
      </w:pPr>
    </w:p>
    <w:p>
      <w:pPr>
        <w:pStyle w:val="Heading1"/>
      </w:pPr>
      <w:r>
        <w:t>12. Acceptance Criteria and Test Scenarios</w:t>
      </w:r>
    </w:p>
    <w:tbl>
      <w:tblPr>
        <w:tblStyle w:val="TableGrid"/>
        <w:tblW w:type="auto" w:w="0"/>
        <w:jc w:val="center"/>
        <w:tblLayout w:type="fixed"/>
        <w:tblLook w:firstColumn="1" w:firstRow="1" w:lastColumn="0" w:lastRow="0" w:noHBand="0" w:noVBand="1" w:val="04A0"/>
      </w:tblPr>
      <w:tblGrid>
        <w:gridCol w:w="864"/>
        <w:gridCol w:w="4104"/>
        <w:gridCol w:w="5184"/>
      </w:tblGrid>
      <w:tr>
        <w:trPr>
          <w:tblHeader w:val="true"/>
        </w:trPr>
        <w:tc>
          <w:tcPr>
            <w:tcW w:type="dxa" w:w="864"/>
            <w:vAlign w:val="center"/>
            <w:tcMar>
              <w:top w:w="80" w:type="dxa"/>
              <w:start w:w="100" w:type="dxa"/>
              <w:bottom w:w="80" w:type="dxa"/>
              <w:end w:w="100" w:type="dxa"/>
            </w:tcMar>
            <w:shd w:fill="163B5C"/>
          </w:tcPr>
          <w:p>
            <w:pPr>
              <w:spacing w:after="0" w:before="0" w:line="240" w:lineRule="auto"/>
            </w:pPr>
            <w:r/>
            <w:r>
              <w:rPr>
                <w:rFonts w:ascii="Aptos" w:hAnsi="Aptos"/>
                <w:b/>
                <w:color w:val="FFFFFF"/>
                <w:sz w:val="15"/>
              </w:rPr>
              <w:t>ID</w:t>
            </w:r>
          </w:p>
        </w:tc>
        <w:tc>
          <w:tcPr>
            <w:tcW w:type="dxa" w:w="4104"/>
            <w:vAlign w:val="center"/>
            <w:tcMar>
              <w:top w:w="80" w:type="dxa"/>
              <w:start w:w="100" w:type="dxa"/>
              <w:bottom w:w="80" w:type="dxa"/>
              <w:end w:w="100" w:type="dxa"/>
            </w:tcMar>
            <w:shd w:fill="163B5C"/>
          </w:tcPr>
          <w:p>
            <w:pPr>
              <w:spacing w:after="0" w:before="0" w:line="240" w:lineRule="auto"/>
            </w:pPr>
            <w:r/>
            <w:r>
              <w:rPr>
                <w:rFonts w:ascii="Aptos" w:hAnsi="Aptos"/>
                <w:b/>
                <w:color w:val="FFFFFF"/>
                <w:sz w:val="15"/>
              </w:rPr>
              <w:t>Scenario</w:t>
            </w:r>
          </w:p>
        </w:tc>
        <w:tc>
          <w:tcPr>
            <w:tcW w:type="dxa" w:w="5184"/>
            <w:vAlign w:val="center"/>
            <w:tcMar>
              <w:top w:w="80" w:type="dxa"/>
              <w:start w:w="100" w:type="dxa"/>
              <w:bottom w:w="80" w:type="dxa"/>
              <w:end w:w="100" w:type="dxa"/>
            </w:tcMar>
            <w:shd w:fill="163B5C"/>
          </w:tcPr>
          <w:p>
            <w:pPr>
              <w:spacing w:after="0" w:before="0" w:line="240" w:lineRule="auto"/>
            </w:pPr>
            <w:r/>
            <w:r>
              <w:rPr>
                <w:rFonts w:ascii="Aptos" w:hAnsi="Aptos"/>
                <w:b/>
                <w:color w:val="FFFFFF"/>
                <w:sz w:val="15"/>
              </w:rPr>
              <w:t>Expected result</w:t>
            </w:r>
          </w:p>
        </w:tc>
      </w:tr>
      <w:tr>
        <w:tc>
          <w:tcPr>
            <w:tcW w:type="dxa" w:w="864"/>
            <w:vAlign w:val="center"/>
            <w:tcMar>
              <w:top w:w="80" w:type="dxa"/>
              <w:start w:w="100" w:type="dxa"/>
              <w:bottom w:w="80" w:type="dxa"/>
              <w:end w:w="100" w:type="dxa"/>
            </w:tcMar>
          </w:tcPr>
          <w:p>
            <w:pPr>
              <w:spacing w:after="0" w:before="0" w:line="240" w:lineRule="auto"/>
            </w:pPr>
            <w:r/>
            <w:r>
              <w:rPr>
                <w:rFonts w:ascii="Aptos" w:hAnsi="Aptos"/>
                <w:b w:val="0"/>
                <w:color w:val="243746"/>
                <w:sz w:val="15"/>
              </w:rPr>
              <w:t>AC-01</w:t>
            </w:r>
          </w:p>
        </w:tc>
        <w:tc>
          <w:tcPr>
            <w:tcW w:type="dxa" w:w="4104"/>
            <w:vAlign w:val="center"/>
            <w:tcMar>
              <w:top w:w="80" w:type="dxa"/>
              <w:start w:w="100" w:type="dxa"/>
              <w:bottom w:w="80" w:type="dxa"/>
              <w:end w:w="100" w:type="dxa"/>
            </w:tcMar>
          </w:tcPr>
          <w:p>
            <w:pPr>
              <w:spacing w:after="0" w:before="0" w:line="240" w:lineRule="auto"/>
            </w:pPr>
            <w:r/>
            <w:r>
              <w:rPr>
                <w:rFonts w:ascii="Aptos" w:hAnsi="Aptos"/>
                <w:b w:val="0"/>
                <w:color w:val="243746"/>
                <w:sz w:val="15"/>
              </w:rPr>
              <w:t>Employee submits valid future leave request.</w:t>
            </w:r>
          </w:p>
        </w:tc>
        <w:tc>
          <w:tcPr>
            <w:tcW w:type="dxa" w:w="5184"/>
            <w:vAlign w:val="center"/>
            <w:tcMar>
              <w:top w:w="80" w:type="dxa"/>
              <w:start w:w="100" w:type="dxa"/>
              <w:bottom w:w="80" w:type="dxa"/>
              <w:end w:w="100" w:type="dxa"/>
            </w:tcMar>
          </w:tcPr>
          <w:p>
            <w:pPr>
              <w:spacing w:after="0" w:before="0" w:line="240" w:lineRule="auto"/>
            </w:pPr>
            <w:r/>
            <w:r>
              <w:rPr>
                <w:rFonts w:ascii="Aptos" w:hAnsi="Aptos"/>
                <w:b w:val="0"/>
                <w:color w:val="243746"/>
                <w:sz w:val="15"/>
              </w:rPr>
              <w:t>Request is created as Pending Manager Approval; employee and manager receive notifications.</w:t>
            </w:r>
          </w:p>
        </w:tc>
      </w:tr>
      <w:tr>
        <w:tc>
          <w:tcPr>
            <w:tcW w:type="dxa" w:w="86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AC-02</w:t>
            </w:r>
          </w:p>
        </w:tc>
        <w:tc>
          <w:tcPr>
            <w:tcW w:type="dxa" w:w="410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Request dates are reversed.</w:t>
            </w:r>
          </w:p>
        </w:tc>
        <w:tc>
          <w:tcPr>
            <w:tcW w:type="dxa" w:w="518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Submission is blocked with a clear validation message.</w:t>
            </w:r>
          </w:p>
        </w:tc>
      </w:tr>
      <w:tr>
        <w:tc>
          <w:tcPr>
            <w:tcW w:type="dxa" w:w="864"/>
            <w:vAlign w:val="center"/>
            <w:tcMar>
              <w:top w:w="80" w:type="dxa"/>
              <w:start w:w="100" w:type="dxa"/>
              <w:bottom w:w="80" w:type="dxa"/>
              <w:end w:w="100" w:type="dxa"/>
            </w:tcMar>
          </w:tcPr>
          <w:p>
            <w:pPr>
              <w:spacing w:after="0" w:before="0" w:line="240" w:lineRule="auto"/>
            </w:pPr>
            <w:r/>
            <w:r>
              <w:rPr>
                <w:rFonts w:ascii="Aptos" w:hAnsi="Aptos"/>
                <w:b w:val="0"/>
                <w:color w:val="243746"/>
                <w:sz w:val="15"/>
              </w:rPr>
              <w:t>AC-03</w:t>
            </w:r>
          </w:p>
        </w:tc>
        <w:tc>
          <w:tcPr>
            <w:tcW w:type="dxa" w:w="4104"/>
            <w:vAlign w:val="center"/>
            <w:tcMar>
              <w:top w:w="80" w:type="dxa"/>
              <w:start w:w="100" w:type="dxa"/>
              <w:bottom w:w="80" w:type="dxa"/>
              <w:end w:w="100" w:type="dxa"/>
            </w:tcMar>
          </w:tcPr>
          <w:p>
            <w:pPr>
              <w:spacing w:after="0" w:before="0" w:line="240" w:lineRule="auto"/>
            </w:pPr>
            <w:r/>
            <w:r>
              <w:rPr>
                <w:rFonts w:ascii="Aptos" w:hAnsi="Aptos"/>
                <w:b w:val="0"/>
                <w:color w:val="243746"/>
                <w:sz w:val="15"/>
              </w:rPr>
              <w:t>Employee requests more balance than available.</w:t>
            </w:r>
          </w:p>
        </w:tc>
        <w:tc>
          <w:tcPr>
            <w:tcW w:type="dxa" w:w="5184"/>
            <w:vAlign w:val="center"/>
            <w:tcMar>
              <w:top w:w="80" w:type="dxa"/>
              <w:start w:w="100" w:type="dxa"/>
              <w:bottom w:w="80" w:type="dxa"/>
              <w:end w:w="100" w:type="dxa"/>
            </w:tcMar>
          </w:tcPr>
          <w:p>
            <w:pPr>
              <w:spacing w:after="0" w:before="0" w:line="240" w:lineRule="auto"/>
            </w:pPr>
            <w:r/>
            <w:r>
              <w:rPr>
                <w:rFonts w:ascii="Aptos" w:hAnsi="Aptos"/>
                <w:b w:val="0"/>
                <w:color w:val="243746"/>
                <w:sz w:val="15"/>
              </w:rPr>
              <w:t>Submission is blocked unless the leave type is configured as non-balance-based.</w:t>
            </w:r>
          </w:p>
        </w:tc>
      </w:tr>
      <w:tr>
        <w:tc>
          <w:tcPr>
            <w:tcW w:type="dxa" w:w="86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AC-04</w:t>
            </w:r>
          </w:p>
        </w:tc>
        <w:tc>
          <w:tcPr>
            <w:tcW w:type="dxa" w:w="410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Request overlaps an existing pending or approved leave request.</w:t>
            </w:r>
          </w:p>
        </w:tc>
        <w:tc>
          <w:tcPr>
            <w:tcW w:type="dxa" w:w="518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New request is blocked and overlapping dates are identified.</w:t>
            </w:r>
          </w:p>
        </w:tc>
      </w:tr>
      <w:tr>
        <w:tc>
          <w:tcPr>
            <w:tcW w:type="dxa" w:w="864"/>
            <w:vAlign w:val="center"/>
            <w:tcMar>
              <w:top w:w="80" w:type="dxa"/>
              <w:start w:w="100" w:type="dxa"/>
              <w:bottom w:w="80" w:type="dxa"/>
              <w:end w:w="100" w:type="dxa"/>
            </w:tcMar>
          </w:tcPr>
          <w:p>
            <w:pPr>
              <w:spacing w:after="0" w:before="0" w:line="240" w:lineRule="auto"/>
            </w:pPr>
            <w:r/>
            <w:r>
              <w:rPr>
                <w:rFonts w:ascii="Aptos" w:hAnsi="Aptos"/>
                <w:b w:val="0"/>
                <w:color w:val="243746"/>
                <w:sz w:val="15"/>
              </w:rPr>
              <w:t>AC-05</w:t>
            </w:r>
          </w:p>
        </w:tc>
        <w:tc>
          <w:tcPr>
            <w:tcW w:type="dxa" w:w="4104"/>
            <w:vAlign w:val="center"/>
            <w:tcMar>
              <w:top w:w="80" w:type="dxa"/>
              <w:start w:w="100" w:type="dxa"/>
              <w:bottom w:w="80" w:type="dxa"/>
              <w:end w:w="100" w:type="dxa"/>
            </w:tcMar>
          </w:tcPr>
          <w:p>
            <w:pPr>
              <w:spacing w:after="0" w:before="0" w:line="240" w:lineRule="auto"/>
            </w:pPr>
            <w:r/>
            <w:r>
              <w:rPr>
                <w:rFonts w:ascii="Aptos" w:hAnsi="Aptos"/>
                <w:b w:val="0"/>
                <w:color w:val="243746"/>
                <w:sz w:val="15"/>
              </w:rPr>
              <w:t>Manager rejects a request without entering a comment.</w:t>
            </w:r>
          </w:p>
        </w:tc>
        <w:tc>
          <w:tcPr>
            <w:tcW w:type="dxa" w:w="5184"/>
            <w:vAlign w:val="center"/>
            <w:tcMar>
              <w:top w:w="80" w:type="dxa"/>
              <w:start w:w="100" w:type="dxa"/>
              <w:bottom w:w="80" w:type="dxa"/>
              <w:end w:w="100" w:type="dxa"/>
            </w:tcMar>
          </w:tcPr>
          <w:p>
            <w:pPr>
              <w:spacing w:after="0" w:before="0" w:line="240" w:lineRule="auto"/>
            </w:pPr>
            <w:r/>
            <w:r>
              <w:rPr>
                <w:rFonts w:ascii="Aptos" w:hAnsi="Aptos"/>
                <w:b w:val="0"/>
                <w:color w:val="243746"/>
                <w:sz w:val="15"/>
              </w:rPr>
              <w:t>Decision is not saved; user is prompted to provide a reason.</w:t>
            </w:r>
          </w:p>
        </w:tc>
      </w:tr>
      <w:tr>
        <w:tc>
          <w:tcPr>
            <w:tcW w:type="dxa" w:w="86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AC-06</w:t>
            </w:r>
          </w:p>
        </w:tc>
        <w:tc>
          <w:tcPr>
            <w:tcW w:type="dxa" w:w="410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Manager approves a valid leave request.</w:t>
            </w:r>
          </w:p>
        </w:tc>
        <w:tc>
          <w:tcPr>
            <w:tcW w:type="dxa" w:w="518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Status changes to Approved and a single matching debit entry is posted.</w:t>
            </w:r>
          </w:p>
        </w:tc>
      </w:tr>
      <w:tr>
        <w:tc>
          <w:tcPr>
            <w:tcW w:type="dxa" w:w="864"/>
            <w:vAlign w:val="center"/>
            <w:tcMar>
              <w:top w:w="80" w:type="dxa"/>
              <w:start w:w="100" w:type="dxa"/>
              <w:bottom w:w="80" w:type="dxa"/>
              <w:end w:w="100" w:type="dxa"/>
            </w:tcMar>
          </w:tcPr>
          <w:p>
            <w:pPr>
              <w:spacing w:after="0" w:before="0" w:line="240" w:lineRule="auto"/>
            </w:pPr>
            <w:r/>
            <w:r>
              <w:rPr>
                <w:rFonts w:ascii="Aptos" w:hAnsi="Aptos"/>
                <w:b w:val="0"/>
                <w:color w:val="243746"/>
                <w:sz w:val="15"/>
              </w:rPr>
              <w:t>AC-07</w:t>
            </w:r>
          </w:p>
        </w:tc>
        <w:tc>
          <w:tcPr>
            <w:tcW w:type="dxa" w:w="4104"/>
            <w:vAlign w:val="center"/>
            <w:tcMar>
              <w:top w:w="80" w:type="dxa"/>
              <w:start w:w="100" w:type="dxa"/>
              <w:bottom w:w="80" w:type="dxa"/>
              <w:end w:w="100" w:type="dxa"/>
            </w:tcMar>
          </w:tcPr>
          <w:p>
            <w:pPr>
              <w:spacing w:after="0" w:before="0" w:line="240" w:lineRule="auto"/>
            </w:pPr>
            <w:r/>
            <w:r>
              <w:rPr>
                <w:rFonts w:ascii="Aptos" w:hAnsi="Aptos"/>
                <w:b w:val="0"/>
                <w:color w:val="243746"/>
                <w:sz w:val="15"/>
              </w:rPr>
              <w:t>Power Automate retries after a timeout.</w:t>
            </w:r>
          </w:p>
        </w:tc>
        <w:tc>
          <w:tcPr>
            <w:tcW w:type="dxa" w:w="5184"/>
            <w:vAlign w:val="center"/>
            <w:tcMar>
              <w:top w:w="80" w:type="dxa"/>
              <w:start w:w="100" w:type="dxa"/>
              <w:bottom w:w="80" w:type="dxa"/>
              <w:end w:w="100" w:type="dxa"/>
            </w:tcMar>
          </w:tcPr>
          <w:p>
            <w:pPr>
              <w:spacing w:after="0" w:before="0" w:line="240" w:lineRule="auto"/>
            </w:pPr>
            <w:r/>
            <w:r>
              <w:rPr>
                <w:rFonts w:ascii="Aptos" w:hAnsi="Aptos"/>
                <w:b w:val="0"/>
                <w:color w:val="243746"/>
                <w:sz w:val="15"/>
              </w:rPr>
              <w:t>Retry does not create duplicate ledger movements or duplicate decision events.</w:t>
            </w:r>
          </w:p>
        </w:tc>
      </w:tr>
      <w:tr>
        <w:tc>
          <w:tcPr>
            <w:tcW w:type="dxa" w:w="86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AC-08</w:t>
            </w:r>
          </w:p>
        </w:tc>
        <w:tc>
          <w:tcPr>
            <w:tcW w:type="dxa" w:w="410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Employee tries to access another employee’s request by URL or direct record reference.</w:t>
            </w:r>
          </w:p>
        </w:tc>
        <w:tc>
          <w:tcPr>
            <w:tcW w:type="dxa" w:w="518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Access is denied by server-side Dataverse security.</w:t>
            </w:r>
          </w:p>
        </w:tc>
      </w:tr>
      <w:tr>
        <w:tc>
          <w:tcPr>
            <w:tcW w:type="dxa" w:w="864"/>
            <w:vAlign w:val="center"/>
            <w:tcMar>
              <w:top w:w="80" w:type="dxa"/>
              <w:start w:w="100" w:type="dxa"/>
              <w:bottom w:w="80" w:type="dxa"/>
              <w:end w:w="100" w:type="dxa"/>
            </w:tcMar>
          </w:tcPr>
          <w:p>
            <w:pPr>
              <w:spacing w:after="0" w:before="0" w:line="240" w:lineRule="auto"/>
            </w:pPr>
            <w:r/>
            <w:r>
              <w:rPr>
                <w:rFonts w:ascii="Aptos" w:hAnsi="Aptos"/>
                <w:b w:val="0"/>
                <w:color w:val="243746"/>
                <w:sz w:val="15"/>
              </w:rPr>
              <w:t>AC-09</w:t>
            </w:r>
          </w:p>
        </w:tc>
        <w:tc>
          <w:tcPr>
            <w:tcW w:type="dxa" w:w="4104"/>
            <w:vAlign w:val="center"/>
            <w:tcMar>
              <w:top w:w="80" w:type="dxa"/>
              <w:start w:w="100" w:type="dxa"/>
              <w:bottom w:w="80" w:type="dxa"/>
              <w:end w:w="100" w:type="dxa"/>
            </w:tcMar>
          </w:tcPr>
          <w:p>
            <w:pPr>
              <w:spacing w:after="0" w:before="0" w:line="240" w:lineRule="auto"/>
            </w:pPr>
            <w:r/>
            <w:r>
              <w:rPr>
                <w:rFonts w:ascii="Aptos" w:hAnsi="Aptos"/>
                <w:b w:val="0"/>
                <w:color w:val="243746"/>
                <w:sz w:val="15"/>
              </w:rPr>
              <w:t>HR adjusts an entitlement.</w:t>
            </w:r>
          </w:p>
        </w:tc>
        <w:tc>
          <w:tcPr>
            <w:tcW w:type="dxa" w:w="5184"/>
            <w:vAlign w:val="center"/>
            <w:tcMar>
              <w:top w:w="80" w:type="dxa"/>
              <w:start w:w="100" w:type="dxa"/>
              <w:bottom w:w="80" w:type="dxa"/>
              <w:end w:w="100" w:type="dxa"/>
            </w:tcMar>
          </w:tcPr>
          <w:p>
            <w:pPr>
              <w:spacing w:after="0" w:before="0" w:line="240" w:lineRule="auto"/>
            </w:pPr>
            <w:r/>
            <w:r>
              <w:rPr>
                <w:rFonts w:ascii="Aptos" w:hAnsi="Aptos"/>
                <w:b w:val="0"/>
                <w:color w:val="243746"/>
                <w:sz w:val="15"/>
              </w:rPr>
              <w:t>A new ledger adjustment with actor, timestamp, amount, and reason is recorded.</w:t>
            </w:r>
          </w:p>
        </w:tc>
      </w:tr>
      <w:tr>
        <w:tc>
          <w:tcPr>
            <w:tcW w:type="dxa" w:w="86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AC-10</w:t>
            </w:r>
          </w:p>
        </w:tc>
        <w:tc>
          <w:tcPr>
            <w:tcW w:type="dxa" w:w="410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Approved future leave is cancelled through the approved process.</w:t>
            </w:r>
          </w:p>
        </w:tc>
        <w:tc>
          <w:tcPr>
            <w:tcW w:type="dxa" w:w="518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Manager decision is captured and ledger movement is reversed only after approved cancellation.</w:t>
            </w:r>
          </w:p>
        </w:tc>
      </w:tr>
      <w:tr>
        <w:tc>
          <w:tcPr>
            <w:tcW w:type="dxa" w:w="864"/>
            <w:vAlign w:val="center"/>
            <w:tcMar>
              <w:top w:w="80" w:type="dxa"/>
              <w:start w:w="100" w:type="dxa"/>
              <w:bottom w:w="80" w:type="dxa"/>
              <w:end w:w="100" w:type="dxa"/>
            </w:tcMar>
          </w:tcPr>
          <w:p>
            <w:pPr>
              <w:spacing w:after="0" w:before="0" w:line="240" w:lineRule="auto"/>
            </w:pPr>
            <w:r/>
            <w:r>
              <w:rPr>
                <w:rFonts w:ascii="Aptos" w:hAnsi="Aptos"/>
                <w:b w:val="0"/>
                <w:color w:val="243746"/>
                <w:sz w:val="15"/>
              </w:rPr>
              <w:t>AC-11</w:t>
            </w:r>
          </w:p>
        </w:tc>
        <w:tc>
          <w:tcPr>
            <w:tcW w:type="dxa" w:w="4104"/>
            <w:vAlign w:val="center"/>
            <w:tcMar>
              <w:top w:w="80" w:type="dxa"/>
              <w:start w:w="100" w:type="dxa"/>
              <w:bottom w:w="80" w:type="dxa"/>
              <w:end w:w="100" w:type="dxa"/>
            </w:tcMar>
          </w:tcPr>
          <w:p>
            <w:pPr>
              <w:spacing w:after="0" w:before="0" w:line="240" w:lineRule="auto"/>
            </w:pPr>
            <w:r/>
            <w:r>
              <w:rPr>
                <w:rFonts w:ascii="Aptos" w:hAnsi="Aptos"/>
                <w:b w:val="0"/>
                <w:color w:val="243746"/>
                <w:sz w:val="15"/>
              </w:rPr>
              <w:t>Overtime request is approved.</w:t>
            </w:r>
          </w:p>
        </w:tc>
        <w:tc>
          <w:tcPr>
            <w:tcW w:type="dxa" w:w="5184"/>
            <w:vAlign w:val="center"/>
            <w:tcMar>
              <w:top w:w="80" w:type="dxa"/>
              <w:start w:w="100" w:type="dxa"/>
              <w:bottom w:w="80" w:type="dxa"/>
              <w:end w:w="100" w:type="dxa"/>
            </w:tcMar>
          </w:tcPr>
          <w:p>
            <w:pPr>
              <w:spacing w:after="0" w:before="0" w:line="240" w:lineRule="auto"/>
            </w:pPr>
            <w:r/>
            <w:r>
              <w:rPr>
                <w:rFonts w:ascii="Aptos" w:hAnsi="Aptos"/>
                <w:b w:val="0"/>
                <w:color w:val="243746"/>
                <w:sz w:val="15"/>
              </w:rPr>
              <w:t>Overtime status and history update; no payroll entry is created.</w:t>
            </w:r>
          </w:p>
        </w:tc>
      </w:tr>
      <w:tr>
        <w:tc>
          <w:tcPr>
            <w:tcW w:type="dxa" w:w="86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AC-12</w:t>
            </w:r>
          </w:p>
        </w:tc>
        <w:tc>
          <w:tcPr>
            <w:tcW w:type="dxa" w:w="410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HR exports a filtered report.</w:t>
            </w:r>
          </w:p>
        </w:tc>
        <w:tc>
          <w:tcPr>
            <w:tcW w:type="dxa" w:w="5184"/>
            <w:vAlign w:val="center"/>
            <w:tcMar>
              <w:top w:w="80" w:type="dxa"/>
              <w:start w:w="100" w:type="dxa"/>
              <w:bottom w:w="80" w:type="dxa"/>
              <w:end w:w="100" w:type="dxa"/>
            </w:tcMar>
            <w:shd w:fill="F3F7F9"/>
          </w:tcPr>
          <w:p>
            <w:pPr>
              <w:spacing w:after="0" w:before="0" w:line="240" w:lineRule="auto"/>
            </w:pPr>
            <w:r/>
            <w:r>
              <w:rPr>
                <w:rFonts w:ascii="Aptos" w:hAnsi="Aptos"/>
                <w:b w:val="0"/>
                <w:color w:val="243746"/>
                <w:sz w:val="15"/>
              </w:rPr>
              <w:t>Export reflects the selected filter and only includes records the user is authorized to see.</w:t>
            </w:r>
          </w:p>
        </w:tc>
      </w:tr>
    </w:tbl>
    <w:p>
      <w:pPr>
        <w:spacing w:after="0"/>
      </w:pPr>
    </w:p>
    <w:p>
      <w:pPr>
        <w:pStyle w:val="Heading1"/>
      </w:pPr>
      <w:r>
        <w:t>13. Open Questions</w:t>
      </w:r>
    </w:p>
    <w:p>
      <w:pPr>
        <w:pStyle w:val="ListBullet"/>
        <w:spacing w:after="40"/>
        <w:ind w:left="360" w:hanging="216"/>
      </w:pPr>
      <w:r>
        <w:t>What is the authoritative employee/manager data source and how often will it refresh?</w:t>
      </w:r>
    </w:p>
    <w:p>
      <w:pPr>
        <w:pStyle w:val="ListBullet"/>
        <w:spacing w:after="40"/>
        <w:ind w:left="360" w:hanging="216"/>
      </w:pPr>
      <w:r>
        <w:t>Do any departments require different working calendars, leave years, or approval chains?</w:t>
      </w:r>
    </w:p>
    <w:p>
      <w:pPr>
        <w:pStyle w:val="ListBullet"/>
        <w:spacing w:after="40"/>
        <w:ind w:left="360" w:hanging="216"/>
      </w:pPr>
      <w:r>
        <w:t>What is the approved policy for half days, retroactive requests, carry-forward expiry, and negative balances?</w:t>
      </w:r>
    </w:p>
    <w:p>
      <w:pPr>
        <w:pStyle w:val="ListBullet"/>
        <w:spacing w:after="40"/>
        <w:ind w:left="360" w:hanging="216"/>
      </w:pPr>
      <w:r>
        <w:t>Should Teams notifications be delivered in the first release or is email sufficient?</w:t>
      </w:r>
    </w:p>
    <w:p>
      <w:pPr>
        <w:pStyle w:val="ListBullet"/>
        <w:spacing w:after="40"/>
        <w:ind w:left="360" w:hanging="216"/>
      </w:pPr>
      <w:r>
        <w:t>What are the retention periods for attachments and approval history?</w:t>
      </w:r>
    </w:p>
    <w:p>
      <w:pPr>
        <w:pStyle w:val="ListBullet"/>
        <w:spacing w:after="40"/>
        <w:ind w:left="360" w:hanging="216"/>
      </w:pPr>
      <w:r>
        <w:t>Are Power BI licenses and a separate HR dashboard included in a later phase?</w:t>
      </w:r>
    </w:p>
    <w:p>
      <w:pPr>
        <w:pStyle w:val="ListBullet"/>
        <w:spacing w:after="40"/>
        <w:ind w:left="360" w:hanging="216"/>
      </w:pPr>
      <w:r>
        <w:t>What are the expected named/concurrent user counts and mobile device constraints?</w:t>
      </w:r>
    </w:p>
    <w:p>
      <w:pPr>
        <w:pStyle w:val="Heading1"/>
      </w:pPr>
      <w:r>
        <w:t>14. Approval Readiness</w:t>
      </w:r>
    </w:p>
    <w:p>
      <w:r>
        <w:t>Delivery planning may proceed once HR confirms policy calculations, employee-manager data availability, and the first-release reporting boundary. Estimates and delivery dates are intentionally not asserted in this BRD.</w:t>
      </w:r>
    </w:p>
    <w:sectPr w:rsidR="00FC693F" w:rsidRPr="0006063C" w:rsidSect="00034616">
      <w:headerReference w:type="default" r:id="rId9"/>
      <w:footerReference w:type="default" r:id="rId10"/>
      <w:pgSz w:w="12240" w:h="15840"/>
      <w:pgMar w:top="979" w:right="1037" w:bottom="893" w:left="1037" w:header="432"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pPr>
    <w:r>
      <w:rPr>
        <w:rFonts w:ascii="Aptos" w:hAnsi="Aptos"/>
        <w:color w:val="596B78"/>
        <w:sz w:val="16"/>
      </w:rPr>
      <w:t>Business requirements - draft for delivery estimation</w:t>
    </w:r>
  </w:p>
  <w:p>
    <w:pPr>
      <w:spacing w:before="0" w:after="0"/>
      <w:jc w:val="right"/>
    </w:pPr>
    <w:r>
      <w:rPr>
        <w:rFonts w:ascii="Aptos" w:hAnsi="Aptos"/>
        <w:color w:val="596B78"/>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Bdr>
        <w:bottom w:val="single" w:sz="8" w:space="4" w:color="2EA0D1"/>
      </w:pBdr>
    </w:pPr>
    <w:r/>
    <w:r>
      <w:rPr>
        <w:rFonts w:ascii="Aptos" w:hAnsi="Aptos"/>
        <w:b/>
        <w:color w:val="163B5C"/>
        <w:sz w:val="16"/>
      </w:rPr>
      <w:t>BUSINESS REQUIREMENTS DOCUMENT  |  EMPLOYEE LEAVE AND OVERTIME HUB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color w:val="24374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63B5C"/>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2EA0D1"/>
      <w:sz w:val="23"/>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163B5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63B5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Leave and Overtime Request Hub</dc:title>
  <dc:subject>Synthetic BRD for effort-estimation model validation</dc:subject>
  <dc:creator>Business Analysis / Delivery Planning</dc:creator>
  <cp:keywords>BRD, project estimation, requirements, test scenario</cp:keywords>
  <dc:description>generated by python-docx</dc:description>
  <cp:lastModifiedBy/>
  <cp:revision>1</cp:revision>
  <dcterms:created xsi:type="dcterms:W3CDTF">2013-12-23T23:15:00Z</dcterms:created>
  <dcterms:modified xsi:type="dcterms:W3CDTF">2013-12-23T23:15:00Z</dcterms:modified>
  <cp:category/>
</cp:coreProperties>
</file>