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B37F02"/>
          <w:spacing w:val="60"/>
          <w:sz w:val="24"/>
          <w:szCs w:val="24"/>
        </w:rPr>
        <w:t xml:space="preserve">CCTU STUDYHUB</w:t>
      </w:r>
    </w:p>
    <w:p>
      <w:pPr>
        <w:spacing w:after="200"/>
        <w:jc w:val="center"/>
      </w:pPr>
      <w:r>
        <w:rPr>
          <w:b/>
          <w:bCs/>
          <w:color w:val="1580DE"/>
          <w:sz w:val="52"/>
          <w:szCs w:val="52"/>
        </w:rPr>
        <w:t xml:space="preserve">How The Whole Website Works</w:t>
      </w:r>
    </w:p>
    <w:p>
      <w:pPr>
        <w:spacing w:after="100"/>
        <w:jc w:val="center"/>
      </w:pPr>
      <w:r>
        <w:rPr>
          <w:i/>
          <w:iCs/>
          <w:color w:val="6B7688"/>
          <w:sz w:val="24"/>
          <w:szCs w:val="24"/>
        </w:rPr>
        <w:t xml:space="preserve">Explained the simple way — no computer words allowed</w:t>
      </w:r>
    </w:p>
    <w:p>
      <w:pPr>
        <w:pBdr>
          <w:bottom w:val="single" w:color="DDE1E9" w:sz="6" w:space="8"/>
        </w:pBdr>
        <w:spacing w:after="600" w:before="600"/>
        <w:jc w:val="center"/>
      </w:pPr>
      <w:r>
        <w:t xml:space="preserve"/>
      </w:r>
    </w:p>
    <w:tbl>
      <w:tblPr>
        <w:tblW w:type="dxa" w:w="9026"/>
        <w:tblBorders>
          <w:top w:val="single" w:color="DDE1E9" w:sz="2"/>
          <w:left w:val="single" w:color="B37F02" w:sz="18"/>
          <w:bottom w:val="single" w:color="DDE1E9" w:sz="2"/>
          <w:right w:val="single" w:color="DDE1E9" w:sz="2"/>
          <w:insideH w:val="none"/>
          <w:insideV w:val="none"/>
        </w:tblBorders>
      </w:tblPr>
      <w:tblGrid>
        <w:gridCol w:w="9026"/>
      </w:tblGrid>
      <w:tr>
        <w:tc>
          <w:tcPr>
            <w:tcW w:type="dxa" w:w="9026"/>
            <w:shd w:fill="FFFBEB" w:val="clear"/>
            <w:tcMar>
              <w:top w:type="dxa" w:w="200"/>
              <w:left w:type="dxa" w:w="220"/>
              <w:bottom w:type="dxa" w:w="200"/>
              <w:right w:type="dxa" w:w="220"/>
            </w:tcMar>
          </w:tcPr>
          <w:p>
            <w:pPr>
              <w:spacing w:after="80"/>
            </w:pPr>
            <w:r>
              <w:rPr>
                <w:b/>
                <w:bCs/>
                <w:color w:val="B37F02"/>
                <w:sz w:val="22"/>
                <w:szCs w:val="22"/>
              </w:rPr>
              <w:t xml:space="preserve">The one-sentence version</w:t>
            </w:r>
          </w:p>
          <w:p>
            <w:pPr>
              <w:spacing w:after="60" w:line="300"/>
            </w:pPr>
            <w:r>
              <w:rPr>
                <w:color w:val="2B3242"/>
                <w:sz w:val="22"/>
                <w:szCs w:val="22"/>
              </w:rPr>
              <w:t xml:space="preserve">CCTU StudyHub is a giant, tidy school library that lives on the internet, where students can find every past exam paper, handout and tutorial for their course — instead of hunting through old WhatsApp groups the night before a test.</w:t>
            </w:r>
          </w:p>
        </w:tc>
      </w:tr>
    </w:tbl>
    <w:p>
      <w:r>
        <w:br w:type="page"/>
      </w:r>
    </w:p>
    <w:p>
      <w:pPr>
        <w:pStyle w:val="Heading1"/>
        <w:spacing w:after="160" w:before="360"/>
      </w:pPr>
      <w:r>
        <w:rPr>
          <w:b/>
          <w:bCs/>
          <w:color w:val="1580DE"/>
          <w:sz w:val="32"/>
          <w:szCs w:val="32"/>
        </w:rPr>
        <w:t xml:space="preserve">1. Why does this website exist?</w:t>
      </w:r>
    </w:p>
    <w:p>
      <w:pPr>
        <w:spacing w:after="160" w:line="300"/>
      </w:pPr>
      <w:r>
        <w:rPr>
          <w:color w:val="2B3242"/>
          <w:sz w:val="22"/>
          <w:szCs w:val="22"/>
        </w:rPr>
        <w:t xml:space="preserve">Imagine your school has thousands of useful papers: old test questions, notes from teachers, practice exercises, whole books.</w:t>
      </w:r>
    </w:p>
    <w:p>
      <w:pPr>
        <w:spacing w:after="160" w:line="300"/>
      </w:pPr>
      <w:r>
        <w:rPr>
          <w:color w:val="2B3242"/>
          <w:sz w:val="22"/>
          <w:szCs w:val="22"/>
        </w:rPr>
        <w:t xml:space="preserve">Now imagine all of those papers are NOT in a library. Instead they are:</w:t>
      </w:r>
    </w:p>
    <w:p>
      <w:pPr>
        <w:pStyle w:val="ListParagraph"/>
        <w:numPr>
          <w:ilvl w:val="0"/>
          <w:numId w:val="2"/>
        </w:numPr>
        <w:spacing w:after="100" w:line="300"/>
      </w:pPr>
      <w:r>
        <w:rPr>
          <w:color w:val="2B3242"/>
          <w:sz w:val="22"/>
          <w:szCs w:val="22"/>
        </w:rPr>
        <w:t xml:space="preserve">in a WhatsApp group from three years ago</w:t>
      </w:r>
    </w:p>
    <w:p>
      <w:pPr>
        <w:pStyle w:val="ListParagraph"/>
        <w:numPr>
          <w:ilvl w:val="0"/>
          <w:numId w:val="2"/>
        </w:numPr>
        <w:spacing w:after="100" w:line="300"/>
      </w:pPr>
      <w:r>
        <w:rPr>
          <w:color w:val="2B3242"/>
          <w:sz w:val="22"/>
          <w:szCs w:val="22"/>
        </w:rPr>
        <w:t xml:space="preserve">on one senior student’s laptop</w:t>
      </w:r>
    </w:p>
    <w:p>
      <w:pPr>
        <w:pStyle w:val="ListParagraph"/>
        <w:numPr>
          <w:ilvl w:val="0"/>
          <w:numId w:val="2"/>
        </w:numPr>
        <w:spacing w:after="100" w:line="300"/>
      </w:pPr>
      <w:r>
        <w:rPr>
          <w:color w:val="2B3242"/>
          <w:sz w:val="22"/>
          <w:szCs w:val="22"/>
        </w:rPr>
        <w:t xml:space="preserve">as a blurry photo of a photocopy</w:t>
      </w:r>
    </w:p>
    <w:p>
      <w:pPr>
        <w:pStyle w:val="ListParagraph"/>
        <w:numPr>
          <w:ilvl w:val="0"/>
          <w:numId w:val="2"/>
        </w:numPr>
        <w:spacing w:after="100" w:line="300"/>
      </w:pPr>
      <w:r>
        <w:rPr>
          <w:color w:val="2B3242"/>
          <w:sz w:val="22"/>
          <w:szCs w:val="22"/>
        </w:rPr>
        <w:t xml:space="preserve">somewhere nobody can remember</w:t>
      </w:r>
    </w:p>
    <w:p>
      <w:pPr>
        <w:spacing w:after="160" w:line="300"/>
      </w:pPr>
      <w:r>
        <w:rPr>
          <w:color w:val="2B3242"/>
          <w:sz w:val="22"/>
          <w:szCs w:val="22"/>
        </w:rPr>
        <w:t xml:space="preserve">That is the problem. The papers exist — but nobody can find them. So every year, students panic before exams and start the hunt all over again.</w:t>
      </w:r>
    </w:p>
    <w:p>
      <w:pPr>
        <w:spacing w:after="160" w:line="300"/>
      </w:pPr>
      <w:r>
        <w:rPr>
          <w:color w:val="2B3242"/>
          <w:sz w:val="22"/>
          <w:szCs w:val="22"/>
        </w:rPr>
        <w:t xml:space="preserve">StudyHub fixes this by giving every paper one proper home, with a label on it, so anybody can find it in seconds.</w:t>
      </w:r>
    </w:p>
    <w:p>
      <w:pPr>
        <w:pStyle w:val="Heading1"/>
        <w:spacing w:after="160" w:before="360"/>
      </w:pPr>
      <w:r>
        <w:rPr>
          <w:b/>
          <w:bCs/>
          <w:color w:val="1580DE"/>
          <w:sz w:val="32"/>
          <w:szCs w:val="32"/>
        </w:rPr>
        <w:t xml:space="preserve">2. The four kinds of people</w:t>
      </w:r>
    </w:p>
    <w:p>
      <w:pPr>
        <w:spacing w:after="160" w:line="300"/>
      </w:pPr>
      <w:r>
        <w:rPr>
          <w:color w:val="2B3242"/>
          <w:sz w:val="22"/>
          <w:szCs w:val="22"/>
        </w:rPr>
        <w:t xml:space="preserve">Think of the website like a school building. Different people carry different keys, and each key opens different doors.</w:t>
      </w:r>
    </w:p>
    <w:tbl>
      <w:tblPr>
        <w:tblW w:type="dxa" w:w="9026"/>
        <w:tblBorders>
          <w:top w:val="single" w:color="DDE1E9" w:sz="2"/>
          <w:left w:val="single" w:color="DDE1E9" w:sz="2"/>
          <w:bottom w:val="single" w:color="DDE1E9" w:sz="2"/>
          <w:right w:val="single" w:color="DDE1E9" w:sz="2"/>
          <w:insideH w:val="single" w:color="EEF0F4" w:sz="2"/>
          <w:insideV w:val="single" w:color="EEF0F4" w:sz="2"/>
        </w:tblBorders>
      </w:tblPr>
      <w:tblGrid>
        <w:gridCol w:w="2200"/>
        <w:gridCol w:w="5226"/>
        <w:gridCol w:w="1600"/>
      </w:tblGrid>
      <w:tr>
        <w:trPr>
          <w:tblHeader/>
        </w:trPr>
        <w:tc>
          <w:tcPr>
            <w:tcW w:type="dxa" w:w="2200"/>
            <w:shd w:fill="F7F8FA" w:val="clear"/>
            <w:tcMar>
              <w:top w:type="dxa" w:w="120"/>
              <w:left w:type="dxa" w:w="160"/>
              <w:bottom w:type="dxa" w:w="120"/>
              <w:right w:type="dxa" w:w="160"/>
            </w:tcMar>
          </w:tcPr>
          <w:p>
            <w:pPr>
              <w:spacing w:after="0" w:line="280"/>
            </w:pPr>
            <w:r>
              <w:rPr>
                <w:b/>
                <w:bCs/>
                <w:color w:val="6B7688"/>
                <w:sz w:val="20"/>
                <w:szCs w:val="20"/>
              </w:rPr>
              <w:t xml:space="preserve">Who they are</w:t>
            </w:r>
          </w:p>
        </w:tc>
        <w:tc>
          <w:tcPr>
            <w:tcW w:type="dxa" w:w="5226"/>
            <w:shd w:fill="F7F8FA" w:val="clear"/>
            <w:tcMar>
              <w:top w:type="dxa" w:w="120"/>
              <w:left w:type="dxa" w:w="160"/>
              <w:bottom w:type="dxa" w:w="120"/>
              <w:right w:type="dxa" w:w="160"/>
            </w:tcMar>
          </w:tcPr>
          <w:p>
            <w:pPr>
              <w:spacing w:after="0" w:line="280"/>
            </w:pPr>
            <w:r>
              <w:rPr>
                <w:b/>
                <w:bCs/>
                <w:color w:val="6B7688"/>
                <w:sz w:val="20"/>
                <w:szCs w:val="20"/>
              </w:rPr>
              <w:t xml:space="preserve">What they can do</w:t>
            </w:r>
          </w:p>
        </w:tc>
        <w:tc>
          <w:tcPr>
            <w:tcW w:type="dxa" w:w="1600"/>
            <w:shd w:fill="F7F8FA" w:val="clear"/>
            <w:tcMar>
              <w:top w:type="dxa" w:w="120"/>
              <w:left w:type="dxa" w:w="160"/>
              <w:bottom w:type="dxa" w:w="120"/>
              <w:right w:type="dxa" w:w="160"/>
            </w:tcMar>
          </w:tcPr>
          <w:p>
            <w:pPr>
              <w:spacing w:after="0" w:line="280"/>
            </w:pPr>
            <w:r>
              <w:rPr>
                <w:b/>
                <w:bCs/>
                <w:color w:val="6B7688"/>
                <w:sz w:val="20"/>
                <w:szCs w:val="20"/>
              </w:rPr>
              <w:t xml:space="preserve">Their key</w:t>
            </w:r>
          </w:p>
        </w:tc>
      </w:tr>
      <w:tr>
        <w:tc>
          <w:tcPr>
            <w:tcW w:type="dxa" w:w="2200"/>
            <w:shd w:fill="FFFFFF" w:val="clear"/>
            <w:tcMar>
              <w:top w:type="dxa" w:w="120"/>
              <w:left w:type="dxa" w:w="160"/>
              <w:bottom w:type="dxa" w:w="120"/>
              <w:right w:type="dxa" w:w="160"/>
            </w:tcMar>
          </w:tcPr>
          <w:p>
            <w:pPr>
              <w:spacing w:after="0" w:line="280"/>
            </w:pPr>
            <w:r>
              <w:rPr>
                <w:b/>
                <w:bCs/>
                <w:color w:val="2B3242"/>
                <w:sz w:val="20"/>
                <w:szCs w:val="20"/>
              </w:rPr>
              <w:t xml:space="preserve">The Student</w:t>
            </w:r>
          </w:p>
        </w:tc>
        <w:tc>
          <w:tcPr>
            <w:tcW w:type="dxa" w:w="5226"/>
            <w:shd w:fill="FFFFFF" w:val="clear"/>
            <w:tcMar>
              <w:top w:type="dxa" w:w="120"/>
              <w:left w:type="dxa" w:w="160"/>
              <w:bottom w:type="dxa" w:w="120"/>
              <w:right w:type="dxa" w:w="160"/>
            </w:tcMar>
          </w:tcPr>
          <w:p>
            <w:pPr>
              <w:spacing w:after="0" w:line="280"/>
            </w:pPr>
            <w:r>
              <w:rPr>
                <w:b w:val="false"/>
                <w:bCs w:val="false"/>
                <w:color w:val="2B3242"/>
                <w:sz w:val="20"/>
                <w:szCs w:val="20"/>
              </w:rPr>
              <w:t xml:space="preserve">Look at anything, download free papers, buy the paid ones, and send in papers they want to share.</w:t>
            </w:r>
          </w:p>
        </w:tc>
        <w:tc>
          <w:tcPr>
            <w:tcW w:type="dxa" w:w="1600"/>
            <w:shd w:fill="FFFFFF" w:val="clear"/>
            <w:tcMar>
              <w:top w:type="dxa" w:w="120"/>
              <w:left w:type="dxa" w:w="160"/>
              <w:bottom w:type="dxa" w:w="120"/>
              <w:right w:type="dxa" w:w="160"/>
            </w:tcMar>
          </w:tcPr>
          <w:p>
            <w:pPr>
              <w:spacing w:after="0" w:line="280"/>
            </w:pPr>
            <w:r>
              <w:rPr>
                <w:b w:val="false"/>
                <w:bCs w:val="false"/>
                <w:color w:val="2B3242"/>
                <w:sz w:val="20"/>
                <w:szCs w:val="20"/>
              </w:rPr>
              <w:t xml:space="preserve">The smallest key</w:t>
            </w:r>
          </w:p>
        </w:tc>
      </w:tr>
      <w:tr>
        <w:tc>
          <w:tcPr>
            <w:tcW w:type="dxa" w:w="2200"/>
            <w:shd w:fill="FFFFFF" w:val="clear"/>
            <w:tcMar>
              <w:top w:type="dxa" w:w="120"/>
              <w:left w:type="dxa" w:w="160"/>
              <w:bottom w:type="dxa" w:w="120"/>
              <w:right w:type="dxa" w:w="160"/>
            </w:tcMar>
          </w:tcPr>
          <w:p>
            <w:pPr>
              <w:spacing w:after="0" w:line="280"/>
            </w:pPr>
            <w:r>
              <w:rPr>
                <w:b/>
                <w:bCs/>
                <w:color w:val="2B3242"/>
                <w:sz w:val="20"/>
                <w:szCs w:val="20"/>
              </w:rPr>
              <w:t xml:space="preserve">The Lecturer</w:t>
            </w:r>
          </w:p>
        </w:tc>
        <w:tc>
          <w:tcPr>
            <w:tcW w:type="dxa" w:w="5226"/>
            <w:shd w:fill="FFFFFF" w:val="clear"/>
            <w:tcMar>
              <w:top w:type="dxa" w:w="120"/>
              <w:left w:type="dxa" w:w="160"/>
              <w:bottom w:type="dxa" w:w="120"/>
              <w:right w:type="dxa" w:w="160"/>
            </w:tcMar>
          </w:tcPr>
          <w:p>
            <w:pPr>
              <w:spacing w:after="0" w:line="280"/>
            </w:pPr>
            <w:r>
              <w:rPr>
                <w:b w:val="false"/>
                <w:bCs w:val="false"/>
                <w:color w:val="2B3242"/>
                <w:sz w:val="20"/>
                <w:szCs w:val="20"/>
              </w:rPr>
              <w:t xml:space="preserve">Everything a student can do, PLUS put papers straight onto the website with no waiting, send messages to their class, and hire up to 3 helpers.</w:t>
            </w:r>
          </w:p>
        </w:tc>
        <w:tc>
          <w:tcPr>
            <w:tcW w:type="dxa" w:w="1600"/>
            <w:shd w:fill="FFFFFF" w:val="clear"/>
            <w:tcMar>
              <w:top w:type="dxa" w:w="120"/>
              <w:left w:type="dxa" w:w="160"/>
              <w:bottom w:type="dxa" w:w="120"/>
              <w:right w:type="dxa" w:w="160"/>
            </w:tcMar>
          </w:tcPr>
          <w:p>
            <w:pPr>
              <w:spacing w:after="0" w:line="280"/>
            </w:pPr>
            <w:r>
              <w:rPr>
                <w:b w:val="false"/>
                <w:bCs w:val="false"/>
                <w:color w:val="2B3242"/>
                <w:sz w:val="20"/>
                <w:szCs w:val="20"/>
              </w:rPr>
              <w:t xml:space="preserve">A bigger key</w:t>
            </w:r>
          </w:p>
        </w:tc>
      </w:tr>
      <w:tr>
        <w:tc>
          <w:tcPr>
            <w:tcW w:type="dxa" w:w="2200"/>
            <w:shd w:fill="FFFFFF" w:val="clear"/>
            <w:tcMar>
              <w:top w:type="dxa" w:w="120"/>
              <w:left w:type="dxa" w:w="160"/>
              <w:bottom w:type="dxa" w:w="120"/>
              <w:right w:type="dxa" w:w="160"/>
            </w:tcMar>
          </w:tcPr>
          <w:p>
            <w:pPr>
              <w:spacing w:after="0" w:line="280"/>
            </w:pPr>
            <w:r>
              <w:rPr>
                <w:b/>
                <w:bCs/>
                <w:color w:val="2B3242"/>
                <w:sz w:val="20"/>
                <w:szCs w:val="20"/>
              </w:rPr>
              <w:t xml:space="preserve">The Helper (TA)</w:t>
            </w:r>
          </w:p>
        </w:tc>
        <w:tc>
          <w:tcPr>
            <w:tcW w:type="dxa" w:w="5226"/>
            <w:shd w:fill="FFFFFF" w:val="clear"/>
            <w:tcMar>
              <w:top w:type="dxa" w:w="120"/>
              <w:left w:type="dxa" w:w="160"/>
              <w:bottom w:type="dxa" w:w="120"/>
              <w:right w:type="dxa" w:w="160"/>
            </w:tcMar>
          </w:tcPr>
          <w:p>
            <w:pPr>
              <w:spacing w:after="0" w:line="280"/>
            </w:pPr>
            <w:r>
              <w:rPr>
                <w:b w:val="false"/>
                <w:bCs w:val="false"/>
                <w:color w:val="2B3242"/>
                <w:sz w:val="20"/>
                <w:szCs w:val="20"/>
              </w:rPr>
              <w:t xml:space="preserve">Exactly the same key as their lecturer — but every single thing they do gets written on a list the lecturer can read.</w:t>
            </w:r>
          </w:p>
        </w:tc>
        <w:tc>
          <w:tcPr>
            <w:tcW w:type="dxa" w:w="1600"/>
            <w:shd w:fill="FFFFFF" w:val="clear"/>
            <w:tcMar>
              <w:top w:type="dxa" w:w="120"/>
              <w:left w:type="dxa" w:w="160"/>
              <w:bottom w:type="dxa" w:w="120"/>
              <w:right w:type="dxa" w:w="160"/>
            </w:tcMar>
          </w:tcPr>
          <w:p>
            <w:pPr>
              <w:spacing w:after="0" w:line="280"/>
            </w:pPr>
            <w:r>
              <w:rPr>
                <w:b w:val="false"/>
                <w:bCs w:val="false"/>
                <w:color w:val="2B3242"/>
                <w:sz w:val="20"/>
                <w:szCs w:val="20"/>
              </w:rPr>
              <w:t xml:space="preserve">A borrowed key</w:t>
            </w:r>
          </w:p>
        </w:tc>
      </w:tr>
      <w:tr>
        <w:tc>
          <w:tcPr>
            <w:tcW w:type="dxa" w:w="2200"/>
            <w:shd w:fill="FFFFFF" w:val="clear"/>
            <w:tcMar>
              <w:top w:type="dxa" w:w="120"/>
              <w:left w:type="dxa" w:w="160"/>
              <w:bottom w:type="dxa" w:w="120"/>
              <w:right w:type="dxa" w:w="160"/>
            </w:tcMar>
          </w:tcPr>
          <w:p>
            <w:pPr>
              <w:spacing w:after="0" w:line="280"/>
            </w:pPr>
            <w:r>
              <w:rPr>
                <w:b/>
                <w:bCs/>
                <w:color w:val="2B3242"/>
                <w:sz w:val="20"/>
                <w:szCs w:val="20"/>
              </w:rPr>
              <w:t xml:space="preserve">The Boss (Super Admin)</w:t>
            </w:r>
          </w:p>
        </w:tc>
        <w:tc>
          <w:tcPr>
            <w:tcW w:type="dxa" w:w="5226"/>
            <w:shd w:fill="FFFFFF" w:val="clear"/>
            <w:tcMar>
              <w:top w:type="dxa" w:w="120"/>
              <w:left w:type="dxa" w:w="160"/>
              <w:bottom w:type="dxa" w:w="120"/>
              <w:right w:type="dxa" w:w="160"/>
            </w:tcMar>
          </w:tcPr>
          <w:p>
            <w:pPr>
              <w:spacing w:after="0" w:line="280"/>
            </w:pPr>
            <w:r>
              <w:rPr>
                <w:b w:val="false"/>
                <w:bCs w:val="false"/>
                <w:color w:val="2B3242"/>
                <w:sz w:val="20"/>
                <w:szCs w:val="20"/>
              </w:rPr>
              <w:t xml:space="preserve">Runs the whole building. Checks student papers before they go up, sets prices, and can remove anything.</w:t>
            </w:r>
          </w:p>
        </w:tc>
        <w:tc>
          <w:tcPr>
            <w:tcW w:type="dxa" w:w="1600"/>
            <w:shd w:fill="FFFFFF" w:val="clear"/>
            <w:tcMar>
              <w:top w:type="dxa" w:w="120"/>
              <w:left w:type="dxa" w:w="160"/>
              <w:bottom w:type="dxa" w:w="120"/>
              <w:right w:type="dxa" w:w="160"/>
            </w:tcMar>
          </w:tcPr>
          <w:p>
            <w:pPr>
              <w:spacing w:after="0" w:line="280"/>
            </w:pPr>
            <w:r>
              <w:rPr>
                <w:b w:val="false"/>
                <w:bCs w:val="false"/>
                <w:color w:val="2B3242"/>
                <w:sz w:val="20"/>
                <w:szCs w:val="20"/>
              </w:rPr>
              <w:t xml:space="preserve">The master key</w:t>
            </w:r>
          </w:p>
        </w:tc>
      </w:tr>
    </w:tbl>
    <w:p>
      <w:pPr>
        <w:spacing w:after="200" w:line="300"/>
      </w:pPr>
      <w:r>
        <w:rPr>
          <w:color w:val="2B3242"/>
          <w:sz w:val="22"/>
          <w:szCs w:val="22"/>
        </w:rPr>
        <w:t xml:space="preserve">Here is the important bit: the website checks your key on EVERY door. If a student types in the address of the Boss’s office, the door simply says "no" and does not open. You cannot sneak in by guessing.</w:t>
      </w:r>
    </w:p>
    <w:p>
      <w:pPr>
        <w:pStyle w:val="Heading1"/>
        <w:spacing w:after="160" w:before="360"/>
      </w:pPr>
      <w:r>
        <w:rPr>
          <w:b/>
          <w:bCs/>
          <w:color w:val="1580DE"/>
          <w:sz w:val="32"/>
          <w:szCs w:val="32"/>
        </w:rPr>
        <w:t xml:space="preserve">3. How everything is filed</w:t>
      </w:r>
    </w:p>
    <w:p>
      <w:pPr>
        <w:spacing w:after="160" w:line="300"/>
      </w:pPr>
      <w:r>
        <w:rPr>
          <w:color w:val="2B3242"/>
          <w:sz w:val="22"/>
          <w:szCs w:val="22"/>
        </w:rPr>
        <w:t xml:space="preserve">This is the cleverest part, and it is really just a set of boxes inside boxes — like Russian dolls.</w:t>
      </w:r>
    </w:p>
    <w:tbl>
      <w:tblPr>
        <w:tblW w:type="dxa" w:w="9026"/>
        <w:tblBorders>
          <w:top w:val="single" w:color="DDE1E9" w:sz="2"/>
          <w:left w:val="single" w:color="B37F02" w:sz="18"/>
          <w:bottom w:val="single" w:color="DDE1E9" w:sz="2"/>
          <w:right w:val="single" w:color="DDE1E9" w:sz="2"/>
          <w:insideH w:val="none"/>
          <w:insideV w:val="none"/>
        </w:tblBorders>
      </w:tblPr>
      <w:tblGrid>
        <w:gridCol w:w="9026"/>
      </w:tblGrid>
      <w:tr>
        <w:tc>
          <w:tcPr>
            <w:tcW w:type="dxa" w:w="9026"/>
            <w:shd w:fill="FFFBEB" w:val="clear"/>
            <w:tcMar>
              <w:top w:type="dxa" w:w="200"/>
              <w:left w:type="dxa" w:w="220"/>
              <w:bottom w:type="dxa" w:w="200"/>
              <w:right w:type="dxa" w:w="220"/>
            </w:tcMar>
          </w:tcPr>
          <w:p>
            <w:pPr>
              <w:spacing w:after="80"/>
            </w:pPr>
            <w:r>
              <w:rPr>
                <w:b/>
                <w:bCs/>
                <w:color w:val="B37F02"/>
                <w:sz w:val="22"/>
                <w:szCs w:val="22"/>
              </w:rPr>
              <w:t xml:space="preserve">Boxes inside boxes</w:t>
            </w:r>
          </w:p>
          <w:p>
            <w:pPr>
              <w:spacing w:after="60" w:line="300"/>
            </w:pPr>
            <w:r>
              <w:rPr>
                <w:color w:val="2B3242"/>
                <w:sz w:val="22"/>
                <w:szCs w:val="22"/>
              </w:rPr>
              <w:t xml:space="preserve">FACULTY  (a huge area of study, like Engineering)</w:t>
            </w:r>
          </w:p>
          <w:p>
            <w:pPr>
              <w:spacing w:after="60" w:line="300"/>
            </w:pPr>
            <w:r>
              <w:rPr>
                <w:color w:val="2B3242"/>
                <w:sz w:val="22"/>
                <w:szCs w:val="22"/>
              </w:rPr>
              <w:t xml:space="preserve">     contains DEPARTMENTS  (like Civil Engineering)</w:t>
            </w:r>
          </w:p>
          <w:p>
            <w:pPr>
              <w:spacing w:after="60" w:line="300"/>
            </w:pPr>
            <w:r>
              <w:rPr>
                <w:color w:val="2B3242"/>
                <w:sz w:val="22"/>
                <w:szCs w:val="22"/>
              </w:rPr>
              <w:t xml:space="preserve">            contains COURSES  (like CENG 301 — Structures)</w:t>
            </w:r>
          </w:p>
          <w:p>
            <w:pPr>
              <w:spacing w:after="60" w:line="300"/>
            </w:pPr>
            <w:r>
              <w:rPr>
                <w:color w:val="2B3242"/>
                <w:sz w:val="22"/>
                <w:szCs w:val="22"/>
              </w:rPr>
              <w:t xml:space="preserve">                   contains MATERIALS  (the actual papers)</w:t>
            </w:r>
          </w:p>
        </w:tc>
      </w:tr>
    </w:tbl>
    <w:p>
      <w:pPr>
        <w:spacing w:after="160" w:line="300"/>
      </w:pPr>
      <w:r>
        <w:rPr>
          <w:color w:val="2B3242"/>
          <w:sz w:val="22"/>
          <w:szCs w:val="22"/>
        </w:rPr>
        <w:t xml:space="preserve">Every single paper sits at the bottom of that chain. So a paper is never just floating around — it always knows which course it belongs to, which department that course is in, and which faculty owns that department.</w:t>
      </w:r>
    </w:p>
    <w:p>
      <w:pPr>
        <w:spacing w:after="160" w:line="300"/>
      </w:pPr>
      <w:r>
        <w:rPr>
          <w:color w:val="2B3242"/>
          <w:sz w:val="22"/>
          <w:szCs w:val="22"/>
        </w:rPr>
        <w:t xml:space="preserve">That is why searching works so well. You pick "Engineering", then "Civil", then your course, and the website only shows you papers from that exact box. You are never digging through everybody else’s stuff.</w:t>
      </w:r>
    </w:p>
    <w:p>
      <w:pPr>
        <w:spacing w:after="160" w:line="300"/>
      </w:pPr>
      <w:r>
        <w:rPr>
          <w:color w:val="2B3242"/>
          <w:sz w:val="22"/>
          <w:szCs w:val="22"/>
        </w:rPr>
        <w:t xml:space="preserve">Each paper also carries little labels: what type it is (past exam, quiz, handout, tutorial, book, thesis), which year it is from, which term, and which lecturer taught it. Labels are what let you say "show me only past exams from 2023" and get an answer instantly.</w:t>
      </w:r>
    </w:p>
    <w:p>
      <w:r>
        <w:br w:type="page"/>
      </w:r>
    </w:p>
    <w:p>
      <w:pPr>
        <w:pStyle w:val="Heading1"/>
        <w:spacing w:after="160" w:before="360"/>
      </w:pPr>
      <w:r>
        <w:rPr>
          <w:b/>
          <w:bCs/>
          <w:color w:val="1580DE"/>
          <w:sz w:val="32"/>
          <w:szCs w:val="32"/>
        </w:rPr>
        <w:t xml:space="preserve">4. What happens when someone uploads a paper</w:t>
      </w:r>
    </w:p>
    <w:p>
      <w:pPr>
        <w:spacing w:after="160" w:line="300"/>
      </w:pPr>
      <w:r>
        <w:rPr>
          <w:color w:val="2B3242"/>
          <w:sz w:val="22"/>
          <w:szCs w:val="22"/>
        </w:rPr>
        <w:t xml:space="preserve">Not everybody is trusted the same amount, and that is on purpose.</w:t>
      </w:r>
    </w:p>
    <w:p>
      <w:pPr>
        <w:pStyle w:val="Heading2"/>
        <w:spacing w:after="120" w:before="240"/>
      </w:pPr>
      <w:r>
        <w:rPr>
          <w:b/>
          <w:bCs/>
          <w:color w:val="2B3242"/>
          <w:sz w:val="26"/>
          <w:szCs w:val="26"/>
        </w:rPr>
        <w:t xml:space="preserve">If a lecturer uploads it</w:t>
      </w:r>
    </w:p>
    <w:p>
      <w:pPr>
        <w:spacing w:after="160" w:line="300"/>
      </w:pPr>
      <w:r>
        <w:rPr>
          <w:color w:val="2B3242"/>
          <w:sz w:val="22"/>
          <w:szCs w:val="22"/>
        </w:rPr>
        <w:t xml:space="preserve">It goes onto the website immediately. Lecturers are trusted — it is their own course, after all.</w:t>
      </w:r>
    </w:p>
    <w:p>
      <w:pPr>
        <w:pStyle w:val="Heading2"/>
        <w:spacing w:after="120" w:before="240"/>
      </w:pPr>
      <w:r>
        <w:rPr>
          <w:b/>
          <w:bCs/>
          <w:color w:val="2B3242"/>
          <w:sz w:val="26"/>
          <w:szCs w:val="26"/>
        </w:rPr>
        <w:t xml:space="preserve">If a student uploads it</w:t>
      </w:r>
    </w:p>
    <w:p>
      <w:pPr>
        <w:spacing w:after="160" w:line="300"/>
      </w:pPr>
      <w:r>
        <w:rPr>
          <w:color w:val="2B3242"/>
          <w:sz w:val="22"/>
          <w:szCs w:val="22"/>
        </w:rPr>
        <w:t xml:space="preserve">It goes into a waiting room called the review queue. Nobody can see it yet.</w:t>
      </w:r>
    </w:p>
    <w:p>
      <w:pPr>
        <w:spacing w:after="160" w:line="300"/>
      </w:pPr>
      <w:r>
        <w:rPr>
          <w:color w:val="2B3242"/>
          <w:sz w:val="22"/>
          <w:szCs w:val="22"/>
        </w:rPr>
        <w:t xml:space="preserve">The Boss opens the waiting room, looks at each paper and decides:</w:t>
      </w:r>
    </w:p>
    <w:p>
      <w:pPr>
        <w:pStyle w:val="ListParagraph"/>
        <w:numPr>
          <w:ilvl w:val="0"/>
          <w:numId w:val="2"/>
        </w:numPr>
        <w:spacing w:after="100" w:line="300"/>
      </w:pPr>
      <w:r>
        <w:rPr>
          <w:color w:val="2B3242"/>
          <w:sz w:val="22"/>
          <w:szCs w:val="22"/>
        </w:rPr>
        <w:t xml:space="preserve">"Yes, this is good" — the paper goes live, and the student earns points as a thank you.</w:t>
      </w:r>
    </w:p>
    <w:p>
      <w:pPr>
        <w:pStyle w:val="ListParagraph"/>
        <w:numPr>
          <w:ilvl w:val="0"/>
          <w:numId w:val="2"/>
        </w:numPr>
        <w:spacing w:after="100" w:line="300"/>
      </w:pPr>
      <w:r>
        <w:rPr>
          <w:color w:val="2B3242"/>
          <w:sz w:val="22"/>
          <w:szCs w:val="22"/>
        </w:rPr>
        <w:t xml:space="preserve">"No, sorry" — the paper is rejected, and the student gets an email explaining exactly why, so they can fix it.</w:t>
      </w:r>
    </w:p>
    <w:p>
      <w:pPr>
        <w:spacing w:after="160" w:line="300"/>
      </w:pPr>
      <w:r>
        <w:rPr>
          <w:color w:val="2B3242"/>
          <w:sz w:val="22"/>
          <w:szCs w:val="22"/>
        </w:rPr>
        <w:t xml:space="preserve">The website also does one small check by itself: if somebody tries to upload a file with the same name, for the same course, of the same type, it stops them. That keeps the waiting room from filling up with the same paper five times.</w:t>
      </w:r>
    </w:p>
    <w:p>
      <w:pPr>
        <w:pStyle w:val="Heading1"/>
        <w:spacing w:after="160" w:before="360"/>
      </w:pPr>
      <w:r>
        <w:rPr>
          <w:b/>
          <w:bCs/>
          <w:color w:val="1580DE"/>
          <w:sz w:val="32"/>
          <w:szCs w:val="32"/>
        </w:rPr>
        <w:t xml:space="preserve">5. Free papers and paid papers</w:t>
      </w:r>
    </w:p>
    <w:p>
      <w:pPr>
        <w:spacing w:after="160" w:line="300"/>
      </w:pPr>
      <w:r>
        <w:rPr>
          <w:color w:val="2B3242"/>
          <w:sz w:val="22"/>
          <w:szCs w:val="22"/>
        </w:rPr>
        <w:t xml:space="preserve">Some papers cost nothing. Some cost a little money, which pays for keeping the website running.</w:t>
      </w:r>
    </w:p>
    <w:tbl>
      <w:tblPr>
        <w:tblW w:type="dxa" w:w="9026"/>
        <w:tblBorders>
          <w:top w:val="single" w:color="DDE1E9" w:sz="2"/>
          <w:left w:val="single" w:color="DDE1E9" w:sz="2"/>
          <w:bottom w:val="single" w:color="DDE1E9" w:sz="2"/>
          <w:right w:val="single" w:color="DDE1E9" w:sz="2"/>
          <w:insideH w:val="single" w:color="EEF0F4" w:sz="2"/>
          <w:insideV w:val="single" w:color="EEF0F4" w:sz="2"/>
        </w:tblBorders>
      </w:tblPr>
      <w:tblGrid>
        <w:gridCol w:w="2600"/>
        <w:gridCol w:w="6426"/>
      </w:tblGrid>
      <w:tr>
        <w:trPr>
          <w:tblHeader/>
        </w:trPr>
        <w:tc>
          <w:tcPr>
            <w:tcW w:type="dxa" w:w="2600"/>
            <w:shd w:fill="F7F8FA" w:val="clear"/>
            <w:tcMar>
              <w:top w:type="dxa" w:w="120"/>
              <w:left w:type="dxa" w:w="160"/>
              <w:bottom w:type="dxa" w:w="120"/>
              <w:right w:type="dxa" w:w="160"/>
            </w:tcMar>
          </w:tcPr>
          <w:p>
            <w:pPr>
              <w:spacing w:after="0" w:line="280"/>
            </w:pPr>
            <w:r>
              <w:rPr>
                <w:b/>
                <w:bCs/>
                <w:color w:val="6B7688"/>
                <w:sz w:val="20"/>
                <w:szCs w:val="20"/>
              </w:rPr>
              <w:t xml:space="preserve">Kind of paper</w:t>
            </w:r>
          </w:p>
        </w:tc>
        <w:tc>
          <w:tcPr>
            <w:tcW w:type="dxa" w:w="6426"/>
            <w:shd w:fill="F7F8FA" w:val="clear"/>
            <w:tcMar>
              <w:top w:type="dxa" w:w="120"/>
              <w:left w:type="dxa" w:w="160"/>
              <w:bottom w:type="dxa" w:w="120"/>
              <w:right w:type="dxa" w:w="160"/>
            </w:tcMar>
          </w:tcPr>
          <w:p>
            <w:pPr>
              <w:spacing w:after="0" w:line="280"/>
            </w:pPr>
            <w:r>
              <w:rPr>
                <w:b/>
                <w:bCs/>
                <w:color w:val="6B7688"/>
                <w:sz w:val="20"/>
                <w:szCs w:val="20"/>
              </w:rPr>
              <w:t xml:space="preserve">What you need to do</w:t>
            </w:r>
          </w:p>
        </w:tc>
      </w:tr>
      <w:tr>
        <w:tc>
          <w:tcPr>
            <w:tcW w:type="dxa" w:w="2600"/>
            <w:shd w:fill="FFFFFF" w:val="clear"/>
            <w:tcMar>
              <w:top w:type="dxa" w:w="120"/>
              <w:left w:type="dxa" w:w="160"/>
              <w:bottom w:type="dxa" w:w="120"/>
              <w:right w:type="dxa" w:w="160"/>
            </w:tcMar>
          </w:tcPr>
          <w:p>
            <w:pPr>
              <w:spacing w:after="0" w:line="280"/>
            </w:pPr>
            <w:r>
              <w:rPr>
                <w:b/>
                <w:bCs/>
                <w:color w:val="2B3242"/>
                <w:sz w:val="20"/>
                <w:szCs w:val="20"/>
              </w:rPr>
              <w:t xml:space="preserve">Free</w:t>
            </w:r>
          </w:p>
        </w:tc>
        <w:tc>
          <w:tcPr>
            <w:tcW w:type="dxa" w:w="6426"/>
            <w:shd w:fill="FFFFFF" w:val="clear"/>
            <w:tcMar>
              <w:top w:type="dxa" w:w="120"/>
              <w:left w:type="dxa" w:w="160"/>
              <w:bottom w:type="dxa" w:w="120"/>
              <w:right w:type="dxa" w:w="160"/>
            </w:tcMar>
          </w:tcPr>
          <w:p>
            <w:pPr>
              <w:spacing w:after="0" w:line="280"/>
            </w:pPr>
            <w:r>
              <w:rPr>
                <w:b w:val="false"/>
                <w:bCs w:val="false"/>
                <w:color w:val="2B3242"/>
                <w:sz w:val="20"/>
                <w:szCs w:val="20"/>
              </w:rPr>
              <w:t xml:space="preserve">Nothing at all. No account, no sign-in, no money. Click and download.</w:t>
            </w:r>
          </w:p>
        </w:tc>
      </w:tr>
      <w:tr>
        <w:tc>
          <w:tcPr>
            <w:tcW w:type="dxa" w:w="2600"/>
            <w:shd w:fill="FFFFFF" w:val="clear"/>
            <w:tcMar>
              <w:top w:type="dxa" w:w="120"/>
              <w:left w:type="dxa" w:w="160"/>
              <w:bottom w:type="dxa" w:w="120"/>
              <w:right w:type="dxa" w:w="160"/>
            </w:tcMar>
          </w:tcPr>
          <w:p>
            <w:pPr>
              <w:spacing w:after="0" w:line="280"/>
            </w:pPr>
            <w:r>
              <w:rPr>
                <w:b/>
                <w:bCs/>
                <w:color w:val="2B3242"/>
                <w:sz w:val="20"/>
                <w:szCs w:val="20"/>
              </w:rPr>
              <w:t xml:space="preserve">Paid — one paper</w:t>
            </w:r>
          </w:p>
        </w:tc>
        <w:tc>
          <w:tcPr>
            <w:tcW w:type="dxa" w:w="6426"/>
            <w:shd w:fill="FFFFFF" w:val="clear"/>
            <w:tcMar>
              <w:top w:type="dxa" w:w="120"/>
              <w:left w:type="dxa" w:w="160"/>
              <w:bottom w:type="dxa" w:w="120"/>
              <w:right w:type="dxa" w:w="160"/>
            </w:tcMar>
          </w:tcPr>
          <w:p>
            <w:pPr>
              <w:spacing w:after="0" w:line="280"/>
            </w:pPr>
            <w:r>
              <w:rPr>
                <w:b w:val="false"/>
                <w:bCs w:val="false"/>
                <w:color w:val="2B3242"/>
                <w:sz w:val="20"/>
                <w:szCs w:val="20"/>
              </w:rPr>
              <w:t xml:space="preserve">Sign in, pay once, and that paper is yours forever.</w:t>
            </w:r>
          </w:p>
        </w:tc>
      </w:tr>
      <w:tr>
        <w:tc>
          <w:tcPr>
            <w:tcW w:type="dxa" w:w="2600"/>
            <w:shd w:fill="FFFFFF" w:val="clear"/>
            <w:tcMar>
              <w:top w:type="dxa" w:w="120"/>
              <w:left w:type="dxa" w:w="160"/>
              <w:bottom w:type="dxa" w:w="120"/>
              <w:right w:type="dxa" w:w="160"/>
            </w:tcMar>
          </w:tcPr>
          <w:p>
            <w:pPr>
              <w:spacing w:after="0" w:line="280"/>
            </w:pPr>
            <w:r>
              <w:rPr>
                <w:b/>
                <w:bCs/>
                <w:color w:val="2B3242"/>
                <w:sz w:val="20"/>
                <w:szCs w:val="20"/>
              </w:rPr>
              <w:t xml:space="preserve">Paid — Semester Pass</w:t>
            </w:r>
          </w:p>
        </w:tc>
        <w:tc>
          <w:tcPr>
            <w:tcW w:type="dxa" w:w="6426"/>
            <w:shd w:fill="FFFFFF" w:val="clear"/>
            <w:tcMar>
              <w:top w:type="dxa" w:w="120"/>
              <w:left w:type="dxa" w:w="160"/>
              <w:bottom w:type="dxa" w:w="120"/>
              <w:right w:type="dxa" w:w="160"/>
            </w:tcMar>
          </w:tcPr>
          <w:p>
            <w:pPr>
              <w:spacing w:after="0" w:line="280"/>
            </w:pPr>
            <w:r>
              <w:rPr>
                <w:b w:val="false"/>
                <w:bCs w:val="false"/>
                <w:color w:val="2B3242"/>
                <w:sz w:val="20"/>
                <w:szCs w:val="20"/>
              </w:rPr>
              <w:t xml:space="preserve">Pay once for the whole term and every paid paper unlocks at the same time.</w:t>
            </w:r>
          </w:p>
        </w:tc>
      </w:tr>
    </w:tbl>
    <w:p>
      <w:pPr>
        <w:spacing w:after="160" w:line="300"/>
      </w:pPr>
      <w:r>
        <w:rPr>
          <w:color w:val="2B3242"/>
          <w:sz w:val="22"/>
          <w:szCs w:val="22"/>
        </w:rPr>
        <w:t xml:space="preserve">You pay with a bank card or with Mobile Money. The website never sees your card number — a separate, trusted company called Paystack handles that part, and just tells the website "yes, they paid".</w:t>
      </w:r>
    </w:p>
    <w:p>
      <w:pPr>
        <w:pStyle w:val="Heading2"/>
        <w:spacing w:after="120" w:before="240"/>
      </w:pPr>
      <w:r>
        <w:rPr>
          <w:b/>
          <w:bCs/>
          <w:color w:val="2B3242"/>
          <w:sz w:val="26"/>
          <w:szCs w:val="26"/>
        </w:rPr>
        <w:t xml:space="preserve">The locked-door trick</w:t>
      </w:r>
    </w:p>
    <w:p>
      <w:pPr>
        <w:spacing w:after="160" w:line="300"/>
      </w:pPr>
      <w:r>
        <w:rPr>
          <w:color w:val="2B3242"/>
          <w:sz w:val="22"/>
          <w:szCs w:val="22"/>
        </w:rPr>
        <w:t xml:space="preserve">Here is something careful the website does. Even if a sneaky person copied the secret web address of a paid file and pasted it into their browser, the website still checks first: "Have you actually paid for this?" If the answer is no, the file never comes out. The lock is on the file itself, not just on the button.</w:t>
      </w:r>
    </w:p>
    <w:p>
      <w:pPr>
        <w:pStyle w:val="Heading1"/>
        <w:spacing w:after="160" w:before="360"/>
      </w:pPr>
      <w:r>
        <w:rPr>
          <w:b/>
          <w:bCs/>
          <w:color w:val="1580DE"/>
          <w:sz w:val="32"/>
          <w:szCs w:val="32"/>
        </w:rPr>
        <w:t xml:space="preserve">6. Points — and the honest truth about them</w:t>
      </w:r>
    </w:p>
    <w:p>
      <w:pPr>
        <w:spacing w:after="160" w:line="300"/>
      </w:pPr>
      <w:r>
        <w:rPr>
          <w:color w:val="2B3242"/>
          <w:sz w:val="22"/>
          <w:szCs w:val="22"/>
        </w:rPr>
        <w:t xml:space="preserve">When you help the library, you earn points:</w:t>
      </w:r>
    </w:p>
    <w:p>
      <w:pPr>
        <w:pStyle w:val="ListParagraph"/>
        <w:numPr>
          <w:ilvl w:val="0"/>
          <w:numId w:val="2"/>
        </w:numPr>
        <w:spacing w:after="100" w:line="300"/>
      </w:pPr>
      <w:r>
        <w:rPr>
          <w:color w:val="2B3242"/>
          <w:sz w:val="22"/>
          <w:szCs w:val="22"/>
        </w:rPr>
        <w:t xml:space="preserve">Upload a paper that gets approved → you earn points.</w:t>
      </w:r>
    </w:p>
    <w:p>
      <w:pPr>
        <w:pStyle w:val="ListParagraph"/>
        <w:numPr>
          <w:ilvl w:val="0"/>
          <w:numId w:val="2"/>
        </w:numPr>
        <w:spacing w:after="100" w:line="300"/>
      </w:pPr>
      <w:r>
        <w:rPr>
          <w:color w:val="2B3242"/>
          <w:sz w:val="22"/>
          <w:szCs w:val="22"/>
        </w:rPr>
        <w:t xml:space="preserve">Buy a paper for a course → your lecturer MAY choose to give you points. They do not have to.</w:t>
      </w:r>
    </w:p>
    <w:p>
      <w:pPr>
        <w:spacing w:after="160" w:line="300"/>
      </w:pPr>
      <w:r>
        <w:rPr>
          <w:color w:val="2B3242"/>
          <w:sz w:val="22"/>
          <w:szCs w:val="22"/>
        </w:rPr>
        <w:t xml:space="preserve">Later, you can ask your lecturer: "Please would you consider my points for this course?" Your lecturer sees your request and either says yes or no, one request at a time.</w:t>
      </w:r>
    </w:p>
    <w:tbl>
      <w:tblPr>
        <w:tblW w:type="dxa" w:w="9026"/>
        <w:tblBorders>
          <w:top w:val="single" w:color="DDE1E9" w:sz="2"/>
          <w:left w:val="single" w:color="B37F02" w:sz="18"/>
          <w:bottom w:val="single" w:color="DDE1E9" w:sz="2"/>
          <w:right w:val="single" w:color="DDE1E9" w:sz="2"/>
          <w:insideH w:val="none"/>
          <w:insideV w:val="none"/>
        </w:tblBorders>
      </w:tblPr>
      <w:tblGrid>
        <w:gridCol w:w="9026"/>
      </w:tblGrid>
      <w:tr>
        <w:tc>
          <w:tcPr>
            <w:tcW w:type="dxa" w:w="9026"/>
            <w:shd w:fill="FFFBEB" w:val="clear"/>
            <w:tcMar>
              <w:top w:type="dxa" w:w="200"/>
              <w:left w:type="dxa" w:w="220"/>
              <w:bottom w:type="dxa" w:w="200"/>
              <w:right w:type="dxa" w:w="220"/>
            </w:tcMar>
          </w:tcPr>
          <w:p>
            <w:pPr>
              <w:spacing w:after="80"/>
            </w:pPr>
            <w:r>
              <w:rPr>
                <w:b/>
                <w:bCs/>
                <w:color w:val="B37F02"/>
                <w:sz w:val="22"/>
                <w:szCs w:val="22"/>
              </w:rPr>
              <w:t xml:space="preserve">This part matters most</w:t>
            </w:r>
          </w:p>
          <w:p>
            <w:pPr>
              <w:spacing w:after="60" w:line="300"/>
            </w:pPr>
            <w:r>
              <w:rPr>
                <w:color w:val="2B3242"/>
                <w:sz w:val="22"/>
                <w:szCs w:val="22"/>
              </w:rPr>
              <w:t xml:space="preserve">The website NEVER changes anybody’s grade. Not ever. It only writes down that you asked, and writes down what your teacher answered.</w:t>
            </w:r>
          </w:p>
          <w:p>
            <w:pPr>
              <w:spacing w:after="60" w:line="300"/>
            </w:pPr>
            <w:r>
              <w:rPr>
                <w:color w:val="2B3242"/>
                <w:sz w:val="22"/>
                <w:szCs w:val="22"/>
              </w:rPr>
              <w:t xml:space="preserve">Any change to a real school grade is done by the teacher, in the school’s own system, following the school’s own rules.</w:t>
            </w:r>
          </w:p>
        </w:tc>
      </w:tr>
    </w:tbl>
    <w:p>
      <w:pPr>
        <w:spacing w:after="160" w:line="300"/>
      </w:pPr>
      <w:r>
        <w:rPr>
          <w:color w:val="2B3242"/>
          <w:sz w:val="22"/>
          <w:szCs w:val="22"/>
        </w:rPr>
        <w:t xml:space="preserve">The points are stored like a piggy bank list. Every time you earn points, a line is added saying "+10". When a lecturer approves you spending them, a line is added saying "-10". Nothing is ever rubbed out, so the whole history is always there to check.</w:t>
      </w:r>
    </w:p>
    <w:p>
      <w:r>
        <w:br w:type="page"/>
      </w:r>
    </w:p>
    <w:p>
      <w:pPr>
        <w:pStyle w:val="Heading1"/>
        <w:spacing w:after="160" w:before="360"/>
      </w:pPr>
      <w:r>
        <w:rPr>
          <w:b/>
          <w:bCs/>
          <w:color w:val="1580DE"/>
          <w:sz w:val="32"/>
          <w:szCs w:val="32"/>
        </w:rPr>
        <w:t xml:space="preserve">7. Messages and announcements</w:t>
      </w:r>
    </w:p>
    <w:p>
      <w:pPr>
        <w:spacing w:after="160" w:line="300"/>
      </w:pPr>
      <w:r>
        <w:rPr>
          <w:color w:val="2B3242"/>
          <w:sz w:val="22"/>
          <w:szCs w:val="22"/>
        </w:rPr>
        <w:t xml:space="preserve">Students can "follow" a course or a lecturer, the way you might follow someone online.</w:t>
      </w:r>
    </w:p>
    <w:p>
      <w:pPr>
        <w:spacing w:after="160" w:line="300"/>
      </w:pPr>
      <w:r>
        <w:rPr>
          <w:color w:val="2B3242"/>
          <w:sz w:val="22"/>
          <w:szCs w:val="22"/>
        </w:rPr>
        <w:t xml:space="preserve">When a lecturer writes an announcement — "the quiz moved to week 8" — the website looks up everybody following that course, and emails them all at once. If somebody follows both the course and the lecturer, they cleverly still only get one email, not two.</w:t>
      </w:r>
    </w:p>
    <w:p>
      <w:pPr>
        <w:spacing w:after="160" w:line="300"/>
      </w:pPr>
      <w:r>
        <w:rPr>
          <w:color w:val="2B3242"/>
          <w:sz w:val="22"/>
          <w:szCs w:val="22"/>
        </w:rPr>
        <w:t xml:space="preserve">You can turn following on or off whenever you like, from your own page. Nobody is stuck getting messages they did not ask for.</w:t>
      </w:r>
    </w:p>
    <w:p>
      <w:pPr>
        <w:pStyle w:val="Heading1"/>
        <w:spacing w:after="160" w:before="360"/>
      </w:pPr>
      <w:r>
        <w:rPr>
          <w:b/>
          <w:bCs/>
          <w:color w:val="1580DE"/>
          <w:sz w:val="32"/>
          <w:szCs w:val="32"/>
        </w:rPr>
        <w:t xml:space="preserve">8. Keeping it safe and fair</w:t>
      </w:r>
    </w:p>
    <w:p>
      <w:pPr>
        <w:pStyle w:val="ListParagraph"/>
        <w:numPr>
          <w:ilvl w:val="0"/>
          <w:numId w:val="2"/>
        </w:numPr>
        <w:spacing w:after="100" w:line="300"/>
      </w:pPr>
      <w:r>
        <w:rPr>
          <w:color w:val="2B3242"/>
          <w:sz w:val="22"/>
          <w:szCs w:val="22"/>
        </w:rPr>
        <w:t xml:space="preserve">Every paper has a small "Report this" link. If a paper should not be there — maybe it is somebody’s book that they own — anybody can report it, and the Boss sees it straight away.</w:t>
      </w:r>
    </w:p>
    <w:p>
      <w:pPr>
        <w:pStyle w:val="ListParagraph"/>
        <w:numPr>
          <w:ilvl w:val="0"/>
          <w:numId w:val="2"/>
        </w:numPr>
        <w:spacing w:after="100" w:line="300"/>
      </w:pPr>
      <w:r>
        <w:rPr>
          <w:color w:val="2B3242"/>
          <w:sz w:val="22"/>
          <w:szCs w:val="22"/>
        </w:rPr>
        <w:t xml:space="preserve">The Boss can take any paper down.</w:t>
      </w:r>
    </w:p>
    <w:p>
      <w:pPr>
        <w:pStyle w:val="ListParagraph"/>
        <w:numPr>
          <w:ilvl w:val="0"/>
          <w:numId w:val="2"/>
        </w:numPr>
        <w:spacing w:after="100" w:line="300"/>
      </w:pPr>
      <w:r>
        <w:rPr>
          <w:color w:val="2B3242"/>
          <w:sz w:val="22"/>
          <w:szCs w:val="22"/>
        </w:rPr>
        <w:t xml:space="preserve">Helpers cannot do anything in secret; their lecturer sees a list of everything they did.</w:t>
      </w:r>
    </w:p>
    <w:p>
      <w:pPr>
        <w:pStyle w:val="ListParagraph"/>
        <w:numPr>
          <w:ilvl w:val="0"/>
          <w:numId w:val="2"/>
        </w:numPr>
        <w:spacing w:after="100" w:line="300"/>
      </w:pPr>
      <w:r>
        <w:rPr>
          <w:color w:val="2B3242"/>
          <w:sz w:val="22"/>
          <w:szCs w:val="22"/>
        </w:rPr>
        <w:t xml:space="preserve">Rules about what may be uploaded are written on a page anybody can read.</w:t>
      </w:r>
    </w:p>
    <w:p>
      <w:pPr>
        <w:pStyle w:val="Heading1"/>
        <w:spacing w:after="160" w:before="360"/>
      </w:pPr>
      <w:r>
        <w:rPr>
          <w:b/>
          <w:bCs/>
          <w:color w:val="1580DE"/>
          <w:sz w:val="32"/>
          <w:szCs w:val="32"/>
        </w:rPr>
        <w:t xml:space="preserve">9. What is going on inside the computer</w:t>
      </w:r>
    </w:p>
    <w:p>
      <w:pPr>
        <w:spacing w:after="160" w:line="300"/>
      </w:pPr>
      <w:r>
        <w:rPr>
          <w:color w:val="2B3242"/>
          <w:sz w:val="22"/>
          <w:szCs w:val="22"/>
        </w:rPr>
        <w:t xml:space="preserve">You can think of the website as a restaurant.</w:t>
      </w:r>
    </w:p>
    <w:tbl>
      <w:tblPr>
        <w:tblW w:type="dxa" w:w="9026"/>
        <w:tblBorders>
          <w:top w:val="single" w:color="DDE1E9" w:sz="2"/>
          <w:left w:val="single" w:color="DDE1E9" w:sz="2"/>
          <w:bottom w:val="single" w:color="DDE1E9" w:sz="2"/>
          <w:right w:val="single" w:color="DDE1E9" w:sz="2"/>
          <w:insideH w:val="single" w:color="EEF0F4" w:sz="2"/>
          <w:insideV w:val="single" w:color="EEF0F4" w:sz="2"/>
        </w:tblBorders>
      </w:tblPr>
      <w:tblGrid>
        <w:gridCol w:w="2200"/>
        <w:gridCol w:w="2200"/>
        <w:gridCol w:w="4626"/>
      </w:tblGrid>
      <w:tr>
        <w:trPr>
          <w:tblHeader/>
        </w:trPr>
        <w:tc>
          <w:tcPr>
            <w:tcW w:type="dxa" w:w="2200"/>
            <w:shd w:fill="F7F8FA" w:val="clear"/>
            <w:tcMar>
              <w:top w:type="dxa" w:w="120"/>
              <w:left w:type="dxa" w:w="160"/>
              <w:bottom w:type="dxa" w:w="120"/>
              <w:right w:type="dxa" w:w="160"/>
            </w:tcMar>
          </w:tcPr>
          <w:p>
            <w:pPr>
              <w:spacing w:after="0" w:line="280"/>
            </w:pPr>
            <w:r>
              <w:rPr>
                <w:b/>
                <w:bCs/>
                <w:color w:val="6B7688"/>
                <w:sz w:val="20"/>
                <w:szCs w:val="20"/>
              </w:rPr>
              <w:t xml:space="preserve">In the restaurant</w:t>
            </w:r>
          </w:p>
        </w:tc>
        <w:tc>
          <w:tcPr>
            <w:tcW w:type="dxa" w:w="2200"/>
            <w:shd w:fill="F7F8FA" w:val="clear"/>
            <w:tcMar>
              <w:top w:type="dxa" w:w="120"/>
              <w:left w:type="dxa" w:w="160"/>
              <w:bottom w:type="dxa" w:w="120"/>
              <w:right w:type="dxa" w:w="160"/>
            </w:tcMar>
          </w:tcPr>
          <w:p>
            <w:pPr>
              <w:spacing w:after="0" w:line="280"/>
            </w:pPr>
            <w:r>
              <w:rPr>
                <w:b/>
                <w:bCs/>
                <w:color w:val="6B7688"/>
                <w:sz w:val="20"/>
                <w:szCs w:val="20"/>
              </w:rPr>
              <w:t xml:space="preserve">On the website</w:t>
            </w:r>
          </w:p>
        </w:tc>
        <w:tc>
          <w:tcPr>
            <w:tcW w:type="dxa" w:w="4626"/>
            <w:shd w:fill="F7F8FA" w:val="clear"/>
            <w:tcMar>
              <w:top w:type="dxa" w:w="120"/>
              <w:left w:type="dxa" w:w="160"/>
              <w:bottom w:type="dxa" w:w="120"/>
              <w:right w:type="dxa" w:w="160"/>
            </w:tcMar>
          </w:tcPr>
          <w:p>
            <w:pPr>
              <w:spacing w:after="0" w:line="280"/>
            </w:pPr>
            <w:r>
              <w:rPr>
                <w:b/>
                <w:bCs/>
                <w:color w:val="6B7688"/>
                <w:sz w:val="20"/>
                <w:szCs w:val="20"/>
              </w:rPr>
              <w:t xml:space="preserve">What it does</w:t>
            </w:r>
          </w:p>
        </w:tc>
      </w:tr>
      <w:tr>
        <w:tc>
          <w:tcPr>
            <w:tcW w:type="dxa" w:w="2200"/>
            <w:shd w:fill="FFFFFF" w:val="clear"/>
            <w:tcMar>
              <w:top w:type="dxa" w:w="120"/>
              <w:left w:type="dxa" w:w="160"/>
              <w:bottom w:type="dxa" w:w="120"/>
              <w:right w:type="dxa" w:w="160"/>
            </w:tcMar>
          </w:tcPr>
          <w:p>
            <w:pPr>
              <w:spacing w:after="0" w:line="280"/>
            </w:pPr>
            <w:r>
              <w:rPr>
                <w:b/>
                <w:bCs/>
                <w:color w:val="2B3242"/>
                <w:sz w:val="20"/>
                <w:szCs w:val="20"/>
              </w:rPr>
              <w:t xml:space="preserve">The dining room</w:t>
            </w:r>
          </w:p>
        </w:tc>
        <w:tc>
          <w:tcPr>
            <w:tcW w:type="dxa" w:w="2200"/>
            <w:shd w:fill="FFFFFF" w:val="clear"/>
            <w:tcMar>
              <w:top w:type="dxa" w:w="120"/>
              <w:left w:type="dxa" w:w="160"/>
              <w:bottom w:type="dxa" w:w="120"/>
              <w:right w:type="dxa" w:w="160"/>
            </w:tcMar>
          </w:tcPr>
          <w:p>
            <w:pPr>
              <w:spacing w:after="0" w:line="280"/>
            </w:pPr>
            <w:r>
              <w:rPr>
                <w:b w:val="false"/>
                <w:bCs w:val="false"/>
                <w:color w:val="2B3242"/>
                <w:sz w:val="20"/>
                <w:szCs w:val="20"/>
              </w:rPr>
              <w:t xml:space="preserve">The pages you see</w:t>
            </w:r>
          </w:p>
        </w:tc>
        <w:tc>
          <w:tcPr>
            <w:tcW w:type="dxa" w:w="4626"/>
            <w:shd w:fill="FFFFFF" w:val="clear"/>
            <w:tcMar>
              <w:top w:type="dxa" w:w="120"/>
              <w:left w:type="dxa" w:w="160"/>
              <w:bottom w:type="dxa" w:w="120"/>
              <w:right w:type="dxa" w:w="160"/>
            </w:tcMar>
          </w:tcPr>
          <w:p>
            <w:pPr>
              <w:spacing w:after="0" w:line="280"/>
            </w:pPr>
            <w:r>
              <w:rPr>
                <w:b w:val="false"/>
                <w:bCs w:val="false"/>
                <w:color w:val="2B3242"/>
                <w:sz w:val="20"/>
                <w:szCs w:val="20"/>
              </w:rPr>
              <w:t xml:space="preserve">Where you sit, read the menu and point at what you want. Pretty, and made to be easy.</w:t>
            </w:r>
          </w:p>
        </w:tc>
      </w:tr>
      <w:tr>
        <w:tc>
          <w:tcPr>
            <w:tcW w:type="dxa" w:w="2200"/>
            <w:shd w:fill="FFFFFF" w:val="clear"/>
            <w:tcMar>
              <w:top w:type="dxa" w:w="120"/>
              <w:left w:type="dxa" w:w="160"/>
              <w:bottom w:type="dxa" w:w="120"/>
              <w:right w:type="dxa" w:w="160"/>
            </w:tcMar>
          </w:tcPr>
          <w:p>
            <w:pPr>
              <w:spacing w:after="0" w:line="280"/>
            </w:pPr>
            <w:r>
              <w:rPr>
                <w:b/>
                <w:bCs/>
                <w:color w:val="2B3242"/>
                <w:sz w:val="20"/>
                <w:szCs w:val="20"/>
              </w:rPr>
              <w:t xml:space="preserve">The waiter</w:t>
            </w:r>
          </w:p>
        </w:tc>
        <w:tc>
          <w:tcPr>
            <w:tcW w:type="dxa" w:w="2200"/>
            <w:shd w:fill="FFFFFF" w:val="clear"/>
            <w:tcMar>
              <w:top w:type="dxa" w:w="120"/>
              <w:left w:type="dxa" w:w="160"/>
              <w:bottom w:type="dxa" w:w="120"/>
              <w:right w:type="dxa" w:w="160"/>
            </w:tcMar>
          </w:tcPr>
          <w:p>
            <w:pPr>
              <w:spacing w:after="0" w:line="280"/>
            </w:pPr>
            <w:r>
              <w:rPr>
                <w:b w:val="false"/>
                <w:bCs w:val="false"/>
                <w:color w:val="2B3242"/>
                <w:sz w:val="20"/>
                <w:szCs w:val="20"/>
              </w:rPr>
              <w:t xml:space="preserve">The server</w:t>
            </w:r>
          </w:p>
        </w:tc>
        <w:tc>
          <w:tcPr>
            <w:tcW w:type="dxa" w:w="4626"/>
            <w:shd w:fill="FFFFFF" w:val="clear"/>
            <w:tcMar>
              <w:top w:type="dxa" w:w="120"/>
              <w:left w:type="dxa" w:w="160"/>
              <w:bottom w:type="dxa" w:w="120"/>
              <w:right w:type="dxa" w:w="160"/>
            </w:tcMar>
          </w:tcPr>
          <w:p>
            <w:pPr>
              <w:spacing w:after="0" w:line="280"/>
            </w:pPr>
            <w:r>
              <w:rPr>
                <w:b w:val="false"/>
                <w:bCs w:val="false"/>
                <w:color w:val="2B3242"/>
                <w:sz w:val="20"/>
                <w:szCs w:val="20"/>
              </w:rPr>
              <w:t xml:space="preserve">Takes your request to the kitchen, then brings the answer back. Also the one who checks whether you are allowed in.</w:t>
            </w:r>
          </w:p>
        </w:tc>
      </w:tr>
      <w:tr>
        <w:tc>
          <w:tcPr>
            <w:tcW w:type="dxa" w:w="2200"/>
            <w:shd w:fill="FFFFFF" w:val="clear"/>
            <w:tcMar>
              <w:top w:type="dxa" w:w="120"/>
              <w:left w:type="dxa" w:w="160"/>
              <w:bottom w:type="dxa" w:w="120"/>
              <w:right w:type="dxa" w:w="160"/>
            </w:tcMar>
          </w:tcPr>
          <w:p>
            <w:pPr>
              <w:spacing w:after="0" w:line="280"/>
            </w:pPr>
            <w:r>
              <w:rPr>
                <w:b/>
                <w:bCs/>
                <w:color w:val="2B3242"/>
                <w:sz w:val="20"/>
                <w:szCs w:val="20"/>
              </w:rPr>
              <w:t xml:space="preserve">The kitchen store room</w:t>
            </w:r>
          </w:p>
        </w:tc>
        <w:tc>
          <w:tcPr>
            <w:tcW w:type="dxa" w:w="2200"/>
            <w:shd w:fill="FFFFFF" w:val="clear"/>
            <w:tcMar>
              <w:top w:type="dxa" w:w="120"/>
              <w:left w:type="dxa" w:w="160"/>
              <w:bottom w:type="dxa" w:w="120"/>
              <w:right w:type="dxa" w:w="160"/>
            </w:tcMar>
          </w:tcPr>
          <w:p>
            <w:pPr>
              <w:spacing w:after="0" w:line="280"/>
            </w:pPr>
            <w:r>
              <w:rPr>
                <w:b w:val="false"/>
                <w:bCs w:val="false"/>
                <w:color w:val="2B3242"/>
                <w:sz w:val="20"/>
                <w:szCs w:val="20"/>
              </w:rPr>
              <w:t xml:space="preserve">The database</w:t>
            </w:r>
          </w:p>
        </w:tc>
        <w:tc>
          <w:tcPr>
            <w:tcW w:type="dxa" w:w="4626"/>
            <w:shd w:fill="FFFFFF" w:val="clear"/>
            <w:tcMar>
              <w:top w:type="dxa" w:w="120"/>
              <w:left w:type="dxa" w:w="160"/>
              <w:bottom w:type="dxa" w:w="120"/>
              <w:right w:type="dxa" w:w="160"/>
            </w:tcMar>
          </w:tcPr>
          <w:p>
            <w:pPr>
              <w:spacing w:after="0" w:line="280"/>
            </w:pPr>
            <w:r>
              <w:rPr>
                <w:b w:val="false"/>
                <w:bCs w:val="false"/>
                <w:color w:val="2B3242"/>
                <w:sz w:val="20"/>
                <w:szCs w:val="20"/>
              </w:rPr>
              <w:t xml:space="preserve">A giant set of labelled shelves holding every user, course, paper, payment and point. Nothing is ever lost.</w:t>
            </w:r>
          </w:p>
        </w:tc>
      </w:tr>
      <w:tr>
        <w:tc>
          <w:tcPr>
            <w:tcW w:type="dxa" w:w="2200"/>
            <w:shd w:fill="FFFFFF" w:val="clear"/>
            <w:tcMar>
              <w:top w:type="dxa" w:w="120"/>
              <w:left w:type="dxa" w:w="160"/>
              <w:bottom w:type="dxa" w:w="120"/>
              <w:right w:type="dxa" w:w="160"/>
            </w:tcMar>
          </w:tcPr>
          <w:p>
            <w:pPr>
              <w:spacing w:after="0" w:line="280"/>
            </w:pPr>
            <w:r>
              <w:rPr>
                <w:b/>
                <w:bCs/>
                <w:color w:val="2B3242"/>
                <w:sz w:val="20"/>
                <w:szCs w:val="20"/>
              </w:rPr>
              <w:t xml:space="preserve">The cupboard of ingredients</w:t>
            </w:r>
          </w:p>
        </w:tc>
        <w:tc>
          <w:tcPr>
            <w:tcW w:type="dxa" w:w="2200"/>
            <w:shd w:fill="FFFFFF" w:val="clear"/>
            <w:tcMar>
              <w:top w:type="dxa" w:w="120"/>
              <w:left w:type="dxa" w:w="160"/>
              <w:bottom w:type="dxa" w:w="120"/>
              <w:right w:type="dxa" w:w="160"/>
            </w:tcMar>
          </w:tcPr>
          <w:p>
            <w:pPr>
              <w:spacing w:after="0" w:line="280"/>
            </w:pPr>
            <w:r>
              <w:rPr>
                <w:b w:val="false"/>
                <w:bCs w:val="false"/>
                <w:color w:val="2B3242"/>
                <w:sz w:val="20"/>
                <w:szCs w:val="20"/>
              </w:rPr>
              <w:t xml:space="preserve">The file storage</w:t>
            </w:r>
          </w:p>
        </w:tc>
        <w:tc>
          <w:tcPr>
            <w:tcW w:type="dxa" w:w="4626"/>
            <w:shd w:fill="FFFFFF" w:val="clear"/>
            <w:tcMar>
              <w:top w:type="dxa" w:w="120"/>
              <w:left w:type="dxa" w:w="160"/>
              <w:bottom w:type="dxa" w:w="120"/>
              <w:right w:type="dxa" w:w="160"/>
            </w:tcMar>
          </w:tcPr>
          <w:p>
            <w:pPr>
              <w:spacing w:after="0" w:line="280"/>
            </w:pPr>
            <w:r>
              <w:rPr>
                <w:b w:val="false"/>
                <w:bCs w:val="false"/>
                <w:color w:val="2B3242"/>
                <w:sz w:val="20"/>
                <w:szCs w:val="20"/>
              </w:rPr>
              <w:t xml:space="preserve">Where the actual PDF files live — kept separately, and only handed out to people allowed to have them.</w:t>
            </w:r>
          </w:p>
        </w:tc>
      </w:tr>
    </w:tbl>
    <w:p>
      <w:pPr>
        <w:spacing w:after="160" w:line="300"/>
      </w:pPr>
      <w:r>
        <w:rPr>
          <w:color w:val="2B3242"/>
          <w:sz w:val="22"/>
          <w:szCs w:val="22"/>
        </w:rPr>
        <w:t xml:space="preserve">When you click a button, all four work together in about half a second: the page asks the server, the server checks your key, the server asks the store room, and the answer comes back to your screen.</w:t>
      </w:r>
    </w:p>
    <w:p>
      <w:pPr>
        <w:pStyle w:val="Heading1"/>
        <w:spacing w:after="160" w:before="360"/>
      </w:pPr>
      <w:r>
        <w:rPr>
          <w:b/>
          <w:bCs/>
          <w:color w:val="1580DE"/>
          <w:sz w:val="32"/>
          <w:szCs w:val="32"/>
        </w:rPr>
        <w:t xml:space="preserve">10. A whole journey, start to finish</w:t>
      </w:r>
    </w:p>
    <w:p>
      <w:pPr>
        <w:spacing w:after="160" w:line="300"/>
      </w:pPr>
      <w:r>
        <w:rPr>
          <w:color w:val="2B3242"/>
          <w:sz w:val="22"/>
          <w:szCs w:val="22"/>
        </w:rPr>
        <w:t xml:space="preserve">Ama has an exam tomorrow for CSC 204. Here is exactly what happens.</w:t>
      </w:r>
    </w:p>
    <w:p>
      <w:pPr>
        <w:pStyle w:val="ListParagraph"/>
        <w:numPr>
          <w:ilvl w:val="0"/>
          <w:numId w:val="3"/>
        </w:numPr>
        <w:spacing w:after="100" w:line="300"/>
      </w:pPr>
      <w:r>
        <w:rPr>
          <w:color w:val="2B3242"/>
          <w:sz w:val="22"/>
          <w:szCs w:val="22"/>
        </w:rPr>
        <w:t xml:space="preserve">Ama opens the website and types "CSC 204". The pages ask the server; the server asks the store room for every paper labelled CSC 204.</w:t>
      </w:r>
    </w:p>
    <w:p>
      <w:pPr>
        <w:pStyle w:val="ListParagraph"/>
        <w:numPr>
          <w:ilvl w:val="0"/>
          <w:numId w:val="3"/>
        </w:numPr>
        <w:spacing w:after="100" w:line="300"/>
      </w:pPr>
      <w:r>
        <w:rPr>
          <w:color w:val="2B3242"/>
          <w:sz w:val="22"/>
          <w:szCs w:val="22"/>
        </w:rPr>
        <w:t xml:space="preserve">She sees a tutorial pack. It costs 8 cedis, so it has a small price tag on it.</w:t>
      </w:r>
    </w:p>
    <w:p>
      <w:pPr>
        <w:pStyle w:val="ListParagraph"/>
        <w:numPr>
          <w:ilvl w:val="0"/>
          <w:numId w:val="3"/>
        </w:numPr>
        <w:spacing w:after="100" w:line="300"/>
      </w:pPr>
      <w:r>
        <w:rPr>
          <w:color w:val="2B3242"/>
          <w:sz w:val="22"/>
          <w:szCs w:val="22"/>
        </w:rPr>
        <w:t xml:space="preserve">She clicks it. The server checks: is she signed in? Has she paid? No and no — so it shows her the price instead of the file.</w:t>
      </w:r>
    </w:p>
    <w:p>
      <w:pPr>
        <w:pStyle w:val="ListParagraph"/>
        <w:numPr>
          <w:ilvl w:val="0"/>
          <w:numId w:val="3"/>
        </w:numPr>
        <w:spacing w:after="100" w:line="300"/>
      </w:pPr>
      <w:r>
        <w:rPr>
          <w:color w:val="2B3242"/>
          <w:sz w:val="22"/>
          <w:szCs w:val="22"/>
        </w:rPr>
        <w:t xml:space="preserve">She signs in and pays with Mobile Money. Paystack handles the money and tells the website "she paid".</w:t>
      </w:r>
    </w:p>
    <w:p>
      <w:pPr>
        <w:pStyle w:val="ListParagraph"/>
        <w:numPr>
          <w:ilvl w:val="0"/>
          <w:numId w:val="3"/>
        </w:numPr>
        <w:spacing w:after="100" w:line="300"/>
      </w:pPr>
      <w:r>
        <w:rPr>
          <w:color w:val="2B3242"/>
          <w:sz w:val="22"/>
          <w:szCs w:val="22"/>
        </w:rPr>
        <w:t xml:space="preserve">The website writes a line in the store room: "Ama owns this paper." It emails her a receipt.</w:t>
      </w:r>
    </w:p>
    <w:p>
      <w:pPr>
        <w:pStyle w:val="ListParagraph"/>
        <w:numPr>
          <w:ilvl w:val="0"/>
          <w:numId w:val="3"/>
        </w:numPr>
        <w:spacing w:after="100" w:line="300"/>
      </w:pPr>
      <w:r>
        <w:rPr>
          <w:color w:val="2B3242"/>
          <w:sz w:val="22"/>
          <w:szCs w:val="22"/>
        </w:rPr>
        <w:t xml:space="preserve">She clicks download. This time the lock checks the store room, finds her line, and lets the file through.</w:t>
      </w:r>
    </w:p>
    <w:p>
      <w:pPr>
        <w:pStyle w:val="ListParagraph"/>
        <w:numPr>
          <w:ilvl w:val="0"/>
          <w:numId w:val="3"/>
        </w:numPr>
        <w:spacing w:after="100" w:line="300"/>
      </w:pPr>
      <w:r>
        <w:rPr>
          <w:color w:val="2B3242"/>
          <w:sz w:val="22"/>
          <w:szCs w:val="22"/>
        </w:rPr>
        <w:t xml:space="preserve">Her lecturer later sees that she bought it, and decides to give her 5 points for supporting the course.</w:t>
      </w:r>
    </w:p>
    <w:p>
      <w:pPr>
        <w:pStyle w:val="ListParagraph"/>
        <w:numPr>
          <w:ilvl w:val="0"/>
          <w:numId w:val="3"/>
        </w:numPr>
        <w:spacing w:after="200" w:line="300"/>
      </w:pPr>
      <w:r>
        <w:rPr>
          <w:color w:val="2B3242"/>
          <w:sz w:val="22"/>
          <w:szCs w:val="22"/>
        </w:rPr>
        <w:t xml:space="preserve">The paper stays in her account forever. Next term she can download it again without paying twice.</w:t>
      </w:r>
    </w:p>
    <w:p>
      <w:pPr>
        <w:pStyle w:val="Heading1"/>
        <w:spacing w:after="160" w:before="360"/>
      </w:pPr>
      <w:r>
        <w:rPr>
          <w:b/>
          <w:bCs/>
          <w:color w:val="1580DE"/>
          <w:sz w:val="32"/>
          <w:szCs w:val="32"/>
        </w:rPr>
        <w:t xml:space="preserve">11. The three ideas that hold it all together</w:t>
      </w:r>
    </w:p>
    <w:p>
      <w:pPr>
        <w:spacing w:after="160" w:line="300"/>
      </w:pPr>
      <w:r>
        <w:rPr>
          <w:color w:val="2B3242"/>
          <w:sz w:val="22"/>
          <w:szCs w:val="22"/>
        </w:rPr>
        <w:t xml:space="preserve">If you forget everything else, remember these:</w:t>
      </w:r>
    </w:p>
    <w:tbl>
      <w:tblPr>
        <w:tblW w:type="dxa" w:w="9026"/>
        <w:tblBorders>
          <w:top w:val="single" w:color="DDE1E9" w:sz="2"/>
          <w:left w:val="single" w:color="B37F02" w:sz="18"/>
          <w:bottom w:val="single" w:color="DDE1E9" w:sz="2"/>
          <w:right w:val="single" w:color="DDE1E9" w:sz="2"/>
          <w:insideH w:val="none"/>
          <w:insideV w:val="none"/>
        </w:tblBorders>
      </w:tblPr>
      <w:tblGrid>
        <w:gridCol w:w="9026"/>
      </w:tblGrid>
      <w:tr>
        <w:tc>
          <w:tcPr>
            <w:tcW w:type="dxa" w:w="9026"/>
            <w:shd w:fill="FFFBEB" w:val="clear"/>
            <w:tcMar>
              <w:top w:type="dxa" w:w="200"/>
              <w:left w:type="dxa" w:w="220"/>
              <w:bottom w:type="dxa" w:w="200"/>
              <w:right w:type="dxa" w:w="220"/>
            </w:tcMar>
          </w:tcPr>
          <w:p>
            <w:pPr>
              <w:spacing w:after="80"/>
            </w:pPr>
            <w:r>
              <w:rPr>
                <w:b/>
                <w:bCs/>
                <w:color w:val="B37F02"/>
                <w:sz w:val="22"/>
                <w:szCs w:val="22"/>
              </w:rPr>
              <w:t xml:space="preserve">The three big ideas</w:t>
            </w:r>
          </w:p>
          <w:p>
            <w:pPr>
              <w:spacing w:after="60" w:line="300"/>
            </w:pPr>
            <w:r>
              <w:rPr>
                <w:color w:val="2B3242"/>
                <w:sz w:val="22"/>
                <w:szCs w:val="22"/>
              </w:rPr>
              <w:t xml:space="preserve">1. EVERYTHING HAS A HOME. Faculty → department → course → paper. Nothing floats loose, which is why nothing gets lost.</w:t>
            </w:r>
          </w:p>
          <w:p>
            <w:pPr>
              <w:spacing w:after="60" w:line="300"/>
            </w:pPr>
            <w:r>
              <w:rPr>
                <w:color w:val="2B3242"/>
                <w:sz w:val="22"/>
                <w:szCs w:val="22"/>
              </w:rPr>
              <w:t xml:space="preserve">2. EVERY DOOR CHECKS YOUR KEY. Being logged in is not enough — the website asks "are you allowed HERE?" every single time, right down to the file itself.</w:t>
            </w:r>
          </w:p>
          <w:p>
            <w:pPr>
              <w:spacing w:after="60" w:line="300"/>
            </w:pPr>
            <w:r>
              <w:rPr>
                <w:color w:val="2B3242"/>
                <w:sz w:val="22"/>
                <w:szCs w:val="22"/>
              </w:rPr>
              <w:t xml:space="preserve">3. NOTHING IMPORTANT HAPPENS BY ITSELF. A person approves papers. A person decides about points. The computer only remembers and organises — it never makes the big decisions.</w:t>
            </w:r>
          </w:p>
        </w:tc>
      </w:tr>
    </w:tbl>
    <w:p>
      <w:pPr>
        <w:spacing w:before="500"/>
        <w:jc w:val="center"/>
      </w:pPr>
      <w:r>
        <w:rPr>
          <w:i/>
          <w:iCs/>
          <w:color w:val="6B7688"/>
          <w:sz w:val="20"/>
          <w:szCs w:val="20"/>
        </w:rPr>
        <w:t xml:space="preserve">“Nkyerekyere na Nyimdzee ma Nyansa” — Teaching and skill bring wisdom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CCTU StudyHub — How the Website Works</dc:title>
  <dc:creator>CCTU StudyHub</dc:creator>
  <dc:description>A plain-language explanation of the structure and logic of the CCTU StudyHub platform.</dc:description>
  <cp:lastModifiedBy>Un-named</cp:lastModifiedBy>
  <cp:revision>1</cp:revision>
  <dcterms:created xsi:type="dcterms:W3CDTF">2026-08-13T13:40:50.476Z</dcterms:created>
  <dcterms:modified xsi:type="dcterms:W3CDTF">2026-08-13T13:40:50.476Z</dcterms:modified>
</cp:coreProperties>
</file>

<file path=docProps/custom.xml><?xml version="1.0" encoding="utf-8"?>
<Properties xmlns="http://schemas.openxmlformats.org/officeDocument/2006/custom-properties" xmlns:vt="http://schemas.openxmlformats.org/officeDocument/2006/docPropsVTypes"/>
</file>