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5A549" w14:textId="77777777" w:rsidR="008007D9" w:rsidRDefault="008007D9" w:rsidP="00143B93">
      <w:pPr>
        <w:rPr>
          <w:rFonts w:cs="Arial"/>
          <w:b/>
          <w:bCs/>
          <w:sz w:val="32"/>
          <w:szCs w:val="32"/>
        </w:rPr>
      </w:pPr>
    </w:p>
    <w:p w14:paraId="5126B177" w14:textId="77777777" w:rsidR="008007D9" w:rsidRDefault="008007D9" w:rsidP="00143B93">
      <w:pPr>
        <w:rPr>
          <w:rFonts w:cs="Arial"/>
          <w:b/>
          <w:bCs/>
          <w:sz w:val="32"/>
          <w:szCs w:val="32"/>
        </w:rPr>
      </w:pPr>
    </w:p>
    <w:p w14:paraId="6CA60721" w14:textId="54730057" w:rsidR="00143B93" w:rsidRPr="00143B93" w:rsidRDefault="00143B93" w:rsidP="00143B93">
      <w:pPr>
        <w:rPr>
          <w:rFonts w:cs="Arial"/>
          <w:sz w:val="32"/>
          <w:szCs w:val="32"/>
        </w:rPr>
      </w:pPr>
      <w:proofErr w:type="gramStart"/>
      <w:r w:rsidRPr="00143B93">
        <w:rPr>
          <w:rFonts w:cs="Arial"/>
          <w:b/>
          <w:bCs/>
          <w:sz w:val="32"/>
          <w:szCs w:val="32"/>
        </w:rPr>
        <w:t>SQARIM</w:t>
      </w:r>
      <w:r w:rsidRPr="00143B93">
        <w:rPr>
          <w:rFonts w:cs="Arial"/>
          <w:b/>
          <w:bCs/>
          <w:sz w:val="32"/>
          <w:szCs w:val="32"/>
          <w:lang w:val="sq-XK"/>
        </w:rPr>
        <w:t>;</w:t>
      </w:r>
      <w:r w:rsidRPr="00143B93">
        <w:rPr>
          <w:rFonts w:cs="Arial"/>
          <w:sz w:val="32"/>
          <w:szCs w:val="32"/>
          <w:lang w:val="sq-XK"/>
        </w:rPr>
        <w:t xml:space="preserve"> </w:t>
      </w:r>
      <w:r w:rsidRPr="00143B93">
        <w:rPr>
          <w:rFonts w:cs="Arial"/>
          <w:sz w:val="32"/>
          <w:szCs w:val="32"/>
        </w:rPr>
        <w:t xml:space="preserve"> Teksti</w:t>
      </w:r>
      <w:proofErr w:type="gramEnd"/>
      <w:r w:rsidRPr="00143B93">
        <w:rPr>
          <w:rFonts w:cs="Arial"/>
          <w:sz w:val="32"/>
          <w:szCs w:val="32"/>
        </w:rPr>
        <w:t xml:space="preserve"> në tërësi është marrë nga libri </w:t>
      </w:r>
      <w:r w:rsidRPr="00143B93">
        <w:rPr>
          <w:rFonts w:cs="Arial"/>
          <w:i/>
          <w:iCs/>
          <w:sz w:val="32"/>
          <w:szCs w:val="32"/>
        </w:rPr>
        <w:t>Kriminalistika</w:t>
      </w:r>
      <w:r w:rsidRPr="00143B93">
        <w:rPr>
          <w:rFonts w:cs="Arial"/>
          <w:sz w:val="32"/>
          <w:szCs w:val="32"/>
        </w:rPr>
        <w:t xml:space="preserve">, me autorë </w:t>
      </w:r>
      <w:r w:rsidRPr="00143B93">
        <w:rPr>
          <w:rFonts w:cs="Arial"/>
          <w:b/>
          <w:bCs/>
          <w:sz w:val="32"/>
          <w:szCs w:val="32"/>
        </w:rPr>
        <w:t>Prof.</w:t>
      </w:r>
      <w:r w:rsidRPr="00143B93">
        <w:rPr>
          <w:rFonts w:cs="Arial"/>
          <w:sz w:val="32"/>
          <w:szCs w:val="32"/>
        </w:rPr>
        <w:t xml:space="preserve"> </w:t>
      </w:r>
      <w:r w:rsidRPr="00143B93">
        <w:rPr>
          <w:rFonts w:cs="Arial"/>
          <w:b/>
          <w:bCs/>
          <w:sz w:val="32"/>
          <w:szCs w:val="32"/>
        </w:rPr>
        <w:t>Dr. Vesel Latifi</w:t>
      </w:r>
      <w:r w:rsidRPr="00143B93">
        <w:rPr>
          <w:rFonts w:cs="Arial"/>
          <w:sz w:val="32"/>
          <w:szCs w:val="32"/>
        </w:rPr>
        <w:t xml:space="preserve"> dhe </w:t>
      </w:r>
      <w:r w:rsidRPr="00143B93">
        <w:rPr>
          <w:rFonts w:cs="Arial"/>
          <w:b/>
          <w:bCs/>
          <w:sz w:val="32"/>
          <w:szCs w:val="32"/>
        </w:rPr>
        <w:t>Prof. Dr. Haki Demolli</w:t>
      </w:r>
      <w:r w:rsidRPr="00143B93">
        <w:rPr>
          <w:rFonts w:cs="Arial"/>
          <w:sz w:val="32"/>
          <w:szCs w:val="32"/>
        </w:rPr>
        <w:t>, Prishtinë, 2019.</w:t>
      </w:r>
    </w:p>
    <w:p w14:paraId="386C7CD1" w14:textId="77777777" w:rsidR="00143B93" w:rsidRDefault="00143B93" w:rsidP="00143B93">
      <w:pPr>
        <w:rPr>
          <w:rFonts w:cs="Arial"/>
          <w:sz w:val="32"/>
          <w:szCs w:val="32"/>
        </w:rPr>
      </w:pPr>
      <w:r w:rsidRPr="00143B93">
        <w:rPr>
          <w:rFonts w:cs="Arial"/>
          <w:sz w:val="32"/>
          <w:szCs w:val="32"/>
        </w:rPr>
        <w:t xml:space="preserve">Materiali në vijim është përgatitur për studentët e Fakultetit Juridik, në kuadër të lëndës Kriminalistika, të ligjëruar nga </w:t>
      </w:r>
      <w:r w:rsidRPr="00143B93">
        <w:rPr>
          <w:rFonts w:cs="Arial"/>
          <w:b/>
          <w:bCs/>
          <w:sz w:val="32"/>
          <w:szCs w:val="32"/>
        </w:rPr>
        <w:t>Prof. Dr. Haki Demolli</w:t>
      </w:r>
      <w:r w:rsidRPr="00143B93">
        <w:rPr>
          <w:rFonts w:cs="Arial"/>
          <w:sz w:val="32"/>
          <w:szCs w:val="32"/>
        </w:rPr>
        <w:t>.</w:t>
      </w:r>
    </w:p>
    <w:p w14:paraId="14A9DD03" w14:textId="77777777" w:rsidR="008007D9" w:rsidRPr="00143B93" w:rsidRDefault="008007D9" w:rsidP="00143B93">
      <w:pPr>
        <w:rPr>
          <w:rFonts w:cs="Arial"/>
          <w:sz w:val="32"/>
          <w:szCs w:val="32"/>
        </w:rPr>
      </w:pPr>
    </w:p>
    <w:p w14:paraId="34FD3345" w14:textId="3C9CD01E" w:rsidR="00143B93" w:rsidRDefault="00143B93" w:rsidP="008007D9">
      <w:pPr>
        <w:jc w:val="center"/>
        <w:rPr>
          <w:rFonts w:cs="Arial"/>
          <w:b/>
          <w:bCs/>
          <w:sz w:val="40"/>
          <w:szCs w:val="40"/>
          <w:lang w:val="sq-XK"/>
        </w:rPr>
      </w:pPr>
      <w:r w:rsidRPr="008007D9">
        <w:rPr>
          <w:rFonts w:cs="Arial"/>
          <w:b/>
          <w:bCs/>
          <w:sz w:val="40"/>
          <w:szCs w:val="40"/>
        </w:rPr>
        <w:t>TEMA</w:t>
      </w:r>
      <w:r w:rsidRPr="008007D9">
        <w:rPr>
          <w:rFonts w:cs="Arial"/>
          <w:b/>
          <w:bCs/>
          <w:sz w:val="40"/>
          <w:szCs w:val="40"/>
          <w:lang w:val="sq-XK"/>
        </w:rPr>
        <w:t>;</w:t>
      </w:r>
      <w:r w:rsidRPr="008007D9">
        <w:rPr>
          <w:rFonts w:cs="Arial"/>
          <w:b/>
          <w:bCs/>
          <w:sz w:val="40"/>
          <w:szCs w:val="40"/>
          <w:lang w:val="sq-XK"/>
        </w:rPr>
        <w:t xml:space="preserve"> </w:t>
      </w:r>
      <w:r w:rsidR="008007D9" w:rsidRPr="008007D9">
        <w:rPr>
          <w:rFonts w:cs="Arial"/>
          <w:b/>
          <w:bCs/>
          <w:sz w:val="40"/>
          <w:szCs w:val="40"/>
          <w:lang w:val="sq-XK"/>
        </w:rPr>
        <w:t>METODIKA KRIMINALISTIKE</w:t>
      </w:r>
    </w:p>
    <w:p w14:paraId="674B7CE3" w14:textId="77777777" w:rsidR="008007D9" w:rsidRPr="008007D9" w:rsidRDefault="008007D9" w:rsidP="008007D9">
      <w:pPr>
        <w:jc w:val="center"/>
        <w:rPr>
          <w:rFonts w:cs="Arial"/>
          <w:b/>
          <w:bCs/>
          <w:sz w:val="40"/>
          <w:szCs w:val="40"/>
        </w:rPr>
      </w:pPr>
    </w:p>
    <w:p w14:paraId="70A4B3A2" w14:textId="77777777" w:rsidR="00143B93" w:rsidRPr="00143B93" w:rsidRDefault="00143B93" w:rsidP="00143B93">
      <w:pPr>
        <w:rPr>
          <w:rFonts w:cs="Arial"/>
          <w:sz w:val="32"/>
          <w:szCs w:val="32"/>
        </w:rPr>
      </w:pPr>
    </w:p>
    <w:p w14:paraId="798C3852" w14:textId="77777777" w:rsidR="00143B93" w:rsidRPr="00143B93" w:rsidRDefault="00143B93" w:rsidP="00143B93">
      <w:pPr>
        <w:rPr>
          <w:rFonts w:cs="Arial"/>
          <w:b/>
          <w:bCs/>
          <w:i/>
          <w:iCs/>
          <w:sz w:val="32"/>
          <w:szCs w:val="32"/>
        </w:rPr>
      </w:pPr>
      <w:r w:rsidRPr="00143B93">
        <w:rPr>
          <w:rFonts w:cs="Arial"/>
          <w:b/>
          <w:bCs/>
          <w:i/>
          <w:iCs/>
          <w:sz w:val="32"/>
          <w:szCs w:val="32"/>
        </w:rPr>
        <w:t>Përgatiti: Genisa Meta</w:t>
      </w:r>
    </w:p>
    <w:p w14:paraId="1359A657" w14:textId="77777777" w:rsidR="00143B93" w:rsidRPr="00143B93" w:rsidRDefault="00143B93" w:rsidP="00143B93">
      <w:pPr>
        <w:rPr>
          <w:rFonts w:cs="Arial"/>
          <w:b/>
          <w:bCs/>
          <w:i/>
          <w:iCs/>
          <w:sz w:val="32"/>
          <w:szCs w:val="32"/>
        </w:rPr>
      </w:pPr>
      <w:r w:rsidRPr="00143B93">
        <w:rPr>
          <w:rFonts w:cs="Arial"/>
          <w:b/>
          <w:bCs/>
          <w:i/>
          <w:iCs/>
          <w:sz w:val="32"/>
          <w:szCs w:val="32"/>
        </w:rPr>
        <w:t>Fakulteti Juridik</w:t>
      </w:r>
    </w:p>
    <w:p w14:paraId="714F1784" w14:textId="77777777" w:rsidR="00143B93" w:rsidRPr="00143B93" w:rsidRDefault="00143B93" w:rsidP="00143B93">
      <w:pPr>
        <w:jc w:val="center"/>
        <w:rPr>
          <w:rFonts w:cs="Arial"/>
          <w:b/>
          <w:bCs/>
          <w:i/>
          <w:iCs/>
          <w:sz w:val="32"/>
          <w:szCs w:val="32"/>
          <w:lang w:val="sq-XK"/>
        </w:rPr>
      </w:pPr>
    </w:p>
    <w:p w14:paraId="024620D6" w14:textId="77777777" w:rsidR="00143B93" w:rsidRPr="00143B93" w:rsidRDefault="00143B93" w:rsidP="00143B93">
      <w:pPr>
        <w:jc w:val="center"/>
        <w:rPr>
          <w:rFonts w:cs="Arial"/>
          <w:sz w:val="32"/>
          <w:szCs w:val="32"/>
        </w:rPr>
      </w:pPr>
    </w:p>
    <w:p w14:paraId="0020C158" w14:textId="77777777" w:rsidR="00143B93" w:rsidRDefault="00143B93" w:rsidP="000612DB">
      <w:pPr>
        <w:jc w:val="center"/>
        <w:rPr>
          <w:rFonts w:cs="Arial"/>
          <w:sz w:val="32"/>
          <w:szCs w:val="32"/>
        </w:rPr>
      </w:pPr>
    </w:p>
    <w:p w14:paraId="0FE7CFD4" w14:textId="77777777" w:rsidR="008007D9" w:rsidRDefault="008007D9" w:rsidP="000612DB">
      <w:pPr>
        <w:jc w:val="center"/>
        <w:rPr>
          <w:rFonts w:cs="Arial"/>
          <w:sz w:val="32"/>
          <w:szCs w:val="32"/>
        </w:rPr>
      </w:pPr>
    </w:p>
    <w:p w14:paraId="2547F9D2" w14:textId="77777777" w:rsidR="008007D9" w:rsidRDefault="008007D9" w:rsidP="000612DB">
      <w:pPr>
        <w:jc w:val="center"/>
        <w:rPr>
          <w:rFonts w:cs="Arial"/>
          <w:sz w:val="32"/>
          <w:szCs w:val="32"/>
        </w:rPr>
      </w:pPr>
    </w:p>
    <w:p w14:paraId="38932981" w14:textId="77777777" w:rsidR="008007D9" w:rsidRDefault="008007D9" w:rsidP="000612DB">
      <w:pPr>
        <w:jc w:val="center"/>
        <w:rPr>
          <w:rFonts w:cs="Arial"/>
          <w:sz w:val="32"/>
          <w:szCs w:val="32"/>
        </w:rPr>
      </w:pPr>
    </w:p>
    <w:p w14:paraId="63B65AFC" w14:textId="77777777" w:rsidR="008007D9" w:rsidRDefault="008007D9" w:rsidP="000612DB">
      <w:pPr>
        <w:jc w:val="center"/>
        <w:rPr>
          <w:rFonts w:cs="Arial"/>
          <w:sz w:val="32"/>
          <w:szCs w:val="32"/>
        </w:rPr>
      </w:pPr>
    </w:p>
    <w:p w14:paraId="12B8AB98" w14:textId="77777777" w:rsidR="008007D9" w:rsidRDefault="008007D9" w:rsidP="000612DB">
      <w:pPr>
        <w:jc w:val="center"/>
        <w:rPr>
          <w:rFonts w:cs="Arial"/>
          <w:sz w:val="32"/>
          <w:szCs w:val="32"/>
        </w:rPr>
      </w:pPr>
    </w:p>
    <w:p w14:paraId="57FFA35F" w14:textId="77777777" w:rsidR="008007D9" w:rsidRDefault="008007D9" w:rsidP="000612DB">
      <w:pPr>
        <w:jc w:val="center"/>
        <w:rPr>
          <w:rFonts w:cs="Arial"/>
          <w:sz w:val="32"/>
          <w:szCs w:val="32"/>
        </w:rPr>
      </w:pPr>
    </w:p>
    <w:p w14:paraId="6B0972EE" w14:textId="77777777" w:rsidR="008007D9" w:rsidRDefault="008007D9" w:rsidP="000612DB">
      <w:pPr>
        <w:jc w:val="center"/>
        <w:rPr>
          <w:rFonts w:cs="Arial"/>
          <w:sz w:val="32"/>
          <w:szCs w:val="32"/>
        </w:rPr>
      </w:pPr>
    </w:p>
    <w:p w14:paraId="46BB8E78" w14:textId="77777777" w:rsidR="008007D9" w:rsidRDefault="008007D9" w:rsidP="000612DB">
      <w:pPr>
        <w:jc w:val="center"/>
        <w:rPr>
          <w:rFonts w:cs="Arial"/>
          <w:sz w:val="32"/>
          <w:szCs w:val="32"/>
        </w:rPr>
      </w:pPr>
    </w:p>
    <w:p w14:paraId="7DD05E6E" w14:textId="77777777" w:rsidR="008007D9" w:rsidRPr="00143B93" w:rsidRDefault="008007D9" w:rsidP="000612DB">
      <w:pPr>
        <w:jc w:val="center"/>
        <w:rPr>
          <w:rFonts w:cs="Arial"/>
          <w:sz w:val="32"/>
          <w:szCs w:val="32"/>
        </w:rPr>
      </w:pPr>
    </w:p>
    <w:p w14:paraId="070EABA7" w14:textId="3C28B126" w:rsidR="000612DB" w:rsidRPr="000612DB" w:rsidRDefault="000612DB" w:rsidP="000612DB">
      <w:pPr>
        <w:jc w:val="center"/>
        <w:rPr>
          <w:rFonts w:cs="Arial"/>
          <w:b/>
          <w:bCs/>
          <w:sz w:val="32"/>
          <w:szCs w:val="32"/>
        </w:rPr>
      </w:pPr>
      <w:r w:rsidRPr="000612DB">
        <w:rPr>
          <w:rFonts w:cs="Arial"/>
          <w:b/>
          <w:bCs/>
          <w:sz w:val="32"/>
          <w:szCs w:val="32"/>
        </w:rPr>
        <w:t>PËRKUFIZIMI I METODIKËS KRIMINALISTIKE</w:t>
      </w:r>
    </w:p>
    <w:p w14:paraId="563BB8C2" w14:textId="77777777" w:rsidR="00A57112" w:rsidRDefault="000612DB" w:rsidP="000612DB">
      <w:pPr>
        <w:rPr>
          <w:rFonts w:cs="Arial"/>
        </w:rPr>
      </w:pPr>
      <w:r w:rsidRPr="000612DB">
        <w:rPr>
          <w:rFonts w:cs="Arial"/>
        </w:rPr>
        <w:t xml:space="preserve">Metodika kriminalistike paraqet një degë të kriminalistikës e cila, së bashku me teknikën dhe taktikën kriminalistike, përbëjnë një disiplinë shkencore unike, e që është kriminalistika. </w:t>
      </w:r>
    </w:p>
    <w:p w14:paraId="48BD8A94" w14:textId="77777777" w:rsidR="00A57112" w:rsidRDefault="000612DB" w:rsidP="000612DB">
      <w:pPr>
        <w:rPr>
          <w:rFonts w:cs="Arial"/>
        </w:rPr>
      </w:pPr>
      <w:r w:rsidRPr="000612DB">
        <w:rPr>
          <w:rFonts w:cs="Arial"/>
        </w:rPr>
        <w:t xml:space="preserve">Pra, është evidente se në rrafshin e parandalimit, zbulimit, hetimit dhe ndriçimit të kriminalitetit ekziston një ndërlidhje, respektivisht raport i ngushtë ndërmjet metodikës kriminalistike në njërën anë dhe dy degëve të tjera të kriminalistikës, pra teknikës dhe taktikës kriminalistike. </w:t>
      </w:r>
    </w:p>
    <w:p w14:paraId="58DBDD90" w14:textId="6E962A57" w:rsidR="004F0DC5" w:rsidRPr="000612DB" w:rsidRDefault="000612DB" w:rsidP="004F0DC5">
      <w:pPr>
        <w:rPr>
          <w:rFonts w:cs="Arial"/>
        </w:rPr>
      </w:pPr>
      <w:r w:rsidRPr="000612DB">
        <w:rPr>
          <w:rFonts w:cs="Arial"/>
        </w:rPr>
        <w:t xml:space="preserve">Në këtë raport nuk duhet harruar se metodika kriminalistike i konkretizon metodat e taktikës kriminalistike si dhe mjetet e metodat e teknikës kriminalistike, në procedurën e zbulimit dhe ndriçimit të veprave penale veç e veç, duke ndërtuar metodat vetanake, të cilat përmes punës praktike në vazhdimësi i avancon dhe përsos. </w:t>
      </w:r>
    </w:p>
    <w:p w14:paraId="05CFCA7D" w14:textId="0E17604A" w:rsidR="000612DB" w:rsidRPr="003870A9" w:rsidRDefault="000612DB" w:rsidP="000612DB">
      <w:pPr>
        <w:rPr>
          <w:rFonts w:cs="Arial"/>
          <w:color w:val="EE0000"/>
        </w:rPr>
      </w:pPr>
      <w:r w:rsidRPr="000612DB">
        <w:rPr>
          <w:rFonts w:cs="Arial"/>
        </w:rPr>
        <w:t xml:space="preserve">mund të hasen përkufizime të ndryshme, mirëpo ne vlerësojmë se përkufizimi më i pranueshëm është ai, sipas të cilit, metodika kriminalistike është degë e kriminalistikës e cila shfrytëzon, respektivisht përdor mjetet dhe metodat teknike si dhe rekomandimet taktike me qëllim të zbulimit dhe ndriçimit të </w:t>
      </w:r>
      <w:r w:rsidRPr="003870A9">
        <w:rPr>
          <w:rFonts w:cs="Arial"/>
          <w:color w:val="EE0000"/>
        </w:rPr>
        <w:t>veprave penale veç e veç.</w:t>
      </w:r>
    </w:p>
    <w:p w14:paraId="0F97C37A" w14:textId="77777777" w:rsidR="000612DB" w:rsidRPr="003870A9" w:rsidRDefault="000612DB" w:rsidP="000612DB">
      <w:pPr>
        <w:rPr>
          <w:rFonts w:cs="Arial"/>
          <w:b/>
          <w:bCs/>
          <w:color w:val="EE0000"/>
        </w:rPr>
      </w:pPr>
      <w:r w:rsidRPr="003870A9">
        <w:rPr>
          <w:rFonts w:cs="Arial"/>
          <w:b/>
          <w:bCs/>
          <w:color w:val="EE0000"/>
        </w:rPr>
        <w:t>2. METODIKA SI DEGË E SPECIALIZUAR</w:t>
      </w:r>
    </w:p>
    <w:p w14:paraId="4C32DD49" w14:textId="04374CC6" w:rsidR="000612DB" w:rsidRPr="000612DB" w:rsidRDefault="00B6525A" w:rsidP="000612DB">
      <w:pPr>
        <w:rPr>
          <w:rFonts w:cs="Arial"/>
        </w:rPr>
      </w:pPr>
      <w:r>
        <w:rPr>
          <w:rFonts w:cs="Arial"/>
        </w:rPr>
        <w:t>M</w:t>
      </w:r>
      <w:r w:rsidR="000612DB" w:rsidRPr="000612DB">
        <w:rPr>
          <w:rFonts w:cs="Arial"/>
        </w:rPr>
        <w:t>etodika paraqet degën e specializuar të kriminalistikës, deri te ekzistimi i të cilës vjen pikërisht për shkak të specifikave dhe dallimeve ekzistuese që kanë ndërmjet veti veprat penale, andaj metodika kriminalistike duhet t’ua përshtati mjetet dhe metodat e zbulimit secilit lloj të veprave penale veç e veç. Për të kuptuar më mirë dallimet ndërmjet veprave penale të llojeve</w:t>
      </w:r>
      <w:r w:rsidR="00B455D4">
        <w:rPr>
          <w:rFonts w:cs="Arial"/>
        </w:rPr>
        <w:t xml:space="preserve"> te ndryshme do të m</w:t>
      </w:r>
      <w:r w:rsidR="000612DB" w:rsidRPr="000612DB">
        <w:rPr>
          <w:rFonts w:cs="Arial"/>
        </w:rPr>
        <w:t xml:space="preserve">arrim si shembull dy vepra penale, dhe atë </w:t>
      </w:r>
      <w:r w:rsidR="000612DB" w:rsidRPr="00B455D4">
        <w:rPr>
          <w:rFonts w:cs="Arial"/>
          <w:b/>
          <w:bCs/>
        </w:rPr>
        <w:t xml:space="preserve">Vrasja </w:t>
      </w:r>
      <w:r w:rsidR="000612DB" w:rsidRPr="000612DB">
        <w:rPr>
          <w:rFonts w:cs="Arial"/>
        </w:rPr>
        <w:t xml:space="preserve">(neni 178 KPK) në njërën anë dhe veprën penale </w:t>
      </w:r>
      <w:r w:rsidR="000612DB" w:rsidRPr="00B455D4">
        <w:rPr>
          <w:rFonts w:cs="Arial"/>
          <w:b/>
          <w:bCs/>
        </w:rPr>
        <w:t>Hyrja në sistemet kompjuterike</w:t>
      </w:r>
      <w:r w:rsidR="000612DB" w:rsidRPr="000612DB">
        <w:rPr>
          <w:rFonts w:cs="Arial"/>
        </w:rPr>
        <w:t xml:space="preserve"> (neni 339 i KPK-së), që njihet si vepër që bën pjesë në kriminalitetin kompjuterik.</w:t>
      </w:r>
    </w:p>
    <w:p w14:paraId="56601BAD" w14:textId="77777777" w:rsidR="000612DB" w:rsidRPr="00374CFF" w:rsidRDefault="000612DB" w:rsidP="000612DB">
      <w:pPr>
        <w:rPr>
          <w:rFonts w:cs="Arial"/>
          <w:b/>
          <w:bCs/>
          <w:color w:val="EE0000"/>
        </w:rPr>
      </w:pPr>
      <w:r w:rsidRPr="00374CFF">
        <w:rPr>
          <w:rFonts w:cs="Arial"/>
          <w:b/>
          <w:bCs/>
          <w:color w:val="EE0000"/>
        </w:rPr>
        <w:t>3. KRYERËSI</w:t>
      </w:r>
    </w:p>
    <w:p w14:paraId="401293BD" w14:textId="0B40436E" w:rsidR="000612DB" w:rsidRPr="000612DB" w:rsidRDefault="000612DB" w:rsidP="000612DB">
      <w:pPr>
        <w:rPr>
          <w:rFonts w:cs="Arial"/>
        </w:rPr>
      </w:pPr>
      <w:r w:rsidRPr="000612DB">
        <w:rPr>
          <w:rFonts w:cs="Arial"/>
        </w:rPr>
        <w:t xml:space="preserve">Këto dy vepra penale mund të dallojnë në ndërmjet veti në shumë aspekte, </w:t>
      </w:r>
      <w:r w:rsidR="00487BC7">
        <w:rPr>
          <w:rFonts w:cs="Arial"/>
        </w:rPr>
        <w:t xml:space="preserve">si </w:t>
      </w:r>
      <w:r w:rsidRPr="00E940E8">
        <w:rPr>
          <w:rFonts w:cs="Arial"/>
          <w:b/>
          <w:bCs/>
        </w:rPr>
        <w:t xml:space="preserve">kryerësi, mjeti i kryerjes, objekti mbrojtës, llojet e gjurmëve dhe provave, gjendja e vendit të </w:t>
      </w:r>
      <w:r w:rsidRPr="00E940E8">
        <w:rPr>
          <w:rFonts w:cs="Arial"/>
          <w:b/>
          <w:bCs/>
        </w:rPr>
        <w:lastRenderedPageBreak/>
        <w:t>ngjarjes, distanca e kryerjes, koha e kryerjes</w:t>
      </w:r>
      <w:r w:rsidRPr="000612DB">
        <w:rPr>
          <w:rFonts w:cs="Arial"/>
        </w:rPr>
        <w:t>. Kështu, kur bëhet fjalë për specifikat apo dallimet ndërmjet kryerësve të këtyre dy veprave penale, atëherë është evidente se derisa veprën penale të vrasjes mund ta kryejë çdo person që është i përgjegjshëm penalisht dhe ka moshën për përgjegjësi penale, ndërsa veprat e kriminalitetit kompjuterik, mund të kryhen vetëm nga personat që kanë njohuri të thelluara nga shkencat kibernetike, respektivisht që kanë aftësi dhe njohuri të thelluara në përdorimin e kompjuterëve</w:t>
      </w:r>
      <w:r w:rsidR="00AD2D65">
        <w:rPr>
          <w:rFonts w:cs="Arial"/>
        </w:rPr>
        <w:t>.</w:t>
      </w:r>
    </w:p>
    <w:p w14:paraId="23BA95F9" w14:textId="77777777" w:rsidR="000612DB" w:rsidRPr="00947397" w:rsidRDefault="000612DB" w:rsidP="000612DB">
      <w:pPr>
        <w:rPr>
          <w:rFonts w:cs="Arial"/>
          <w:b/>
          <w:bCs/>
          <w:color w:val="EE0000"/>
        </w:rPr>
      </w:pPr>
      <w:r w:rsidRPr="00947397">
        <w:rPr>
          <w:rFonts w:cs="Arial"/>
          <w:b/>
          <w:bCs/>
          <w:color w:val="EE0000"/>
        </w:rPr>
        <w:t>4. MJETI I KRYERJES</w:t>
      </w:r>
    </w:p>
    <w:p w14:paraId="481842E7" w14:textId="77777777" w:rsidR="000612DB" w:rsidRPr="000612DB" w:rsidRDefault="000612DB" w:rsidP="000612DB">
      <w:pPr>
        <w:rPr>
          <w:rFonts w:cs="Arial"/>
        </w:rPr>
      </w:pPr>
      <w:r w:rsidRPr="000612DB">
        <w:rPr>
          <w:rFonts w:cs="Arial"/>
        </w:rPr>
        <w:t>Gjithashtu këto vepra penale dallojnë ndërmjet veti edhe për nga mjeti i kryerjes së tyre. Derisa vrasjet mund të kryhen me mjete dhe mënyra të shumta, si p.sh. me armë të zjarrit, armë të ftohta, helme të ndryshme, vegla pune (sëpatë, çekan, dara etj.), mjete të tjera të forta e shumë e shumë mjete të tjera, te veprat penale të kriminalitetit kompjuterik përfshirë këtu edhe hyrjen në sistemet kompjuterike, si mjet i kryerjes mund të paraqitet vetëm kompjuteri, respektivisht pajisjet e ndryshme elektronike në të cilat mund të instalohen sistemet kompjuterike (p.sh. automatet bankare etj.).</w:t>
      </w:r>
    </w:p>
    <w:p w14:paraId="65CB82C4" w14:textId="77777777" w:rsidR="000612DB" w:rsidRPr="00A26B9C" w:rsidRDefault="000612DB" w:rsidP="000612DB">
      <w:pPr>
        <w:rPr>
          <w:rFonts w:cs="Arial"/>
          <w:b/>
          <w:bCs/>
          <w:color w:val="EE0000"/>
        </w:rPr>
      </w:pPr>
      <w:r w:rsidRPr="00A26B9C">
        <w:rPr>
          <w:rFonts w:cs="Arial"/>
          <w:b/>
          <w:bCs/>
          <w:color w:val="EE0000"/>
        </w:rPr>
        <w:t>5. OBJEKTI MBROJTËS</w:t>
      </w:r>
    </w:p>
    <w:p w14:paraId="4B6473CB" w14:textId="77777777" w:rsidR="000612DB" w:rsidRPr="000612DB" w:rsidRDefault="000612DB" w:rsidP="000612DB">
      <w:pPr>
        <w:rPr>
          <w:rFonts w:cs="Arial"/>
        </w:rPr>
      </w:pPr>
      <w:r w:rsidRPr="000612DB">
        <w:rPr>
          <w:rFonts w:cs="Arial"/>
        </w:rPr>
        <w:t xml:space="preserve">Sa i përket dallimeve ndërmjet objektit mbrojtës të këtyre dy veprave penale, atëherë ai është evident, sepse te vrasja objekt mbrojtës është </w:t>
      </w:r>
      <w:r w:rsidRPr="007B2906">
        <w:rPr>
          <w:rFonts w:cs="Arial"/>
          <w:b/>
          <w:bCs/>
        </w:rPr>
        <w:t>jeta dhe trupi i njeriut</w:t>
      </w:r>
      <w:r w:rsidRPr="000612DB">
        <w:rPr>
          <w:rFonts w:cs="Arial"/>
        </w:rPr>
        <w:t xml:space="preserve">, ndërsa te veprat penale të kriminalitetit kompjuterik si objekt mbrojtës </w:t>
      </w:r>
      <w:r w:rsidRPr="007B2906">
        <w:rPr>
          <w:rFonts w:cs="Arial"/>
          <w:b/>
          <w:bCs/>
        </w:rPr>
        <w:t>janë kompjuterët, respektivisht sistemet kompjuterike që gjenden në to</w:t>
      </w:r>
      <w:r w:rsidRPr="000612DB">
        <w:rPr>
          <w:rFonts w:cs="Arial"/>
        </w:rPr>
        <w:t>, si dhe të dhënat dhe programet kompjuterike të cilave personi mund t’iu qaset vetëm përmes pajisjeve kompjuterike.</w:t>
      </w:r>
    </w:p>
    <w:p w14:paraId="67BAFD5F" w14:textId="77777777" w:rsidR="000612DB" w:rsidRPr="00A26B9C" w:rsidRDefault="000612DB" w:rsidP="000612DB">
      <w:pPr>
        <w:rPr>
          <w:rFonts w:cs="Arial"/>
          <w:b/>
          <w:bCs/>
          <w:color w:val="EE0000"/>
        </w:rPr>
      </w:pPr>
      <w:r w:rsidRPr="00A26B9C">
        <w:rPr>
          <w:rFonts w:cs="Arial"/>
          <w:b/>
          <w:bCs/>
          <w:color w:val="EE0000"/>
        </w:rPr>
        <w:t>6. GJURMËT DHE PROVAT</w:t>
      </w:r>
    </w:p>
    <w:p w14:paraId="0B97226C" w14:textId="77777777" w:rsidR="000612DB" w:rsidRPr="000612DB" w:rsidRDefault="000612DB" w:rsidP="000612DB">
      <w:pPr>
        <w:rPr>
          <w:rFonts w:cs="Arial"/>
        </w:rPr>
      </w:pPr>
      <w:r w:rsidRPr="000612DB">
        <w:rPr>
          <w:rFonts w:cs="Arial"/>
        </w:rPr>
        <w:t>Dallimi i madh ndërmjet këtyre dy llojeve të veprave penale ekziston edhe sa i përket llojit të gjurmëve dhe provave që paraqiten pas kryerjes së tyre. Kështu, te vrasjet si prova dhe gjurmë paraqiten kufoma, armët e zjarrit, armët e ftohta, veglat e ndryshme që janë përdorur si mjete të kryerjes, gjurmët e gjakut, si dhe gjurmët e tjera që varen nga rrethanat e kryerjes, ndërsa te kriminaliteti kompjuterik si provë dhe gjurmë paraqiten kompjuteri, pajisjet kompjuterike, sistemet kompjuterike, të dhënat në këto sisteme, programet kompjuterike si dhe gjurmë të natyrave të ngjashme.</w:t>
      </w:r>
    </w:p>
    <w:p w14:paraId="401034D8" w14:textId="77777777" w:rsidR="000612DB" w:rsidRPr="00A26B9C" w:rsidRDefault="000612DB" w:rsidP="000612DB">
      <w:pPr>
        <w:rPr>
          <w:rFonts w:cs="Arial"/>
          <w:b/>
          <w:bCs/>
          <w:color w:val="EE0000"/>
        </w:rPr>
      </w:pPr>
      <w:r w:rsidRPr="00A26B9C">
        <w:rPr>
          <w:rFonts w:cs="Arial"/>
          <w:b/>
          <w:bCs/>
          <w:color w:val="EE0000"/>
        </w:rPr>
        <w:t>7. VENDI I NGJARJES</w:t>
      </w:r>
    </w:p>
    <w:p w14:paraId="48C8115E" w14:textId="77777777" w:rsidR="000612DB" w:rsidRPr="000612DB" w:rsidRDefault="000612DB" w:rsidP="000612DB">
      <w:pPr>
        <w:rPr>
          <w:rFonts w:cs="Arial"/>
        </w:rPr>
      </w:pPr>
      <w:r w:rsidRPr="000612DB">
        <w:rPr>
          <w:rFonts w:cs="Arial"/>
        </w:rPr>
        <w:t xml:space="preserve">Edhe vendi i ngjarjes dallon në masë të madhe prej njërës te vepra tjetër penale. Kështu, derisa pas kryerjes së veprës penale të vrasjes vendi i ngjarjes mund të jetë në gjendje kaotike (p.sh. vrasja me mekanizma eksplodues, zjarrvënie etj.), respektivisht me shumë e shumë gjurmë, prova materiale etj., ndërsa te kriminaliteti kompjuterik vendi i ngjarjes </w:t>
      </w:r>
      <w:r w:rsidRPr="000612DB">
        <w:rPr>
          <w:rFonts w:cs="Arial"/>
        </w:rPr>
        <w:lastRenderedPageBreak/>
        <w:t>rëndom është në një gjendje të rregullt, pa ndryshime të mëdha, si dhe me numër tejet të vogël të gjurmëve (ndonjë mikrogjurmë si fije floku, eventualisht gjurmë e gishtërinjve etj.).</w:t>
      </w:r>
    </w:p>
    <w:p w14:paraId="064BB1F6" w14:textId="77777777" w:rsidR="007B6DA1" w:rsidRDefault="007B6DA1" w:rsidP="000612DB">
      <w:pPr>
        <w:rPr>
          <w:rFonts w:cs="Arial"/>
          <w:b/>
          <w:bCs/>
          <w:color w:val="EE0000"/>
        </w:rPr>
      </w:pPr>
    </w:p>
    <w:p w14:paraId="3C07FDDA" w14:textId="77777777" w:rsidR="007B6DA1" w:rsidRDefault="007B6DA1" w:rsidP="000612DB">
      <w:pPr>
        <w:rPr>
          <w:rFonts w:cs="Arial"/>
          <w:b/>
          <w:bCs/>
          <w:color w:val="EE0000"/>
        </w:rPr>
      </w:pPr>
    </w:p>
    <w:p w14:paraId="093E6B9B" w14:textId="77777777" w:rsidR="007B6DA1" w:rsidRDefault="007B6DA1" w:rsidP="000612DB">
      <w:pPr>
        <w:rPr>
          <w:rFonts w:cs="Arial"/>
          <w:b/>
          <w:bCs/>
          <w:color w:val="EE0000"/>
        </w:rPr>
      </w:pPr>
    </w:p>
    <w:p w14:paraId="79EB1B3B" w14:textId="77777777" w:rsidR="007B6DA1" w:rsidRDefault="007B6DA1" w:rsidP="000612DB">
      <w:pPr>
        <w:rPr>
          <w:rFonts w:cs="Arial"/>
          <w:b/>
          <w:bCs/>
          <w:color w:val="EE0000"/>
        </w:rPr>
      </w:pPr>
    </w:p>
    <w:p w14:paraId="3E4F2741" w14:textId="3AB2D6E6" w:rsidR="000612DB" w:rsidRPr="00A26B9C" w:rsidRDefault="000612DB" w:rsidP="000612DB">
      <w:pPr>
        <w:rPr>
          <w:rFonts w:cs="Arial"/>
          <w:b/>
          <w:bCs/>
          <w:color w:val="EE0000"/>
        </w:rPr>
      </w:pPr>
      <w:r w:rsidRPr="00A26B9C">
        <w:rPr>
          <w:rFonts w:cs="Arial"/>
          <w:b/>
          <w:bCs/>
          <w:color w:val="EE0000"/>
        </w:rPr>
        <w:t>8. HAPËSIRA E KRYERJES</w:t>
      </w:r>
    </w:p>
    <w:p w14:paraId="7DA1B5DC" w14:textId="77777777" w:rsidR="000612DB" w:rsidRPr="000612DB" w:rsidRDefault="000612DB" w:rsidP="000612DB">
      <w:pPr>
        <w:rPr>
          <w:rFonts w:cs="Arial"/>
        </w:rPr>
      </w:pPr>
      <w:r w:rsidRPr="000612DB">
        <w:rPr>
          <w:rFonts w:cs="Arial"/>
        </w:rPr>
        <w:t>Edhe për sa i përket hapësirës së kryerjes, këto dy vepra dallojnë dukshëm ndërmjet veti, sepse vepra penale e vrasjes zakonisht kryhet brenda një hapësire të pandarë fizike, që do të thotë se kryerësi dhe viktima në aspektin hapësinor janë jo larg njëri-tjetrit (përjashtim bëjnë vrasjet me helm, vrasjet me letra bombë e vrasje të ngjashme), ndërsa krimet kompjuterike karakterizohen me faktin se mund të kryhen edhe nga distanca (largësi) shumë të mëdha, madje me mijëra e mijëra kilometra, prej një vendi në një skaj në skajin tjetër të botës.</w:t>
      </w:r>
    </w:p>
    <w:p w14:paraId="3FCAC38A" w14:textId="77777777" w:rsidR="000612DB" w:rsidRPr="00A26B9C" w:rsidRDefault="000612DB" w:rsidP="000612DB">
      <w:pPr>
        <w:rPr>
          <w:rFonts w:cs="Arial"/>
          <w:b/>
          <w:bCs/>
          <w:color w:val="EE0000"/>
        </w:rPr>
      </w:pPr>
      <w:r w:rsidRPr="00A26B9C">
        <w:rPr>
          <w:rFonts w:cs="Arial"/>
          <w:b/>
          <w:bCs/>
          <w:color w:val="EE0000"/>
        </w:rPr>
        <w:t>9. KOHA E KRYERJES</w:t>
      </w:r>
    </w:p>
    <w:p w14:paraId="60BC6078" w14:textId="77777777" w:rsidR="000612DB" w:rsidRPr="000612DB" w:rsidRDefault="000612DB" w:rsidP="000612DB">
      <w:pPr>
        <w:rPr>
          <w:rFonts w:cs="Arial"/>
        </w:rPr>
      </w:pPr>
      <w:r w:rsidRPr="000612DB">
        <w:rPr>
          <w:rFonts w:cs="Arial"/>
        </w:rPr>
        <w:t>Njëra prej specifikave kryesore të kriminalitetit kompjuterik është koha e shkurtër e kryerjes së tij, sepse ka lloje të këtij kriminaliteti të cilat mund të kryhen vetëm për disa sekonda apo kohë shumë të shkurtër, gjë që e bën të dalloje shumë jo vetëm prej veprës penale të vrasjes, por edhe prej shumë veprave të tjera penale, veprimi kryerës i të cilave mund të zgjasë për kohë më të gjatë.</w:t>
      </w:r>
    </w:p>
    <w:p w14:paraId="35CDC58B" w14:textId="77777777" w:rsidR="000612DB" w:rsidRPr="00A26B9C" w:rsidRDefault="000612DB" w:rsidP="000612DB">
      <w:pPr>
        <w:rPr>
          <w:rFonts w:cs="Arial"/>
          <w:b/>
          <w:bCs/>
          <w:color w:val="EE0000"/>
        </w:rPr>
      </w:pPr>
      <w:r w:rsidRPr="00A26B9C">
        <w:rPr>
          <w:rFonts w:cs="Arial"/>
          <w:b/>
          <w:bCs/>
          <w:color w:val="EE0000"/>
        </w:rPr>
        <w:t>10. PËRSHTATJA E METODAVE</w:t>
      </w:r>
    </w:p>
    <w:p w14:paraId="32203931" w14:textId="77777777" w:rsidR="000612DB" w:rsidRPr="000612DB" w:rsidRDefault="000612DB" w:rsidP="000612DB">
      <w:pPr>
        <w:rPr>
          <w:rFonts w:cs="Arial"/>
        </w:rPr>
      </w:pPr>
      <w:r w:rsidRPr="000612DB">
        <w:rPr>
          <w:rFonts w:cs="Arial"/>
        </w:rPr>
        <w:t>Pasur parasysh të gjitha dallimet e lartcekura ndërmjet këtyre dy veprave penale, por edhe ndërmjet veprave të tjera penale, tregojnë se mjetet dhe metodat që përdoren për zbulimin dhe ndriçimin e tyre, duhet të zgjidhen dhe t’iu përshtaten, gjurmimit, identifikimit dhe zënies së kryerësve të tyre, sigurimit, fiksimit dhe identifikimit të mjeteve të kryerjes, objektit mbrojtës, kohës së kryerjes, largësisë së kryerjes si dhe sigurimit dhe fiksimit të gjurmëve dhe provave materiale të cilat ndihmojnë ndriçimin e tyre dhe pikërisht metodika kriminalistike është dega e kriminalistikës e cila bën përshtatjen e metodave të teknikës dhe taktikës kriminalistike, zbulimit dhe ndriçimit të veprave penale veç e veç.</w:t>
      </w:r>
    </w:p>
    <w:p w14:paraId="193EE285" w14:textId="11B665BF" w:rsidR="000612DB" w:rsidRPr="00E42396" w:rsidRDefault="00E42396" w:rsidP="000612DB">
      <w:pPr>
        <w:rPr>
          <w:rFonts w:cs="Arial"/>
          <w:b/>
          <w:bCs/>
          <w:sz w:val="32"/>
          <w:szCs w:val="32"/>
        </w:rPr>
      </w:pPr>
      <w:r>
        <w:rPr>
          <w:rFonts w:cs="Arial"/>
          <w:b/>
          <w:bCs/>
          <w:sz w:val="32"/>
          <w:szCs w:val="32"/>
        </w:rPr>
        <w:t xml:space="preserve">          </w:t>
      </w:r>
      <w:r w:rsidR="000612DB" w:rsidRPr="00E42396">
        <w:rPr>
          <w:rFonts w:cs="Arial"/>
          <w:b/>
          <w:bCs/>
          <w:sz w:val="32"/>
          <w:szCs w:val="32"/>
        </w:rPr>
        <w:t>OBJEKTI I STUDIMIT TË METODIKËS KRIMINALISTIKE</w:t>
      </w:r>
    </w:p>
    <w:p w14:paraId="1C84DA5E" w14:textId="284445A1" w:rsidR="000612DB" w:rsidRPr="000612DB" w:rsidRDefault="000612DB" w:rsidP="000612DB">
      <w:pPr>
        <w:rPr>
          <w:rFonts w:cs="Arial"/>
        </w:rPr>
      </w:pPr>
      <w:r w:rsidRPr="000612DB">
        <w:rPr>
          <w:rFonts w:cs="Arial"/>
        </w:rPr>
        <w:t xml:space="preserve">Metodika kriminalistike studion format dhe mënyrat e kryerjes së veprave penale, pra teknikën dhe taktikën delikuente si dhe përcakton mjetet dhe metodat më të përshtatshme </w:t>
      </w:r>
      <w:r w:rsidRPr="000612DB">
        <w:rPr>
          <w:rFonts w:cs="Arial"/>
        </w:rPr>
        <w:lastRenderedPageBreak/>
        <w:t xml:space="preserve">për parandalimin, zbulimin dhe ndriçimin e veprave të caktuara penale. Nga përvoja është e ditur se veprat penale kryhen me mënyra të ndryshme. </w:t>
      </w:r>
    </w:p>
    <w:p w14:paraId="1088D7CF" w14:textId="77777777" w:rsidR="00B4411A" w:rsidRDefault="00B4411A" w:rsidP="000612DB">
      <w:pPr>
        <w:rPr>
          <w:rFonts w:cs="Arial"/>
          <w:b/>
          <w:bCs/>
          <w:color w:val="EE0000"/>
        </w:rPr>
      </w:pPr>
    </w:p>
    <w:p w14:paraId="6270466C" w14:textId="77777777" w:rsidR="00B4411A" w:rsidRDefault="00B4411A" w:rsidP="000612DB">
      <w:pPr>
        <w:rPr>
          <w:rFonts w:cs="Arial"/>
          <w:b/>
          <w:bCs/>
          <w:color w:val="EE0000"/>
        </w:rPr>
      </w:pPr>
    </w:p>
    <w:p w14:paraId="300B346F" w14:textId="77777777" w:rsidR="00B4411A" w:rsidRDefault="00B4411A" w:rsidP="000612DB">
      <w:pPr>
        <w:rPr>
          <w:rFonts w:cs="Arial"/>
          <w:b/>
          <w:bCs/>
          <w:color w:val="EE0000"/>
        </w:rPr>
      </w:pPr>
    </w:p>
    <w:p w14:paraId="1A987406" w14:textId="77777777" w:rsidR="00B4411A" w:rsidRDefault="00B4411A" w:rsidP="000612DB">
      <w:pPr>
        <w:rPr>
          <w:rFonts w:cs="Arial"/>
          <w:b/>
          <w:bCs/>
          <w:color w:val="EE0000"/>
        </w:rPr>
      </w:pPr>
    </w:p>
    <w:p w14:paraId="2FB9F7A8" w14:textId="38E7403F" w:rsidR="000612DB" w:rsidRPr="00DC3E8F" w:rsidRDefault="000612DB" w:rsidP="000612DB">
      <w:pPr>
        <w:rPr>
          <w:rFonts w:cs="Arial"/>
          <w:b/>
          <w:bCs/>
          <w:color w:val="EE0000"/>
        </w:rPr>
      </w:pPr>
      <w:r w:rsidRPr="00DC3E8F">
        <w:rPr>
          <w:rFonts w:cs="Arial"/>
          <w:b/>
          <w:bCs/>
          <w:color w:val="EE0000"/>
        </w:rPr>
        <w:t>SPECIFIKAT E VEPRAVE PENALE</w:t>
      </w:r>
    </w:p>
    <w:p w14:paraId="0C5EA1A8" w14:textId="2C049AD9" w:rsidR="000612DB" w:rsidRPr="000612DB" w:rsidRDefault="000612DB" w:rsidP="000612DB">
      <w:pPr>
        <w:rPr>
          <w:rFonts w:cs="Arial"/>
        </w:rPr>
      </w:pPr>
      <w:r w:rsidRPr="000612DB">
        <w:rPr>
          <w:rFonts w:cs="Arial"/>
        </w:rPr>
        <w:t>Kështu p.sh. deliktet e gjakut, krimet seksuale, deliktet pasurore, eksplozionet dhe vepra të caktuara penale në kuadër të këtyre grupeve të veprave penale, kanë një varg specifikash sikurse në aspektin e mënyrës së kryerjes, gjurmëve të paraqitura si dhe masave operativo-taktike të cilat duhet të ndërmerren me qëllim të ndriçimit të tyre dhe sigurimit e fiksimit të provave adekuate penale.</w:t>
      </w:r>
    </w:p>
    <w:p w14:paraId="256C514C" w14:textId="65A7DA6D" w:rsidR="000612DB" w:rsidRPr="00B4411A" w:rsidRDefault="000612DB" w:rsidP="000612DB">
      <w:pPr>
        <w:rPr>
          <w:rFonts w:cs="Arial"/>
          <w:b/>
          <w:bCs/>
          <w:color w:val="EE0000"/>
        </w:rPr>
      </w:pPr>
      <w:r w:rsidRPr="00B4411A">
        <w:rPr>
          <w:rFonts w:cs="Arial"/>
          <w:b/>
          <w:bCs/>
          <w:color w:val="EE0000"/>
        </w:rPr>
        <w:t>INDIVIDUALITETI I VEPRËS PENALE</w:t>
      </w:r>
    </w:p>
    <w:p w14:paraId="47778AFA" w14:textId="3ED5D2BD" w:rsidR="000612DB" w:rsidRPr="000612DB" w:rsidRDefault="000612DB" w:rsidP="000612DB">
      <w:pPr>
        <w:rPr>
          <w:rFonts w:cs="Arial"/>
        </w:rPr>
      </w:pPr>
      <w:r w:rsidRPr="000612DB">
        <w:rPr>
          <w:rFonts w:cs="Arial"/>
        </w:rPr>
        <w:t>Çdo vepër penale, pavarësisht se mund të jetë e të njëjtit lloj me një vepër tjetër penale, është individuale. Si rrjedhojë edhe çdo hetim është individual dhe zhvillohet duke u nisur nga rrethanat konkrete në të cilat është kryer vepra penale. Megjithatë ndërmjet veprave penale të çdo lloji të caktuar (pavarësisht nga figurat që përfshihen në këtë lloj) ka disa veçori të përgjithshme të përbashkëta. Mbi bazën e këtyre veçorive të përbashkëta ndërtohet metodika kriminalistike</w:t>
      </w:r>
      <w:r w:rsidR="001B1965">
        <w:rPr>
          <w:rFonts w:cs="Arial"/>
        </w:rPr>
        <w:t>.</w:t>
      </w:r>
    </w:p>
    <w:p w14:paraId="3042D2B0" w14:textId="05A94FC3" w:rsidR="000612DB" w:rsidRPr="00B9303E" w:rsidRDefault="000612DB" w:rsidP="000612DB">
      <w:pPr>
        <w:rPr>
          <w:rFonts w:cs="Arial"/>
          <w:b/>
          <w:bCs/>
          <w:color w:val="EE0000"/>
        </w:rPr>
      </w:pPr>
      <w:r w:rsidRPr="00B9303E">
        <w:rPr>
          <w:rFonts w:cs="Arial"/>
          <w:b/>
          <w:bCs/>
          <w:color w:val="EE0000"/>
        </w:rPr>
        <w:t>ZHVILLIMI I VAZHDUESHËM I METODIKËS</w:t>
      </w:r>
    </w:p>
    <w:p w14:paraId="0E99649C" w14:textId="77777777" w:rsidR="000612DB" w:rsidRPr="00B9303E" w:rsidRDefault="000612DB" w:rsidP="000612DB">
      <w:pPr>
        <w:rPr>
          <w:rFonts w:cs="Arial"/>
          <w:b/>
          <w:bCs/>
          <w:color w:val="4C94D8" w:themeColor="text2" w:themeTint="80"/>
        </w:rPr>
      </w:pPr>
      <w:r w:rsidRPr="000612DB">
        <w:rPr>
          <w:rFonts w:cs="Arial"/>
        </w:rPr>
        <w:t>Për dallim nga taktika kriminalistike, studimi i të cilës ka pak a shumë forma të qëndrueshme dhe të përbëshme, studimi i metodikës kriminalistike, pasur parasysh objektin e saj që është mjaft variabil, i nënshtrohet ndryshimeve të vazhdueshme</w:t>
      </w:r>
      <w:r w:rsidRPr="00B9303E">
        <w:rPr>
          <w:rFonts w:cs="Arial"/>
          <w:b/>
          <w:bCs/>
          <w:color w:val="4C94D8" w:themeColor="text2" w:themeTint="80"/>
        </w:rPr>
        <w:t>. Që do të thotë se metodika kriminalistike vazhdimisht zhvillohet dhe begatohet me njohuri të reja e të reja, të cilat e pasurojnë deri në detaje tërë kriminalistikën.</w:t>
      </w:r>
    </w:p>
    <w:p w14:paraId="2C4C91E1" w14:textId="56AECF95" w:rsidR="000612DB" w:rsidRDefault="000612DB" w:rsidP="000612DB">
      <w:pPr>
        <w:rPr>
          <w:rFonts w:cs="Arial"/>
        </w:rPr>
      </w:pPr>
    </w:p>
    <w:p w14:paraId="0245352D" w14:textId="743EFADE" w:rsidR="002C2180" w:rsidRDefault="00536113" w:rsidP="000612DB">
      <w:pPr>
        <w:rPr>
          <w:rFonts w:cs="Arial"/>
        </w:rPr>
      </w:pPr>
      <w:r>
        <w:rPr>
          <w:rFonts w:cs="Arial"/>
        </w:rPr>
        <w:t xml:space="preserve"> </w:t>
      </w:r>
    </w:p>
    <w:p w14:paraId="0D1E2EAB" w14:textId="77777777" w:rsidR="00536113" w:rsidRPr="00536113" w:rsidRDefault="00536113" w:rsidP="00536113">
      <w:pPr>
        <w:jc w:val="center"/>
        <w:rPr>
          <w:rFonts w:cs="Arial"/>
          <w:b/>
          <w:bCs/>
          <w:sz w:val="32"/>
          <w:szCs w:val="32"/>
        </w:rPr>
      </w:pPr>
      <w:r w:rsidRPr="00536113">
        <w:rPr>
          <w:rFonts w:cs="Arial"/>
          <w:b/>
          <w:bCs/>
          <w:sz w:val="32"/>
          <w:szCs w:val="32"/>
        </w:rPr>
        <w:t>METODAT E METODIKËS KRIMINALISTIKE</w:t>
      </w:r>
    </w:p>
    <w:p w14:paraId="59F100AE" w14:textId="4307DAE5" w:rsidR="00536113" w:rsidRPr="00536113" w:rsidRDefault="00BD2DAF" w:rsidP="00536113">
      <w:pPr>
        <w:rPr>
          <w:rFonts w:cs="Arial"/>
        </w:rPr>
      </w:pPr>
      <w:r>
        <w:rPr>
          <w:rFonts w:cs="Arial"/>
        </w:rPr>
        <w:t>M</w:t>
      </w:r>
      <w:r w:rsidR="00536113" w:rsidRPr="00536113">
        <w:rPr>
          <w:rFonts w:cs="Arial"/>
        </w:rPr>
        <w:t xml:space="preserve">etodat </w:t>
      </w:r>
      <w:r>
        <w:rPr>
          <w:rFonts w:cs="Arial"/>
        </w:rPr>
        <w:t>dh</w:t>
      </w:r>
      <w:r w:rsidR="00536113" w:rsidRPr="00536113">
        <w:rPr>
          <w:rFonts w:cs="Arial"/>
        </w:rPr>
        <w:t xml:space="preserve">e mjetet teknike e taktike të këqyrjes së vendit të ngjarjes në llojin e vjedhjeve me thyerje (depërtim me dhunë) kanë veçori që ndryshojnë nga ato të llojit të vrasjes (pavarësisht nga gjërat që i kanë të përbashkëta), si nga mënyra e kryerjes, mjetet e </w:t>
      </w:r>
      <w:r w:rsidR="00536113" w:rsidRPr="00536113">
        <w:rPr>
          <w:rFonts w:cs="Arial"/>
        </w:rPr>
        <w:lastRenderedPageBreak/>
        <w:t>përdorura, metodat e mbulimit të veprimtarisë kriminale etj. Metodat taktike të pyetjes së të pandehurit në vjedhje, kanë veçori që ndryshojnë nga ato të pyetjes së të pandehurit në shkeljen e rregullave të qarkullimit rrugor, e kështu me radhë.</w:t>
      </w:r>
    </w:p>
    <w:p w14:paraId="0DB3F3A6" w14:textId="77777777" w:rsidR="00536113" w:rsidRPr="00536113" w:rsidRDefault="00536113" w:rsidP="00536113">
      <w:pPr>
        <w:rPr>
          <w:rFonts w:cs="Arial"/>
        </w:rPr>
      </w:pPr>
      <w:r w:rsidRPr="00536113">
        <w:rPr>
          <w:rFonts w:cs="Arial"/>
        </w:rPr>
        <w:t>Këtej del se mbi bazën e veçorive të përbashkëta ndërtohen metodika tipike hetimi dhe parandalimi për grup të një lloji, të një gjinie. Por, në asnjë mënyrë nuk duhet të kërkohet që metodika të përfshijë të gjitha rekomandimet që nevojiten për hetimin e çdo çështjeje penale konkrete. Kjo praktikisht është e pamundur. Sepse, siç u tha, çdo vepër penale e çfarëdo lloji dhe çfarëdo natyre apo grupi qoftë e ka individualitetin e saj.</w:t>
      </w:r>
    </w:p>
    <w:p w14:paraId="781D6542" w14:textId="77777777" w:rsidR="00EA0649" w:rsidRPr="00EA0649" w:rsidRDefault="00EA0649" w:rsidP="00EA0649">
      <w:pPr>
        <w:rPr>
          <w:rFonts w:cs="Arial"/>
        </w:rPr>
      </w:pPr>
      <w:r w:rsidRPr="00EA0649">
        <w:rPr>
          <w:rFonts w:cs="Arial"/>
        </w:rPr>
        <w:t>Për të formësuar sistemin e mënyrave dhe metodave që mundësojnë zbulimin më të suksesshëm të veprave penale dhe kryerësve të tyre, sigurimin dhe fiksimin e provave dhe efikasitetin më të lartë, është e nevojshme:</w:t>
      </w:r>
    </w:p>
    <w:p w14:paraId="1AC28C57" w14:textId="77777777" w:rsidR="00EA0649" w:rsidRPr="00EA0649" w:rsidRDefault="00EA0649" w:rsidP="00EA0649">
      <w:pPr>
        <w:rPr>
          <w:rFonts w:cs="Arial"/>
        </w:rPr>
      </w:pPr>
      <w:r w:rsidRPr="00EA0649">
        <w:rPr>
          <w:rFonts w:cs="Arial"/>
          <w:b/>
          <w:bCs/>
        </w:rPr>
        <w:t>a.</w:t>
      </w:r>
      <w:r w:rsidRPr="00EA0649">
        <w:rPr>
          <w:rFonts w:cs="Arial"/>
        </w:rPr>
        <w:t xml:space="preserve"> Studimi i formave të paraqitjes së veprave penale dhe formave të paraqitjes së kryerësve të veprave penale (kriminografisë);</w:t>
      </w:r>
    </w:p>
    <w:p w14:paraId="348EA6B8" w14:textId="77777777" w:rsidR="00EA0649" w:rsidRPr="00EA0649" w:rsidRDefault="00EA0649" w:rsidP="00EA0649">
      <w:pPr>
        <w:rPr>
          <w:rFonts w:cs="Arial"/>
        </w:rPr>
      </w:pPr>
      <w:r w:rsidRPr="00EA0649">
        <w:rPr>
          <w:rFonts w:cs="Arial"/>
          <w:b/>
          <w:bCs/>
        </w:rPr>
        <w:t>b.</w:t>
      </w:r>
      <w:r w:rsidRPr="00EA0649">
        <w:rPr>
          <w:rFonts w:cs="Arial"/>
        </w:rPr>
        <w:t xml:space="preserve"> Studimi i praktikës dhe përvojave në luftimin e kriminalitetit nga ana e organeve proceduese;</w:t>
      </w:r>
    </w:p>
    <w:p w14:paraId="5F9EB4C3" w14:textId="77777777" w:rsidR="00EA0649" w:rsidRPr="00EA0649" w:rsidRDefault="00EA0649" w:rsidP="00EA0649">
      <w:pPr>
        <w:rPr>
          <w:rFonts w:cs="Arial"/>
        </w:rPr>
      </w:pPr>
      <w:r w:rsidRPr="00EA0649">
        <w:rPr>
          <w:rFonts w:cs="Arial"/>
          <w:b/>
          <w:bCs/>
        </w:rPr>
        <w:t>c.</w:t>
      </w:r>
      <w:r w:rsidRPr="00EA0649">
        <w:rPr>
          <w:rFonts w:cs="Arial"/>
        </w:rPr>
        <w:t xml:space="preserve"> Përshtatja e njohurive të shkencave natyrore dhe teknike me detyrat dhe nevojat e zbulimit, hetimit dhe ndriçimit të krimit.</w:t>
      </w:r>
    </w:p>
    <w:p w14:paraId="0BACABE0" w14:textId="77777777" w:rsidR="00B750F9" w:rsidRDefault="00B750F9" w:rsidP="00EA0649">
      <w:pPr>
        <w:rPr>
          <w:rFonts w:cs="Arial"/>
          <w:b/>
          <w:bCs/>
        </w:rPr>
      </w:pPr>
    </w:p>
    <w:p w14:paraId="451EA5EA" w14:textId="16214EA0" w:rsidR="00EA0649" w:rsidRPr="00EA0649" w:rsidRDefault="00B750F9" w:rsidP="00EA0649">
      <w:pPr>
        <w:rPr>
          <w:rFonts w:cs="Arial"/>
        </w:rPr>
      </w:pPr>
      <w:proofErr w:type="gramStart"/>
      <w:r>
        <w:rPr>
          <w:rFonts w:cs="Arial"/>
          <w:b/>
          <w:bCs/>
        </w:rPr>
        <w:t>a.</w:t>
      </w:r>
      <w:r w:rsidR="00EA0649" w:rsidRPr="00EA0649">
        <w:rPr>
          <w:rFonts w:cs="Arial"/>
        </w:rPr>
        <w:t>Studimi</w:t>
      </w:r>
      <w:proofErr w:type="gramEnd"/>
      <w:r w:rsidR="00EA0649" w:rsidRPr="00EA0649">
        <w:rPr>
          <w:rFonts w:cs="Arial"/>
        </w:rPr>
        <w:t xml:space="preserve"> i formave të paraqitjes së veprave penale në një hapësirë dhe kohë të caktuar mundëson të vërtetohet:</w:t>
      </w:r>
    </w:p>
    <w:p w14:paraId="43CFD900" w14:textId="77777777" w:rsidR="00EA0649" w:rsidRPr="00EA0649" w:rsidRDefault="00EA0649" w:rsidP="001B4980">
      <w:pPr>
        <w:numPr>
          <w:ilvl w:val="0"/>
          <w:numId w:val="1"/>
        </w:numPr>
        <w:rPr>
          <w:rFonts w:cs="Arial"/>
        </w:rPr>
      </w:pPr>
      <w:r w:rsidRPr="00EA0649">
        <w:rPr>
          <w:rFonts w:cs="Arial"/>
        </w:rPr>
        <w:t>objektet e sulmit;</w:t>
      </w:r>
    </w:p>
    <w:p w14:paraId="17C4AA6C" w14:textId="77777777" w:rsidR="00EA0649" w:rsidRPr="00EA0649" w:rsidRDefault="00EA0649" w:rsidP="001B4980">
      <w:pPr>
        <w:numPr>
          <w:ilvl w:val="0"/>
          <w:numId w:val="1"/>
        </w:numPr>
        <w:rPr>
          <w:rFonts w:cs="Arial"/>
        </w:rPr>
      </w:pPr>
      <w:r w:rsidRPr="00EA0649">
        <w:rPr>
          <w:rFonts w:cs="Arial"/>
        </w:rPr>
        <w:t>ku dhe kur është kryer vepra;</w:t>
      </w:r>
    </w:p>
    <w:p w14:paraId="6ECAA768" w14:textId="77777777" w:rsidR="00EA0649" w:rsidRPr="00EA0649" w:rsidRDefault="00EA0649" w:rsidP="001B4980">
      <w:pPr>
        <w:numPr>
          <w:ilvl w:val="0"/>
          <w:numId w:val="1"/>
        </w:numPr>
        <w:rPr>
          <w:rFonts w:cs="Arial"/>
        </w:rPr>
      </w:pPr>
      <w:r w:rsidRPr="00EA0649">
        <w:rPr>
          <w:rFonts w:cs="Arial"/>
        </w:rPr>
        <w:t>kush, si dhe pse e kryen veprën;</w:t>
      </w:r>
    </w:p>
    <w:p w14:paraId="6F852721" w14:textId="77777777" w:rsidR="00EA0649" w:rsidRPr="00EA0649" w:rsidRDefault="00EA0649" w:rsidP="001B4980">
      <w:pPr>
        <w:numPr>
          <w:ilvl w:val="0"/>
          <w:numId w:val="1"/>
        </w:numPr>
        <w:rPr>
          <w:rFonts w:cs="Arial"/>
        </w:rPr>
      </w:pPr>
      <w:r w:rsidRPr="00EA0649">
        <w:rPr>
          <w:rFonts w:cs="Arial"/>
        </w:rPr>
        <w:t>cilat mjete dhe metoda përdoren gjatë përgatitjes, kryerjes dhe fshehjes së veprës;</w:t>
      </w:r>
    </w:p>
    <w:p w14:paraId="623B21FC" w14:textId="77777777" w:rsidR="00EA0649" w:rsidRPr="00EA0649" w:rsidRDefault="00EA0649" w:rsidP="001B4980">
      <w:pPr>
        <w:numPr>
          <w:ilvl w:val="0"/>
          <w:numId w:val="1"/>
        </w:numPr>
        <w:rPr>
          <w:rFonts w:cs="Arial"/>
        </w:rPr>
      </w:pPr>
      <w:r w:rsidRPr="00EA0649">
        <w:rPr>
          <w:rFonts w:cs="Arial"/>
        </w:rPr>
        <w:t>cilat mashtrime përdoren më shpesh;</w:t>
      </w:r>
    </w:p>
    <w:p w14:paraId="1193AA46" w14:textId="77777777" w:rsidR="00EA0649" w:rsidRPr="00EA0649" w:rsidRDefault="00EA0649" w:rsidP="001B4980">
      <w:pPr>
        <w:numPr>
          <w:ilvl w:val="0"/>
          <w:numId w:val="1"/>
        </w:numPr>
        <w:rPr>
          <w:rFonts w:cs="Arial"/>
        </w:rPr>
      </w:pPr>
      <w:r w:rsidRPr="00EA0649">
        <w:rPr>
          <w:rFonts w:cs="Arial"/>
        </w:rPr>
        <w:t>ku dhe në çfarë forme lihen gjurmët e veprës penale;</w:t>
      </w:r>
    </w:p>
    <w:p w14:paraId="68F7FE38" w14:textId="77777777" w:rsidR="00EA0649" w:rsidRPr="00EA0649" w:rsidRDefault="00EA0649" w:rsidP="001B4980">
      <w:pPr>
        <w:numPr>
          <w:ilvl w:val="0"/>
          <w:numId w:val="1"/>
        </w:numPr>
        <w:rPr>
          <w:rFonts w:cs="Arial"/>
        </w:rPr>
      </w:pPr>
      <w:r w:rsidRPr="00EA0649">
        <w:rPr>
          <w:rFonts w:cs="Arial"/>
        </w:rPr>
        <w:t>cilat rrethana e lehtësojnë kryerjen e veprës;</w:t>
      </w:r>
    </w:p>
    <w:p w14:paraId="0CE08C6E" w14:textId="77777777" w:rsidR="00EA0649" w:rsidRPr="00EA0649" w:rsidRDefault="00EA0649" w:rsidP="001B4980">
      <w:pPr>
        <w:numPr>
          <w:ilvl w:val="0"/>
          <w:numId w:val="1"/>
        </w:numPr>
        <w:rPr>
          <w:rFonts w:cs="Arial"/>
        </w:rPr>
      </w:pPr>
      <w:r w:rsidRPr="00EA0649">
        <w:rPr>
          <w:rFonts w:cs="Arial"/>
        </w:rPr>
        <w:t>si dhe faktet tjera të rëndësishme.</w:t>
      </w:r>
    </w:p>
    <w:p w14:paraId="0F5BFED3" w14:textId="463540CE" w:rsidR="00EA0649" w:rsidRPr="00937C91" w:rsidRDefault="00937C91" w:rsidP="00EA0649">
      <w:pPr>
        <w:rPr>
          <w:rFonts w:cs="Arial"/>
          <w:b/>
          <w:bCs/>
        </w:rPr>
      </w:pPr>
      <w:proofErr w:type="gramStart"/>
      <w:r>
        <w:rPr>
          <w:rFonts w:cs="Arial"/>
          <w:b/>
          <w:bCs/>
        </w:rPr>
        <w:t>b</w:t>
      </w:r>
      <w:r w:rsidR="00EA0649" w:rsidRPr="00EA0649">
        <w:rPr>
          <w:rFonts w:cs="Arial"/>
          <w:b/>
          <w:bCs/>
        </w:rPr>
        <w:t>.</w:t>
      </w:r>
      <w:r w:rsidR="00EA0649" w:rsidRPr="00EA0649">
        <w:rPr>
          <w:rFonts w:cs="Arial"/>
        </w:rPr>
        <w:t>Studimi</w:t>
      </w:r>
      <w:proofErr w:type="gramEnd"/>
      <w:r w:rsidR="00EA0649" w:rsidRPr="00EA0649">
        <w:rPr>
          <w:rFonts w:cs="Arial"/>
        </w:rPr>
        <w:t xml:space="preserve"> i praktikës gjyqësore dhe i përvojave të organeve proceduese në luftimin e kriminalitetit, si dhe analizimi i rasteve individuale, nga momenti i informimit për veprën </w:t>
      </w:r>
      <w:r w:rsidR="00EA0649" w:rsidRPr="00EA0649">
        <w:rPr>
          <w:rFonts w:cs="Arial"/>
        </w:rPr>
        <w:lastRenderedPageBreak/>
        <w:t>penale deri te vendimi i plotfuqishëm i gjykatës, mundëson zbulimin e mangësive dhe të anëve pozitive gjatë punës hetimore.</w:t>
      </w:r>
    </w:p>
    <w:p w14:paraId="0D2B983A" w14:textId="4A79AEE2" w:rsidR="00EA0649" w:rsidRPr="00EA0649" w:rsidRDefault="00EA0649" w:rsidP="00EA0649">
      <w:pPr>
        <w:rPr>
          <w:rFonts w:cs="Arial"/>
          <w:b/>
          <w:bCs/>
        </w:rPr>
      </w:pPr>
    </w:p>
    <w:p w14:paraId="5C7BB1D3" w14:textId="187DEC13" w:rsidR="00EA0649" w:rsidRPr="00EA0649" w:rsidRDefault="001006F2" w:rsidP="00EA0649">
      <w:pPr>
        <w:rPr>
          <w:rFonts w:cs="Arial"/>
        </w:rPr>
      </w:pPr>
      <w:r w:rsidRPr="001006F2">
        <w:rPr>
          <w:rFonts w:cs="Arial"/>
          <w:b/>
          <w:bCs/>
        </w:rPr>
        <w:t>c</w:t>
      </w:r>
      <w:r>
        <w:rPr>
          <w:rFonts w:cs="Arial"/>
        </w:rPr>
        <w:t>.</w:t>
      </w:r>
      <w:r w:rsidR="00EA0649" w:rsidRPr="00EA0649">
        <w:rPr>
          <w:rFonts w:cs="Arial"/>
        </w:rPr>
        <w:t>Jetojmë në kohën e zbulimeve dhe inovacioneve të mëdha në shkencat natyrore dhe teknike. Zhvillimi i këtyre shkencave ka ndikuar edhe në format e kriminalitetit, sepse kriminelët, sidomos recidivistët dhe kriminelët profesionistë, përdorin inovacionet e reja teknike dhe shkencore.</w:t>
      </w:r>
    </w:p>
    <w:p w14:paraId="14074BBF" w14:textId="62635014" w:rsidR="00EA0649" w:rsidRPr="00EA0649" w:rsidRDefault="00EA0649" w:rsidP="00EA0649">
      <w:pPr>
        <w:rPr>
          <w:rFonts w:cs="Arial"/>
        </w:rPr>
      </w:pPr>
      <w:r w:rsidRPr="00EA0649">
        <w:rPr>
          <w:rFonts w:cs="Arial"/>
        </w:rPr>
        <w:t>Për recidivistët dhe kriminelët profesionistë është karakteristike që me kujdes të zgjedhin objektin e sulmit dhe të përpiqen ta fshehin veprën penale, duke mos lënë gjurmë që mund t'i zbulojnë. Kjo krijon vështirësi për organet proceduese.</w:t>
      </w:r>
    </w:p>
    <w:p w14:paraId="76F1A3EB" w14:textId="77777777" w:rsidR="00EA0649" w:rsidRPr="00EA0649" w:rsidRDefault="00EA0649" w:rsidP="00EA0649">
      <w:pPr>
        <w:rPr>
          <w:rFonts w:cs="Arial"/>
        </w:rPr>
      </w:pPr>
      <w:r w:rsidRPr="00EA0649">
        <w:rPr>
          <w:rFonts w:cs="Arial"/>
        </w:rPr>
        <w:t xml:space="preserve">Këto metoda nuk përdoren në mënyrë të verbër dhe mekanike. Ato analizohen, përpunohen dhe përshtaten me detyrat dhe nevojat e zbulimit dhe ndriçimit të krimit. Pra, metodika kriminalistike </w:t>
      </w:r>
      <w:r w:rsidRPr="00EA0649">
        <w:rPr>
          <w:rFonts w:cs="Arial"/>
          <w:b/>
          <w:bCs/>
        </w:rPr>
        <w:t>“i huazon”, “i përshtat” dhe “i zbaton”</w:t>
      </w:r>
      <w:r w:rsidRPr="00EA0649">
        <w:rPr>
          <w:rFonts w:cs="Arial"/>
        </w:rPr>
        <w:t xml:space="preserve"> metodat e shkencave natyrore dhe teknike.</w:t>
      </w:r>
    </w:p>
    <w:p w14:paraId="2F2A5DCA" w14:textId="77777777" w:rsidR="00EA0649" w:rsidRPr="00EA0649" w:rsidRDefault="00EA0649" w:rsidP="00EA0649">
      <w:pPr>
        <w:rPr>
          <w:rFonts w:cs="Arial"/>
        </w:rPr>
      </w:pPr>
      <w:r w:rsidRPr="00EA0649">
        <w:rPr>
          <w:rFonts w:cs="Arial"/>
        </w:rPr>
        <w:t>Metodika kriminalistike nuk është vetëm shfrytëzuese pasive e këtyre metodave, por edhe nxit studime dhe hulumtime të reja shkencore. Për shembull, nevoja për identifikimin kriminalistik të gjurmëve të gjakut, sekrecioneve dhe qimeve ka nxitur hulumtime të reja në fushat përkatëse të mjekësisë.</w:t>
      </w:r>
    </w:p>
    <w:p w14:paraId="075CEC1F" w14:textId="77777777" w:rsidR="00EA0649" w:rsidRPr="00EA0649" w:rsidRDefault="00EA0649" w:rsidP="00EA0649">
      <w:pPr>
        <w:rPr>
          <w:rFonts w:cs="Arial"/>
        </w:rPr>
      </w:pPr>
      <w:r w:rsidRPr="00EA0649">
        <w:rPr>
          <w:rFonts w:cs="Arial"/>
        </w:rPr>
        <w:t xml:space="preserve">Në përfundim, në metodikën e zbulimit dhe ndriçimit të veprave penale, përveç njohurive të teknikës dhe taktikës kriminalistike, zbatohet në mënyrë gjithëpërfshirëse edhe </w:t>
      </w:r>
      <w:r w:rsidRPr="00EA0649">
        <w:rPr>
          <w:rFonts w:cs="Arial"/>
          <w:b/>
          <w:bCs/>
        </w:rPr>
        <w:t>mjekësia ligjore, psikologjia gjyqësore dhe psikologjia kriminale</w:t>
      </w:r>
      <w:r w:rsidRPr="00EA0649">
        <w:rPr>
          <w:rFonts w:cs="Arial"/>
        </w:rPr>
        <w:t>.</w:t>
      </w:r>
    </w:p>
    <w:p w14:paraId="21A2CBC2" w14:textId="77777777" w:rsidR="00536113" w:rsidRPr="000612DB" w:rsidRDefault="00536113" w:rsidP="000612DB">
      <w:pPr>
        <w:rPr>
          <w:rFonts w:cs="Arial"/>
        </w:rPr>
      </w:pPr>
    </w:p>
    <w:sectPr w:rsidR="00536113" w:rsidRPr="000612DB">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5378A" w14:textId="77777777" w:rsidR="00513F42" w:rsidRDefault="00513F42" w:rsidP="000612DB">
      <w:pPr>
        <w:spacing w:after="0" w:line="240" w:lineRule="auto"/>
      </w:pPr>
      <w:r>
        <w:separator/>
      </w:r>
    </w:p>
  </w:endnote>
  <w:endnote w:type="continuationSeparator" w:id="0">
    <w:p w14:paraId="3A6D309F" w14:textId="77777777" w:rsidR="00513F42" w:rsidRDefault="00513F42" w:rsidP="000612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2381322"/>
      <w:docPartObj>
        <w:docPartGallery w:val="Page Numbers (Bottom of Page)"/>
        <w:docPartUnique/>
      </w:docPartObj>
    </w:sdtPr>
    <w:sdtEndPr>
      <w:rPr>
        <w:noProof/>
      </w:rPr>
    </w:sdtEndPr>
    <w:sdtContent>
      <w:p w14:paraId="71E6EB2F" w14:textId="25346C91" w:rsidR="000612DB" w:rsidRDefault="000612D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DADF00" w14:textId="77777777" w:rsidR="000612DB" w:rsidRDefault="000612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85E99" w14:textId="77777777" w:rsidR="00513F42" w:rsidRDefault="00513F42" w:rsidP="000612DB">
      <w:pPr>
        <w:spacing w:after="0" w:line="240" w:lineRule="auto"/>
      </w:pPr>
      <w:r>
        <w:separator/>
      </w:r>
    </w:p>
  </w:footnote>
  <w:footnote w:type="continuationSeparator" w:id="0">
    <w:p w14:paraId="29CC370C" w14:textId="77777777" w:rsidR="00513F42" w:rsidRDefault="00513F42" w:rsidP="000612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1570ED"/>
    <w:multiLevelType w:val="multilevel"/>
    <w:tmpl w:val="3BCC6A8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7175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72E"/>
    <w:rsid w:val="000612DB"/>
    <w:rsid w:val="000613D5"/>
    <w:rsid w:val="000A017F"/>
    <w:rsid w:val="000D27D4"/>
    <w:rsid w:val="001006F2"/>
    <w:rsid w:val="00143B93"/>
    <w:rsid w:val="001700EC"/>
    <w:rsid w:val="001A272E"/>
    <w:rsid w:val="001B1965"/>
    <w:rsid w:val="001B1B2A"/>
    <w:rsid w:val="001B4980"/>
    <w:rsid w:val="002B7C8B"/>
    <w:rsid w:val="002C2180"/>
    <w:rsid w:val="00374CFF"/>
    <w:rsid w:val="00375FD2"/>
    <w:rsid w:val="003870A9"/>
    <w:rsid w:val="004429FD"/>
    <w:rsid w:val="00487BC7"/>
    <w:rsid w:val="004F0DC5"/>
    <w:rsid w:val="00513F42"/>
    <w:rsid w:val="00536113"/>
    <w:rsid w:val="005F0000"/>
    <w:rsid w:val="00613D76"/>
    <w:rsid w:val="00620355"/>
    <w:rsid w:val="007B2906"/>
    <w:rsid w:val="007B6DA1"/>
    <w:rsid w:val="008007D9"/>
    <w:rsid w:val="00937C91"/>
    <w:rsid w:val="00947397"/>
    <w:rsid w:val="00947B9B"/>
    <w:rsid w:val="00952C26"/>
    <w:rsid w:val="00A14BE4"/>
    <w:rsid w:val="00A26B9C"/>
    <w:rsid w:val="00A57112"/>
    <w:rsid w:val="00AA30EC"/>
    <w:rsid w:val="00AD15C9"/>
    <w:rsid w:val="00AD2D65"/>
    <w:rsid w:val="00B4411A"/>
    <w:rsid w:val="00B455D4"/>
    <w:rsid w:val="00B6525A"/>
    <w:rsid w:val="00B750F9"/>
    <w:rsid w:val="00B9303E"/>
    <w:rsid w:val="00BD2DAF"/>
    <w:rsid w:val="00D4642A"/>
    <w:rsid w:val="00DC3E8F"/>
    <w:rsid w:val="00E42396"/>
    <w:rsid w:val="00E940E8"/>
    <w:rsid w:val="00EA0649"/>
    <w:rsid w:val="00EB6F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083F5"/>
  <w15:chartTrackingRefBased/>
  <w15:docId w15:val="{94CECB53-2045-4476-ADA8-1E8EB8D16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27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27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27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27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27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27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7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7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7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7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27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27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27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27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27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7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7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72E"/>
    <w:rPr>
      <w:rFonts w:eastAsiaTheme="majorEastAsia" w:cstheme="majorBidi"/>
      <w:color w:val="272727" w:themeColor="text1" w:themeTint="D8"/>
    </w:rPr>
  </w:style>
  <w:style w:type="paragraph" w:styleId="Title">
    <w:name w:val="Title"/>
    <w:basedOn w:val="Normal"/>
    <w:next w:val="Normal"/>
    <w:link w:val="TitleChar"/>
    <w:uiPriority w:val="10"/>
    <w:qFormat/>
    <w:rsid w:val="001A27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7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7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7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72E"/>
    <w:pPr>
      <w:spacing w:before="160"/>
      <w:jc w:val="center"/>
    </w:pPr>
    <w:rPr>
      <w:i/>
      <w:iCs/>
      <w:color w:val="404040" w:themeColor="text1" w:themeTint="BF"/>
    </w:rPr>
  </w:style>
  <w:style w:type="character" w:customStyle="1" w:styleId="QuoteChar">
    <w:name w:val="Quote Char"/>
    <w:basedOn w:val="DefaultParagraphFont"/>
    <w:link w:val="Quote"/>
    <w:uiPriority w:val="29"/>
    <w:rsid w:val="001A272E"/>
    <w:rPr>
      <w:i/>
      <w:iCs/>
      <w:color w:val="404040" w:themeColor="text1" w:themeTint="BF"/>
    </w:rPr>
  </w:style>
  <w:style w:type="paragraph" w:styleId="ListParagraph">
    <w:name w:val="List Paragraph"/>
    <w:basedOn w:val="Normal"/>
    <w:uiPriority w:val="34"/>
    <w:qFormat/>
    <w:rsid w:val="001A272E"/>
    <w:pPr>
      <w:ind w:left="720"/>
      <w:contextualSpacing/>
    </w:pPr>
  </w:style>
  <w:style w:type="character" w:styleId="IntenseEmphasis">
    <w:name w:val="Intense Emphasis"/>
    <w:basedOn w:val="DefaultParagraphFont"/>
    <w:uiPriority w:val="21"/>
    <w:qFormat/>
    <w:rsid w:val="001A272E"/>
    <w:rPr>
      <w:i/>
      <w:iCs/>
      <w:color w:val="0F4761" w:themeColor="accent1" w:themeShade="BF"/>
    </w:rPr>
  </w:style>
  <w:style w:type="paragraph" w:styleId="IntenseQuote">
    <w:name w:val="Intense Quote"/>
    <w:basedOn w:val="Normal"/>
    <w:next w:val="Normal"/>
    <w:link w:val="IntenseQuoteChar"/>
    <w:uiPriority w:val="30"/>
    <w:qFormat/>
    <w:rsid w:val="001A27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272E"/>
    <w:rPr>
      <w:i/>
      <w:iCs/>
      <w:color w:val="0F4761" w:themeColor="accent1" w:themeShade="BF"/>
    </w:rPr>
  </w:style>
  <w:style w:type="character" w:styleId="IntenseReference">
    <w:name w:val="Intense Reference"/>
    <w:basedOn w:val="DefaultParagraphFont"/>
    <w:uiPriority w:val="32"/>
    <w:qFormat/>
    <w:rsid w:val="001A272E"/>
    <w:rPr>
      <w:b/>
      <w:bCs/>
      <w:smallCaps/>
      <w:color w:val="0F4761" w:themeColor="accent1" w:themeShade="BF"/>
      <w:spacing w:val="5"/>
    </w:rPr>
  </w:style>
  <w:style w:type="paragraph" w:styleId="Header">
    <w:name w:val="header"/>
    <w:basedOn w:val="Normal"/>
    <w:link w:val="HeaderChar"/>
    <w:uiPriority w:val="99"/>
    <w:unhideWhenUsed/>
    <w:rsid w:val="000612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12DB"/>
  </w:style>
  <w:style w:type="paragraph" w:styleId="Footer">
    <w:name w:val="footer"/>
    <w:basedOn w:val="Normal"/>
    <w:link w:val="FooterChar"/>
    <w:uiPriority w:val="99"/>
    <w:unhideWhenUsed/>
    <w:rsid w:val="000612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12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117</TotalTime>
  <Pages>7</Pages>
  <Words>1831</Words>
  <Characters>10438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Genisa Meta</dc:creator>
  <cp:keywords/>
  <dc:description/>
  <cp:lastModifiedBy>Genisa Meta</cp:lastModifiedBy>
  <cp:revision>41</cp:revision>
  <dcterms:created xsi:type="dcterms:W3CDTF">2026-08-23T12:21:00Z</dcterms:created>
  <dcterms:modified xsi:type="dcterms:W3CDTF">2026-08-25T17:30:00Z</dcterms:modified>
</cp:coreProperties>
</file>