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D477C" w14:textId="77777777" w:rsidR="008E194D" w:rsidRPr="00182B62" w:rsidRDefault="008E194D" w:rsidP="008E194D">
      <w:pPr>
        <w:pStyle w:val="NormalWeb"/>
        <w:spacing w:before="0" w:beforeAutospacing="0" w:after="0" w:afterAutospacing="0"/>
        <w:ind w:firstLine="360"/>
        <w:rPr>
          <w:rFonts w:asciiTheme="majorHAnsi" w:hAnsiTheme="majorHAnsi" w:cstheme="majorHAnsi"/>
          <w:i/>
          <w:iCs/>
        </w:rPr>
      </w:pPr>
      <w:r w:rsidRPr="00EF6E54">
        <w:rPr>
          <w:rFonts w:asciiTheme="majorHAnsi" w:hAnsiTheme="majorHAnsi" w:cstheme="majorHAnsi"/>
          <w:i/>
          <w:iCs/>
        </w:rPr>
        <w:t>Stock-Recruit Modeling</w:t>
      </w:r>
    </w:p>
    <w:p w14:paraId="0FEC48E0" w14:textId="77777777" w:rsidR="008E194D" w:rsidRPr="00182B62" w:rsidRDefault="008E194D" w:rsidP="008E194D">
      <w:pPr>
        <w:pStyle w:val="NormalWeb"/>
        <w:spacing w:before="0" w:beforeAutospacing="0" w:after="0" w:afterAutospacing="0"/>
        <w:ind w:firstLine="360"/>
        <w:rPr>
          <w:rFonts w:asciiTheme="majorHAnsi" w:hAnsiTheme="majorHAnsi" w:cstheme="majorHAnsi"/>
        </w:rPr>
      </w:pPr>
      <w:r w:rsidRPr="00182B62">
        <w:rPr>
          <w:rFonts w:asciiTheme="majorHAnsi" w:hAnsiTheme="majorHAnsi" w:cstheme="majorHAnsi"/>
        </w:rPr>
        <w:t xml:space="preserve">I propose to </w:t>
      </w:r>
      <w:r w:rsidRPr="0095011E">
        <w:rPr>
          <w:rFonts w:asciiTheme="majorHAnsi" w:hAnsiTheme="majorHAnsi" w:cstheme="majorHAnsi"/>
        </w:rPr>
        <w:t>develop a truncated life-cycle model based on</w:t>
      </w:r>
      <w:r w:rsidRPr="00182B62">
        <w:rPr>
          <w:rFonts w:asciiTheme="majorHAnsi" w:hAnsiTheme="majorHAnsi" w:cstheme="majorHAnsi"/>
        </w:rPr>
        <w:t xml:space="preserve"> a </w:t>
      </w:r>
      <w:proofErr w:type="spellStart"/>
      <w:r w:rsidRPr="00182B62">
        <w:rPr>
          <w:rFonts w:asciiTheme="majorHAnsi" w:hAnsiTheme="majorHAnsi" w:cstheme="majorHAnsi"/>
        </w:rPr>
        <w:t>Beverton</w:t>
      </w:r>
      <w:proofErr w:type="spellEnd"/>
      <w:r w:rsidRPr="00182B62">
        <w:rPr>
          <w:rFonts w:asciiTheme="majorHAnsi" w:hAnsiTheme="majorHAnsi" w:cstheme="majorHAnsi"/>
        </w:rPr>
        <w:t xml:space="preserve">-Holt transition function that incorporates biological and physical environmental covariates to estimates of Chum salmon productivity to understand the relative influence of these process on changes in Chum salmon </w:t>
      </w:r>
      <w:r>
        <w:rPr>
          <w:rFonts w:asciiTheme="majorHAnsi" w:hAnsiTheme="majorHAnsi" w:cstheme="majorHAnsi"/>
        </w:rPr>
        <w:t xml:space="preserve">survival and </w:t>
      </w:r>
      <w:r w:rsidRPr="00182B62">
        <w:rPr>
          <w:rFonts w:asciiTheme="majorHAnsi" w:hAnsiTheme="majorHAnsi" w:cstheme="majorHAnsi"/>
        </w:rPr>
        <w:t xml:space="preserve">abundance </w:t>
      </w:r>
      <w:r w:rsidRPr="00182B62">
        <w:rPr>
          <w:rFonts w:asciiTheme="majorHAnsi" w:hAnsiTheme="majorHAnsi" w:cstheme="majorHAnsi"/>
        </w:rPr>
        <w:fldChar w:fldCharType="begin"/>
      </w:r>
      <w:r w:rsidRPr="00182B62">
        <w:rPr>
          <w:rFonts w:asciiTheme="majorHAnsi" w:hAnsiTheme="majorHAnsi" w:cstheme="majorHAnsi"/>
        </w:rPr>
        <w:instrText xml:space="preserve"> ADDIN ZOTERO_ITEM CSL_CITATION {"citationID":"QQWfmLVG","properties":{"formattedCitation":"(Moussalli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182B62">
        <w:rPr>
          <w:rFonts w:asciiTheme="majorHAnsi" w:hAnsiTheme="majorHAnsi" w:cstheme="majorHAnsi"/>
        </w:rPr>
        <w:fldChar w:fldCharType="separate"/>
      </w:r>
      <w:r w:rsidRPr="00182B62">
        <w:rPr>
          <w:rFonts w:asciiTheme="majorHAnsi" w:hAnsiTheme="majorHAnsi" w:cstheme="majorHAnsi"/>
          <w:noProof/>
        </w:rPr>
        <w:t>(Moussalli &amp; Hilborn, 1986)</w:t>
      </w:r>
      <w:r w:rsidRPr="00182B62">
        <w:rPr>
          <w:rFonts w:asciiTheme="majorHAnsi" w:hAnsiTheme="majorHAnsi" w:cstheme="majorHAnsi"/>
        </w:rPr>
        <w:fldChar w:fldCharType="end"/>
      </w:r>
      <w:r w:rsidRPr="00182B62">
        <w:rPr>
          <w:rFonts w:asciiTheme="majorHAnsi" w:hAnsiTheme="majorHAnsi" w:cstheme="majorHAnsi"/>
        </w:rPr>
        <w:t xml:space="preserve">. </w:t>
      </w:r>
      <w:r>
        <w:rPr>
          <w:rFonts w:asciiTheme="majorHAnsi" w:hAnsiTheme="majorHAnsi" w:cstheme="majorHAnsi"/>
        </w:rPr>
        <w:t>The model will be based on data from two life stages, a stage labeled FW which includes freshwater and early marine survival and is based on a marine juvenile survey, and a stage labeled S, which includes fish that survive from ocean-year 0 to spawn and is based on escapement and catch data</w:t>
      </w:r>
      <w:r w:rsidRPr="00182B62">
        <w:rPr>
          <w:rFonts w:asciiTheme="majorHAnsi" w:hAnsiTheme="majorHAnsi" w:cstheme="majorHAnsi"/>
        </w:rPr>
        <w:t xml:space="preserve"> (Figure 4.1). </w:t>
      </w:r>
      <w:r>
        <w:rPr>
          <w:rFonts w:asciiTheme="majorHAnsi" w:hAnsiTheme="majorHAnsi" w:cstheme="majorHAnsi"/>
        </w:rPr>
        <w:t>M</w:t>
      </w:r>
      <w:r w:rsidRPr="00182B62">
        <w:rPr>
          <w:rFonts w:asciiTheme="majorHAnsi" w:hAnsiTheme="majorHAnsi" w:cstheme="majorHAnsi"/>
        </w:rPr>
        <w:t xml:space="preserve">odel time-steps will be indexed based on </w:t>
      </w:r>
      <w:r>
        <w:rPr>
          <w:rFonts w:asciiTheme="majorHAnsi" w:hAnsiTheme="majorHAnsi" w:cstheme="majorHAnsi"/>
        </w:rPr>
        <w:t xml:space="preserve">calendar </w:t>
      </w:r>
      <w:r w:rsidRPr="00182B62">
        <w:rPr>
          <w:rFonts w:asciiTheme="majorHAnsi" w:hAnsiTheme="majorHAnsi" w:cstheme="majorHAnsi"/>
        </w:rPr>
        <w:t>year</w:t>
      </w:r>
      <w:r>
        <w:rPr>
          <w:rFonts w:asciiTheme="majorHAnsi" w:hAnsiTheme="majorHAnsi" w:cstheme="majorHAnsi"/>
        </w:rPr>
        <w:t>; however, covariates will be matched based on brood-year which will inform the environmental conditions fish experienced during ocean entry. The s</w:t>
      </w:r>
      <w:r w:rsidRPr="00182B62">
        <w:rPr>
          <w:rFonts w:asciiTheme="majorHAnsi" w:hAnsiTheme="majorHAnsi" w:cstheme="majorHAnsi"/>
        </w:rPr>
        <w:t>tages are chosen based on stock-specific data availability</w:t>
      </w:r>
      <w:r w:rsidRPr="00182B62">
        <w:rPr>
          <w:rFonts w:asciiTheme="majorHAnsi" w:hAnsiTheme="majorHAnsi" w:cstheme="majorHAnsi"/>
          <w:i/>
          <w:iCs/>
        </w:rPr>
        <w:t xml:space="preserve"> </w:t>
      </w:r>
      <w:r w:rsidRPr="00182B62">
        <w:rPr>
          <w:rFonts w:asciiTheme="majorHAnsi" w:hAnsiTheme="majorHAnsi" w:cstheme="majorHAnsi"/>
        </w:rPr>
        <w:t xml:space="preserve">throughout the lifecycle and to separate out early stage versus late-stage environmental effects on abundance. The Yukon River supports Chum salmon Summer and Fall runs, where the Fall runs tend to be larger and migrate to the ocean earlier than summer Yukon chum. Additionally, the marine genetic reporting groups can separate Yukon Fall chum from other Chum runs in the region, thus I will model two stock groups: Yukon Fall Chum, Yukon Summer </w:t>
      </w:r>
      <w:proofErr w:type="gramStart"/>
      <w:r w:rsidRPr="00182B62">
        <w:rPr>
          <w:rFonts w:asciiTheme="majorHAnsi" w:hAnsiTheme="majorHAnsi" w:cstheme="majorHAnsi"/>
        </w:rPr>
        <w:t>Chum</w:t>
      </w:r>
      <w:proofErr w:type="gramEnd"/>
      <w:r w:rsidRPr="00182B62">
        <w:rPr>
          <w:rFonts w:asciiTheme="majorHAnsi" w:hAnsiTheme="majorHAnsi" w:cstheme="majorHAnsi"/>
        </w:rPr>
        <w:t xml:space="preserve"> and Kuskokwim Chum salmon.   </w:t>
      </w:r>
    </w:p>
    <w:p w14:paraId="76B47158" w14:textId="77777777" w:rsidR="008E194D" w:rsidRDefault="008E194D" w:rsidP="008E194D">
      <w:pPr>
        <w:pStyle w:val="NormalWeb"/>
        <w:spacing w:before="0" w:beforeAutospacing="0" w:after="0" w:afterAutospacing="0"/>
        <w:ind w:firstLine="360"/>
        <w:rPr>
          <w:rFonts w:asciiTheme="majorHAnsi" w:hAnsiTheme="majorHAnsi" w:cstheme="majorHAnsi"/>
        </w:rPr>
      </w:pPr>
      <w:r w:rsidRPr="00182B62">
        <w:rPr>
          <w:rFonts w:asciiTheme="majorHAnsi" w:hAnsiTheme="majorHAnsi" w:cstheme="majorHAnsi"/>
        </w:rPr>
        <w:t>This model will focus on understanding processes in the early marine life stage</w:t>
      </w:r>
      <w:r>
        <w:rPr>
          <w:rFonts w:asciiTheme="majorHAnsi" w:hAnsiTheme="majorHAnsi" w:cstheme="majorHAnsi"/>
        </w:rPr>
        <w:t>, but also includes covariates for the secondary marine and spawner component</w:t>
      </w:r>
      <w:r w:rsidRPr="00182B62">
        <w:rPr>
          <w:rFonts w:asciiTheme="majorHAnsi" w:hAnsiTheme="majorHAnsi" w:cstheme="majorHAnsi"/>
        </w:rPr>
        <w:t>. In th</w:t>
      </w:r>
      <w:r>
        <w:rPr>
          <w:rFonts w:asciiTheme="majorHAnsi" w:hAnsiTheme="majorHAnsi" w:cstheme="majorHAnsi"/>
        </w:rPr>
        <w:t>is multistage</w:t>
      </w:r>
      <w:r w:rsidRPr="00182B62">
        <w:rPr>
          <w:rFonts w:asciiTheme="majorHAnsi" w:hAnsiTheme="majorHAnsi" w:cstheme="majorHAnsi"/>
        </w:rPr>
        <w:t xml:space="preserve"> model, the productivity </w:t>
      </w:r>
      <m:oMath>
        <m:sSub>
          <m:sSubPr>
            <m:ctrlPr>
              <w:rPr>
                <w:rFonts w:ascii="Cambria Math" w:hAnsi="Cambria Math" w:cstheme="majorHAnsi"/>
                <w:i/>
              </w:rPr>
            </m:ctrlPr>
          </m:sSubPr>
          <m:e>
            <m:r>
              <w:rPr>
                <w:rFonts w:ascii="Cambria Math" w:hAnsi="Cambria Math" w:cstheme="majorHAnsi"/>
              </w:rPr>
              <m:t>ρ</m:t>
            </m:r>
          </m:e>
          <m:sub>
            <m:r>
              <w:rPr>
                <w:rFonts w:ascii="Cambria Math" w:hAnsi="Cambria Math" w:cstheme="majorHAnsi"/>
              </w:rPr>
              <m:t>t,n</m:t>
            </m:r>
          </m:sub>
        </m:sSub>
      </m:oMath>
      <w:r>
        <w:rPr>
          <w:rFonts w:asciiTheme="majorHAnsi" w:hAnsiTheme="majorHAnsi" w:cstheme="majorHAnsi"/>
        </w:rPr>
        <w:t xml:space="preserve"> </w:t>
      </w:r>
      <w:r w:rsidRPr="00182B62">
        <w:rPr>
          <w:rFonts w:asciiTheme="majorHAnsi" w:hAnsiTheme="majorHAnsi" w:cstheme="majorHAnsi"/>
        </w:rPr>
        <w:t xml:space="preserve">and </w:t>
      </w:r>
      <w:r>
        <w:rPr>
          <w:rFonts w:asciiTheme="majorHAnsi" w:hAnsiTheme="majorHAnsi" w:cstheme="majorHAnsi"/>
        </w:rPr>
        <w:t>carrying capacity</w:t>
      </w:r>
      <w:r w:rsidRPr="00182B62">
        <w:rPr>
          <w:rFonts w:asciiTheme="majorHAnsi" w:hAnsiTheme="majorHAnsi" w:cstheme="majorHAnsi"/>
        </w:rPr>
        <w:t xml:space="preserve"> </w:t>
      </w:r>
      <m:oMath>
        <m:sSub>
          <m:sSubPr>
            <m:ctrlPr>
              <w:rPr>
                <w:rFonts w:ascii="Cambria Math" w:hAnsi="Cambria Math" w:cstheme="majorHAnsi"/>
                <w:i/>
              </w:rPr>
            </m:ctrlPr>
          </m:sSubPr>
          <m:e>
            <m:r>
              <w:rPr>
                <w:rFonts w:ascii="Cambria Math" w:hAnsi="Cambria Math" w:cstheme="majorHAnsi"/>
              </w:rPr>
              <m:t>C</m:t>
            </m:r>
          </m:e>
          <m:sub>
            <m:r>
              <w:rPr>
                <w:rFonts w:ascii="Cambria Math" w:hAnsi="Cambria Math" w:cstheme="majorHAnsi"/>
              </w:rPr>
              <m:t>n</m:t>
            </m:r>
          </m:sub>
        </m:sSub>
      </m:oMath>
      <w:r>
        <w:rPr>
          <w:rFonts w:asciiTheme="majorHAnsi" w:hAnsiTheme="majorHAnsi" w:cstheme="majorHAnsi"/>
        </w:rPr>
        <w:t xml:space="preserve"> parameters for each stage </w:t>
      </w:r>
      <m:oMath>
        <m:r>
          <w:rPr>
            <w:rFonts w:ascii="Cambria Math" w:hAnsi="Cambria Math" w:cstheme="majorHAnsi"/>
          </w:rPr>
          <m:t>n</m:t>
        </m:r>
      </m:oMath>
      <w:r w:rsidRPr="00182B62">
        <w:rPr>
          <w:rFonts w:asciiTheme="majorHAnsi" w:hAnsiTheme="majorHAnsi" w:cstheme="majorHAnsi"/>
        </w:rPr>
        <w:t xml:space="preserve">, </w:t>
      </w:r>
      <w:r>
        <w:rPr>
          <w:rFonts w:asciiTheme="majorHAnsi" w:hAnsiTheme="majorHAnsi" w:cstheme="majorHAnsi"/>
        </w:rPr>
        <w:t xml:space="preserve">are estimated in a </w:t>
      </w:r>
      <w:proofErr w:type="spellStart"/>
      <w:r>
        <w:rPr>
          <w:rFonts w:asciiTheme="majorHAnsi" w:hAnsiTheme="majorHAnsi" w:cstheme="majorHAnsi"/>
        </w:rPr>
        <w:t>Beverton</w:t>
      </w:r>
      <w:proofErr w:type="spellEnd"/>
      <w:r>
        <w:rPr>
          <w:rFonts w:asciiTheme="majorHAnsi" w:hAnsiTheme="majorHAnsi" w:cstheme="majorHAnsi"/>
        </w:rPr>
        <w:t xml:space="preserve"> Holt transition function to calculate survival rate for each brood year </w:t>
      </w:r>
      <w:r>
        <w:rPr>
          <w:rFonts w:asciiTheme="majorHAnsi" w:hAnsiTheme="majorHAnsi" w:cstheme="majorHAnsi"/>
          <w:i/>
          <w:iCs/>
        </w:rPr>
        <w:t>t</w:t>
      </w:r>
      <w:r>
        <w:rPr>
          <w:rFonts w:asciiTheme="majorHAnsi" w:hAnsiTheme="majorHAnsi" w:cstheme="majorHAnsi"/>
        </w:rPr>
        <w:t xml:space="preserve">, stock </w:t>
      </w:r>
      <w:r>
        <w:rPr>
          <w:rFonts w:asciiTheme="majorHAnsi" w:hAnsiTheme="majorHAnsi" w:cstheme="majorHAnsi"/>
          <w:i/>
          <w:iCs/>
        </w:rPr>
        <w:t xml:space="preserve">s </w:t>
      </w:r>
      <w:r>
        <w:rPr>
          <w:rFonts w:asciiTheme="majorHAnsi" w:hAnsiTheme="majorHAnsi" w:cstheme="majorHAnsi"/>
        </w:rPr>
        <w:t xml:space="preserve">and stage, </w:t>
      </w:r>
      <w:r>
        <w:rPr>
          <w:rFonts w:asciiTheme="majorHAnsi" w:hAnsiTheme="majorHAnsi" w:cstheme="majorHAnsi"/>
          <w:i/>
          <w:iCs/>
        </w:rPr>
        <w:t>n,</w:t>
      </w:r>
      <w:r>
        <w:rPr>
          <w:rFonts w:asciiTheme="majorHAnsi" w:hAnsiTheme="majorHAnsi" w:cstheme="majorHAnsi"/>
        </w:rPr>
        <w:t xml:space="preserve"> </w:t>
      </w:r>
      <m:oMath>
        <m:sSub>
          <m:sSubPr>
            <m:ctrlPr>
              <w:rPr>
                <w:rFonts w:ascii="Cambria Math" w:hAnsi="Cambria Math" w:cstheme="majorHAnsi"/>
                <w:i/>
              </w:rPr>
            </m:ctrlPr>
          </m:sSubPr>
          <m:e>
            <m:r>
              <w:rPr>
                <w:rFonts w:ascii="Cambria Math" w:hAnsi="Cambria Math" w:cstheme="majorHAnsi"/>
              </w:rPr>
              <m:t>κ</m:t>
            </m:r>
          </m:e>
          <m:sub>
            <m:r>
              <w:rPr>
                <w:rFonts w:ascii="Cambria Math" w:hAnsi="Cambria Math" w:cstheme="majorHAnsi"/>
              </w:rPr>
              <m:t>t,s,n</m:t>
            </m:r>
          </m:sub>
        </m:sSub>
      </m:oMath>
      <w:r w:rsidRPr="00EF6E54">
        <w:rPr>
          <w:rFonts w:asciiTheme="majorHAnsi" w:hAnsiTheme="majorHAnsi" w:cstheme="majorHAnsi"/>
        </w:rPr>
        <w:t>. This model takes the following form:</w:t>
      </w:r>
      <w:r>
        <w:rPr>
          <w:rFonts w:asciiTheme="majorHAnsi" w:hAnsiTheme="majorHAnsi" w:cstheme="majorHAnsi"/>
        </w:rPr>
        <w:t xml:space="preserve"> </w:t>
      </w:r>
    </w:p>
    <w:p w14:paraId="036D311D" w14:textId="77777777" w:rsidR="008E194D" w:rsidRPr="008E194D" w:rsidRDefault="008E194D" w:rsidP="008E194D">
      <w:pPr>
        <w:pStyle w:val="NormalWeb"/>
        <w:spacing w:before="0" w:beforeAutospacing="0" w:after="0" w:afterAutospacing="0"/>
        <w:ind w:firstLine="720"/>
        <w:rPr>
          <w:rFonts w:asciiTheme="majorHAnsi" w:hAnsiTheme="majorHAnsi" w:cstheme="majorHAnsi"/>
          <w:sz w:val="32"/>
          <w:szCs w:val="32"/>
        </w:rPr>
      </w:pPr>
    </w:p>
    <w:p w14:paraId="0F01C77B" w14:textId="77777777" w:rsidR="008E194D" w:rsidRPr="008E194D" w:rsidRDefault="008E194D" w:rsidP="008E194D">
      <w:pPr>
        <w:pStyle w:val="NormalWeb"/>
        <w:spacing w:before="0" w:beforeAutospacing="0" w:after="0" w:afterAutospacing="0"/>
        <w:ind w:firstLine="720"/>
        <w:jc w:val="center"/>
        <w:rPr>
          <w:rFonts w:asciiTheme="majorHAnsi" w:hAnsiTheme="majorHAnsi" w:cstheme="majorHAnsi"/>
          <w:sz w:val="32"/>
          <w:szCs w:val="32"/>
        </w:rPr>
      </w:pPr>
      <m:oMath>
        <m:sSub>
          <m:sSubPr>
            <m:ctrlPr>
              <w:rPr>
                <w:rFonts w:ascii="Cambria Math" w:hAnsi="Cambria Math" w:cstheme="majorHAnsi"/>
                <w:i/>
                <w:sz w:val="32"/>
                <w:szCs w:val="32"/>
              </w:rPr>
            </m:ctrlPr>
          </m:sSubPr>
          <m:e>
            <m:r>
              <w:rPr>
                <w:rFonts w:ascii="Cambria Math" w:hAnsi="Cambria Math" w:cstheme="majorHAnsi"/>
                <w:sz w:val="32"/>
                <w:szCs w:val="32"/>
              </w:rPr>
              <m:t>κ</m:t>
            </m:r>
          </m:e>
          <m:sub>
            <m:r>
              <w:rPr>
                <w:rFonts w:ascii="Cambria Math" w:hAnsi="Cambria Math" w:cstheme="majorHAnsi"/>
                <w:sz w:val="32"/>
                <w:szCs w:val="32"/>
              </w:rPr>
              <m:t>t,s,n</m:t>
            </m:r>
          </m:sub>
        </m:sSub>
        <m:r>
          <w:rPr>
            <w:rFonts w:ascii="Cambria Math" w:hAnsi="Cambria Math" w:cstheme="majorHAnsi"/>
            <w:sz w:val="32"/>
            <w:szCs w:val="32"/>
          </w:rPr>
          <m:t>=</m:t>
        </m:r>
        <m:f>
          <m:fPr>
            <m:ctrlPr>
              <w:rPr>
                <w:rFonts w:ascii="Cambria Math" w:hAnsi="Cambria Math" w:cstheme="majorHAnsi"/>
                <w:i/>
                <w:sz w:val="32"/>
                <w:szCs w:val="32"/>
              </w:rPr>
            </m:ctrlPr>
          </m:fPr>
          <m:num>
            <m:sSub>
              <m:sSubPr>
                <m:ctrlPr>
                  <w:rPr>
                    <w:rFonts w:ascii="Cambria Math" w:hAnsi="Cambria Math" w:cstheme="majorHAnsi"/>
                    <w:i/>
                    <w:sz w:val="32"/>
                    <w:szCs w:val="32"/>
                  </w:rPr>
                </m:ctrlPr>
              </m:sSubPr>
              <m:e>
                <m:r>
                  <w:rPr>
                    <w:rFonts w:ascii="Cambria Math" w:hAnsi="Cambria Math" w:cstheme="majorHAnsi"/>
                    <w:sz w:val="32"/>
                    <w:szCs w:val="32"/>
                  </w:rPr>
                  <m:t>ρ</m:t>
                </m:r>
              </m:e>
              <m:sub>
                <m:r>
                  <w:rPr>
                    <w:rFonts w:ascii="Cambria Math" w:hAnsi="Cambria Math" w:cstheme="majorHAnsi"/>
                    <w:sz w:val="32"/>
                    <w:szCs w:val="32"/>
                  </w:rPr>
                  <m:t>t,n</m:t>
                </m:r>
              </m:sub>
            </m:sSub>
            <m:sSub>
              <m:sSubPr>
                <m:ctrlPr>
                  <w:rPr>
                    <w:rFonts w:ascii="Cambria Math" w:hAnsi="Cambria Math" w:cstheme="majorHAnsi"/>
                    <w:i/>
                    <w:sz w:val="32"/>
                    <w:szCs w:val="32"/>
                  </w:rPr>
                </m:ctrlPr>
              </m:sSubPr>
              <m:e>
                <m:r>
                  <w:rPr>
                    <w:rFonts w:ascii="Cambria Math" w:hAnsi="Cambria Math" w:cstheme="majorHAnsi"/>
                    <w:sz w:val="32"/>
                    <w:szCs w:val="32"/>
                  </w:rPr>
                  <m:t>N</m:t>
                </m:r>
              </m:e>
              <m:sub>
                <m:r>
                  <w:rPr>
                    <w:rFonts w:ascii="Cambria Math" w:hAnsi="Cambria Math" w:cstheme="majorHAnsi"/>
                    <w:sz w:val="32"/>
                    <w:szCs w:val="32"/>
                  </w:rPr>
                  <m:t>t,s-1,n</m:t>
                </m:r>
              </m:sub>
            </m:sSub>
          </m:num>
          <m:den>
            <m:r>
              <w:rPr>
                <w:rFonts w:ascii="Cambria Math" w:hAnsi="Cambria Math" w:cstheme="majorHAnsi"/>
                <w:sz w:val="32"/>
                <w:szCs w:val="32"/>
              </w:rPr>
              <m:t>1+</m:t>
            </m:r>
            <m:f>
              <m:fPr>
                <m:ctrlPr>
                  <w:rPr>
                    <w:rFonts w:ascii="Cambria Math" w:hAnsi="Cambria Math" w:cstheme="majorHAnsi"/>
                    <w:i/>
                    <w:sz w:val="32"/>
                    <w:szCs w:val="32"/>
                  </w:rPr>
                </m:ctrlPr>
              </m:fPr>
              <m:num>
                <m:sSub>
                  <m:sSubPr>
                    <m:ctrlPr>
                      <w:rPr>
                        <w:rFonts w:ascii="Cambria Math" w:hAnsi="Cambria Math" w:cstheme="majorHAnsi"/>
                        <w:i/>
                        <w:sz w:val="32"/>
                        <w:szCs w:val="32"/>
                      </w:rPr>
                    </m:ctrlPr>
                  </m:sSubPr>
                  <m:e>
                    <m:r>
                      <w:rPr>
                        <w:rFonts w:ascii="Cambria Math" w:hAnsi="Cambria Math" w:cstheme="majorHAnsi"/>
                        <w:sz w:val="32"/>
                        <w:szCs w:val="32"/>
                      </w:rPr>
                      <m:t>ρ</m:t>
                    </m:r>
                  </m:e>
                  <m:sub>
                    <m:r>
                      <w:rPr>
                        <w:rFonts w:ascii="Cambria Math" w:hAnsi="Cambria Math" w:cstheme="majorHAnsi"/>
                        <w:sz w:val="32"/>
                        <w:szCs w:val="32"/>
                      </w:rPr>
                      <m:t>t,n</m:t>
                    </m:r>
                  </m:sub>
                </m:sSub>
                <m:sSub>
                  <m:sSubPr>
                    <m:ctrlPr>
                      <w:rPr>
                        <w:rFonts w:ascii="Cambria Math" w:hAnsi="Cambria Math" w:cstheme="majorHAnsi"/>
                        <w:i/>
                        <w:sz w:val="32"/>
                        <w:szCs w:val="32"/>
                      </w:rPr>
                    </m:ctrlPr>
                  </m:sSubPr>
                  <m:e>
                    <m:r>
                      <w:rPr>
                        <w:rFonts w:ascii="Cambria Math" w:hAnsi="Cambria Math" w:cstheme="majorHAnsi"/>
                        <w:sz w:val="32"/>
                        <w:szCs w:val="32"/>
                      </w:rPr>
                      <m:t>N</m:t>
                    </m:r>
                  </m:e>
                  <m:sub>
                    <m:r>
                      <w:rPr>
                        <w:rFonts w:ascii="Cambria Math" w:hAnsi="Cambria Math" w:cstheme="majorHAnsi"/>
                        <w:sz w:val="32"/>
                        <w:szCs w:val="32"/>
                      </w:rPr>
                      <m:t>t,s-1,n</m:t>
                    </m:r>
                  </m:sub>
                </m:sSub>
              </m:num>
              <m:den>
                <m:sSub>
                  <m:sSubPr>
                    <m:ctrlPr>
                      <w:rPr>
                        <w:rFonts w:ascii="Cambria Math" w:hAnsi="Cambria Math" w:cstheme="majorHAnsi"/>
                        <w:i/>
                        <w:sz w:val="32"/>
                        <w:szCs w:val="32"/>
                      </w:rPr>
                    </m:ctrlPr>
                  </m:sSubPr>
                  <m:e>
                    <m:r>
                      <w:rPr>
                        <w:rFonts w:ascii="Cambria Math" w:hAnsi="Cambria Math" w:cstheme="majorHAnsi"/>
                        <w:sz w:val="32"/>
                        <w:szCs w:val="32"/>
                      </w:rPr>
                      <m:t>C</m:t>
                    </m:r>
                  </m:e>
                  <m:sub>
                    <m:r>
                      <w:rPr>
                        <w:rFonts w:ascii="Cambria Math" w:hAnsi="Cambria Math" w:cstheme="majorHAnsi"/>
                        <w:sz w:val="32"/>
                        <w:szCs w:val="32"/>
                      </w:rPr>
                      <m:t>n</m:t>
                    </m:r>
                  </m:sub>
                </m:sSub>
              </m:den>
            </m:f>
          </m:den>
        </m:f>
        <m:r>
          <w:rPr>
            <w:rFonts w:ascii="Cambria Math" w:hAnsi="Cambria Math" w:cstheme="majorHAnsi"/>
            <w:sz w:val="32"/>
            <w:szCs w:val="32"/>
          </w:rPr>
          <m:t xml:space="preserve"> *</m:t>
        </m:r>
        <m:sSub>
          <m:sSubPr>
            <m:ctrlPr>
              <w:rPr>
                <w:rFonts w:ascii="Cambria Math" w:hAnsi="Cambria Math" w:cstheme="majorHAnsi"/>
                <w:i/>
                <w:sz w:val="32"/>
                <w:szCs w:val="32"/>
              </w:rPr>
            </m:ctrlPr>
          </m:sSubPr>
          <m:e>
            <m:r>
              <w:rPr>
                <w:rFonts w:ascii="Cambria Math" w:hAnsi="Cambria Math" w:cstheme="majorHAnsi"/>
                <w:sz w:val="32"/>
                <w:szCs w:val="32"/>
              </w:rPr>
              <m:t>ε</m:t>
            </m:r>
          </m:e>
          <m:sub>
            <m:r>
              <w:rPr>
                <w:rFonts w:ascii="Cambria Math" w:hAnsi="Cambria Math" w:cstheme="majorHAnsi"/>
                <w:sz w:val="32"/>
                <w:szCs w:val="32"/>
              </w:rPr>
              <m:t>t,s,n</m:t>
            </m:r>
          </m:sub>
        </m:sSub>
      </m:oMath>
      <w:r w:rsidRPr="008E194D">
        <w:rPr>
          <w:rFonts w:asciiTheme="majorHAnsi" w:hAnsiTheme="majorHAnsi" w:cstheme="majorHAnsi"/>
          <w:sz w:val="32"/>
          <w:szCs w:val="32"/>
        </w:rPr>
        <w:t xml:space="preserve">        Eq. 4.1</w:t>
      </w:r>
    </w:p>
    <w:p w14:paraId="524E7806" w14:textId="77777777" w:rsidR="008E194D" w:rsidRPr="008E194D" w:rsidRDefault="008E194D" w:rsidP="008E194D">
      <w:pPr>
        <w:pStyle w:val="NormalWeb"/>
        <w:spacing w:before="0" w:beforeAutospacing="0" w:after="0" w:afterAutospacing="0"/>
        <w:rPr>
          <w:rFonts w:asciiTheme="majorHAnsi" w:hAnsiTheme="majorHAnsi" w:cstheme="majorHAnsi"/>
          <w:sz w:val="32"/>
          <w:szCs w:val="32"/>
        </w:rPr>
      </w:pPr>
      <m:oMathPara>
        <m:oMath>
          <m:r>
            <w:rPr>
              <w:rFonts w:ascii="Cambria Math" w:hAnsi="Cambria Math" w:cstheme="majorHAnsi"/>
              <w:sz w:val="32"/>
              <w:szCs w:val="32"/>
            </w:rPr>
            <m:t xml:space="preserve">              </m:t>
          </m:r>
          <m:sSub>
            <m:sSubPr>
              <m:ctrlPr>
                <w:rPr>
                  <w:rFonts w:ascii="Cambria Math" w:hAnsi="Cambria Math" w:cstheme="majorHAnsi"/>
                  <w:i/>
                  <w:sz w:val="32"/>
                  <w:szCs w:val="32"/>
                </w:rPr>
              </m:ctrlPr>
            </m:sSubPr>
            <m:e>
              <m:r>
                <w:rPr>
                  <w:rFonts w:ascii="Cambria Math" w:hAnsi="Cambria Math" w:cstheme="majorHAnsi"/>
                  <w:sz w:val="32"/>
                  <w:szCs w:val="32"/>
                </w:rPr>
                <m:t>ε</m:t>
              </m:r>
            </m:e>
            <m:sub>
              <m:r>
                <w:rPr>
                  <w:rFonts w:ascii="Cambria Math" w:hAnsi="Cambria Math" w:cstheme="majorHAnsi"/>
                  <w:sz w:val="32"/>
                  <w:szCs w:val="32"/>
                </w:rPr>
                <m:t>t,s,n</m:t>
              </m:r>
            </m:sub>
          </m:sSub>
          <m:r>
            <w:rPr>
              <w:rFonts w:ascii="Cambria Math" w:hAnsi="Cambria Math" w:cstheme="majorHAnsi"/>
              <w:sz w:val="32"/>
              <w:szCs w:val="32"/>
            </w:rPr>
            <m:t>~Normal(0,</m:t>
          </m:r>
          <m:sSup>
            <m:sSupPr>
              <m:ctrlPr>
                <w:rPr>
                  <w:rFonts w:ascii="Cambria Math" w:hAnsi="Cambria Math" w:cstheme="majorHAnsi"/>
                  <w:i/>
                  <w:sz w:val="32"/>
                  <w:szCs w:val="32"/>
                </w:rPr>
              </m:ctrlPr>
            </m:sSupPr>
            <m:e>
              <m:r>
                <w:rPr>
                  <w:rFonts w:ascii="Cambria Math" w:hAnsi="Cambria Math" w:cstheme="majorHAnsi"/>
                  <w:sz w:val="32"/>
                  <w:szCs w:val="32"/>
                </w:rPr>
                <m:t>σ</m:t>
              </m:r>
            </m:e>
            <m:sup>
              <m:r>
                <w:rPr>
                  <w:rFonts w:ascii="Cambria Math" w:hAnsi="Cambria Math" w:cstheme="majorHAnsi"/>
                  <w:sz w:val="32"/>
                  <w:szCs w:val="32"/>
                </w:rPr>
                <m:t>2</m:t>
              </m:r>
            </m:sup>
          </m:sSup>
          <m:r>
            <w:rPr>
              <w:rFonts w:ascii="Cambria Math" w:hAnsi="Cambria Math" w:cstheme="majorHAnsi"/>
              <w:sz w:val="32"/>
              <w:szCs w:val="32"/>
            </w:rPr>
            <m:t>)</m:t>
          </m:r>
        </m:oMath>
      </m:oMathPara>
    </w:p>
    <w:p w14:paraId="275F5CD1" w14:textId="77777777" w:rsidR="008E194D" w:rsidRPr="008E194D" w:rsidRDefault="008E194D" w:rsidP="008E194D">
      <w:pPr>
        <w:pStyle w:val="NormalWeb"/>
        <w:spacing w:before="0" w:beforeAutospacing="0" w:after="0" w:afterAutospacing="0"/>
        <w:ind w:firstLine="720"/>
        <w:jc w:val="center"/>
        <w:rPr>
          <w:rFonts w:asciiTheme="majorHAnsi" w:hAnsiTheme="majorHAnsi" w:cstheme="majorHAnsi"/>
          <w:sz w:val="32"/>
          <w:szCs w:val="32"/>
        </w:rPr>
      </w:pPr>
    </w:p>
    <w:p w14:paraId="10788137" w14:textId="77777777" w:rsidR="008E194D" w:rsidRPr="008E194D" w:rsidRDefault="008E194D" w:rsidP="008E194D">
      <w:pPr>
        <w:pStyle w:val="NormalWeb"/>
        <w:spacing w:before="0" w:beforeAutospacing="0" w:after="0" w:afterAutospacing="0"/>
        <w:ind w:firstLine="720"/>
        <w:jc w:val="center"/>
        <w:rPr>
          <w:rFonts w:asciiTheme="majorHAnsi" w:hAnsiTheme="majorHAnsi" w:cstheme="majorHAnsi"/>
          <w:sz w:val="32"/>
          <w:szCs w:val="32"/>
        </w:rPr>
      </w:pPr>
      <m:oMath>
        <m:sSub>
          <m:sSubPr>
            <m:ctrlPr>
              <w:rPr>
                <w:rFonts w:ascii="Cambria Math" w:hAnsi="Cambria Math" w:cstheme="majorHAnsi"/>
                <w:i/>
                <w:sz w:val="32"/>
                <w:szCs w:val="32"/>
              </w:rPr>
            </m:ctrlPr>
          </m:sSubPr>
          <m:e>
            <m:r>
              <w:rPr>
                <w:rFonts w:ascii="Cambria Math" w:hAnsi="Cambria Math" w:cstheme="majorHAnsi"/>
                <w:sz w:val="32"/>
                <w:szCs w:val="32"/>
              </w:rPr>
              <m:t>ρ</m:t>
            </m:r>
          </m:e>
          <m:sub>
            <m:r>
              <w:rPr>
                <w:rFonts w:ascii="Cambria Math" w:hAnsi="Cambria Math" w:cstheme="majorHAnsi"/>
                <w:sz w:val="32"/>
                <w:szCs w:val="32"/>
              </w:rPr>
              <m:t>t,n</m:t>
            </m:r>
          </m:sub>
        </m:sSub>
        <m:r>
          <w:rPr>
            <w:rFonts w:ascii="Cambria Math" w:hAnsi="Cambria Math" w:cstheme="majorHAnsi"/>
            <w:sz w:val="32"/>
            <w:szCs w:val="32"/>
          </w:rPr>
          <m:t xml:space="preserve">= </m:t>
        </m:r>
        <m:sSup>
          <m:sSupPr>
            <m:ctrlPr>
              <w:rPr>
                <w:rFonts w:ascii="Cambria Math" w:hAnsi="Cambria Math" w:cstheme="majorHAnsi"/>
                <w:i/>
                <w:sz w:val="32"/>
                <w:szCs w:val="32"/>
              </w:rPr>
            </m:ctrlPr>
          </m:sSupPr>
          <m:e>
            <m:r>
              <w:rPr>
                <w:rFonts w:ascii="Cambria Math" w:hAnsi="Cambria Math" w:cstheme="majorHAnsi"/>
                <w:sz w:val="32"/>
                <w:szCs w:val="32"/>
              </w:rPr>
              <m:t>1+e</m:t>
            </m:r>
          </m:e>
          <m:sup>
            <m:r>
              <w:rPr>
                <w:rFonts w:ascii="Cambria Math" w:hAnsi="Cambria Math" w:cstheme="majorHAnsi"/>
                <w:sz w:val="32"/>
                <w:szCs w:val="32"/>
              </w:rPr>
              <m:t>(</m:t>
            </m:r>
            <m:sSub>
              <m:sSubPr>
                <m:ctrlPr>
                  <w:rPr>
                    <w:rFonts w:ascii="Cambria Math" w:hAnsi="Cambria Math" w:cstheme="majorHAnsi"/>
                    <w:i/>
                    <w:sz w:val="32"/>
                    <w:szCs w:val="32"/>
                  </w:rPr>
                </m:ctrlPr>
              </m:sSubPr>
              <m:e>
                <m:r>
                  <w:rPr>
                    <w:rFonts w:ascii="Cambria Math" w:hAnsi="Cambria Math" w:cstheme="majorHAnsi"/>
                    <w:sz w:val="32"/>
                    <w:szCs w:val="32"/>
                  </w:rPr>
                  <m:t>β</m:t>
                </m:r>
              </m:e>
              <m:sub>
                <m:r>
                  <w:rPr>
                    <w:rFonts w:ascii="Cambria Math" w:hAnsi="Cambria Math" w:cstheme="majorHAnsi"/>
                    <w:sz w:val="32"/>
                    <w:szCs w:val="32"/>
                  </w:rPr>
                  <m:t>s,n</m:t>
                </m:r>
              </m:sub>
            </m:sSub>
            <m:r>
              <w:rPr>
                <w:rFonts w:ascii="Cambria Math" w:hAnsi="Cambria Math" w:cstheme="majorHAnsi"/>
                <w:sz w:val="32"/>
                <w:szCs w:val="32"/>
              </w:rPr>
              <m:t xml:space="preserve">+ </m:t>
            </m:r>
            <m:nary>
              <m:naryPr>
                <m:chr m:val="∑"/>
                <m:limLoc m:val="subSup"/>
                <m:ctrlPr>
                  <w:rPr>
                    <w:rFonts w:ascii="Cambria Math" w:hAnsi="Cambria Math" w:cstheme="majorHAnsi"/>
                    <w:sz w:val="32"/>
                    <w:szCs w:val="32"/>
                  </w:rPr>
                </m:ctrlPr>
              </m:naryPr>
              <m:sub>
                <m:r>
                  <w:rPr>
                    <w:rFonts w:ascii="Cambria Math" w:hAnsi="Cambria Math" w:cstheme="majorHAnsi"/>
                    <w:sz w:val="32"/>
                    <w:szCs w:val="32"/>
                  </w:rPr>
                  <m:t>c=1</m:t>
                </m:r>
              </m:sub>
              <m:sup>
                <m:sSub>
                  <m:sSubPr>
                    <m:ctrlPr>
                      <w:rPr>
                        <w:rFonts w:ascii="Cambria Math" w:hAnsi="Cambria Math" w:cstheme="majorHAnsi"/>
                        <w:i/>
                        <w:sz w:val="32"/>
                        <w:szCs w:val="32"/>
                      </w:rPr>
                    </m:ctrlPr>
                  </m:sSubPr>
                  <m:e>
                    <m:r>
                      <w:rPr>
                        <w:rFonts w:ascii="Cambria Math" w:hAnsi="Cambria Math" w:cstheme="majorHAnsi"/>
                        <w:sz w:val="32"/>
                        <w:szCs w:val="32"/>
                      </w:rPr>
                      <m:t>c</m:t>
                    </m:r>
                  </m:e>
                  <m:sub>
                    <m:r>
                      <w:rPr>
                        <w:rFonts w:ascii="Cambria Math" w:hAnsi="Cambria Math" w:cstheme="majorHAnsi"/>
                        <w:sz w:val="32"/>
                        <w:szCs w:val="32"/>
                      </w:rPr>
                      <m:t>i</m:t>
                    </m:r>
                  </m:sub>
                </m:sSub>
              </m:sup>
              <m:e>
                <m:d>
                  <m:dPr>
                    <m:ctrlPr>
                      <w:rPr>
                        <w:rFonts w:ascii="Cambria Math" w:hAnsi="Cambria Math" w:cstheme="majorHAnsi"/>
                        <w:i/>
                        <w:sz w:val="32"/>
                        <w:szCs w:val="32"/>
                      </w:rPr>
                    </m:ctrlPr>
                  </m:dPr>
                  <m:e>
                    <m:sSub>
                      <m:sSubPr>
                        <m:ctrlPr>
                          <w:rPr>
                            <w:rFonts w:ascii="Cambria Math" w:hAnsi="Cambria Math" w:cstheme="majorHAnsi"/>
                            <w:sz w:val="32"/>
                            <w:szCs w:val="32"/>
                          </w:rPr>
                        </m:ctrlPr>
                      </m:sSubPr>
                      <m:e>
                        <m:r>
                          <w:rPr>
                            <w:rFonts w:ascii="Cambria Math" w:hAnsi="Cambria Math" w:cstheme="majorHAnsi"/>
                            <w:sz w:val="32"/>
                            <w:szCs w:val="32"/>
                          </w:rPr>
                          <m:t>θ</m:t>
                        </m:r>
                      </m:e>
                      <m:sub>
                        <m:r>
                          <w:rPr>
                            <w:rFonts w:ascii="Cambria Math" w:hAnsi="Cambria Math" w:cstheme="majorHAnsi"/>
                            <w:sz w:val="32"/>
                            <w:szCs w:val="32"/>
                          </w:rPr>
                          <m:t>s,n,c</m:t>
                        </m:r>
                      </m:sub>
                    </m:sSub>
                    <m:sSub>
                      <m:sSubPr>
                        <m:ctrlPr>
                          <w:rPr>
                            <w:rFonts w:ascii="Cambria Math" w:hAnsi="Cambria Math" w:cstheme="majorHAnsi"/>
                            <w:sz w:val="32"/>
                            <w:szCs w:val="32"/>
                          </w:rPr>
                        </m:ctrlPr>
                      </m:sSubPr>
                      <m:e>
                        <m:r>
                          <m:rPr>
                            <m:sty m:val="bi"/>
                          </m:rPr>
                          <w:rPr>
                            <w:rFonts w:ascii="Cambria Math" w:hAnsi="Cambria Math" w:cstheme="majorHAnsi"/>
                            <w:sz w:val="32"/>
                            <w:szCs w:val="32"/>
                          </w:rPr>
                          <m:t>X</m:t>
                        </m:r>
                      </m:e>
                      <m:sub>
                        <m:r>
                          <w:rPr>
                            <w:rFonts w:ascii="Cambria Math" w:hAnsi="Cambria Math" w:cstheme="majorHAnsi"/>
                            <w:sz w:val="32"/>
                            <w:szCs w:val="32"/>
                          </w:rPr>
                          <m:t>s,n,c,t</m:t>
                        </m:r>
                      </m:sub>
                    </m:sSub>
                  </m:e>
                </m:d>
                <m:r>
                  <w:rPr>
                    <w:rFonts w:ascii="Cambria Math" w:hAnsi="Cambria Math" w:cstheme="majorHAnsi"/>
                    <w:sz w:val="32"/>
                    <w:szCs w:val="32"/>
                  </w:rPr>
                  <m:t>)</m:t>
                </m:r>
              </m:e>
            </m:nary>
            <m:r>
              <w:rPr>
                <w:rFonts w:ascii="Cambria Math" w:hAnsi="Cambria Math" w:cstheme="majorHAnsi"/>
                <w:sz w:val="32"/>
                <w:szCs w:val="32"/>
              </w:rPr>
              <m:t xml:space="preserve"> </m:t>
            </m:r>
          </m:sup>
        </m:sSup>
      </m:oMath>
      <w:r w:rsidRPr="008E194D">
        <w:rPr>
          <w:rFonts w:asciiTheme="majorHAnsi" w:hAnsiTheme="majorHAnsi" w:cstheme="majorHAnsi"/>
          <w:sz w:val="32"/>
          <w:szCs w:val="32"/>
        </w:rPr>
        <w:t xml:space="preserve">        Eq. 4.2</w:t>
      </w:r>
    </w:p>
    <w:p w14:paraId="7A01D2CD" w14:textId="77777777" w:rsidR="008E194D" w:rsidRPr="008E194D" w:rsidRDefault="008E194D" w:rsidP="008E194D">
      <w:pPr>
        <w:pStyle w:val="NormalWeb"/>
        <w:spacing w:before="0" w:beforeAutospacing="0" w:after="0" w:afterAutospacing="0"/>
        <w:rPr>
          <w:rFonts w:asciiTheme="majorHAnsi" w:hAnsiTheme="majorHAnsi" w:cstheme="majorHAnsi"/>
          <w:sz w:val="32"/>
          <w:szCs w:val="32"/>
        </w:rPr>
      </w:pPr>
    </w:p>
    <w:p w14:paraId="3300E8AD" w14:textId="1770E027" w:rsidR="008E194D" w:rsidRPr="008E194D" w:rsidRDefault="008E194D" w:rsidP="008E194D">
      <w:pPr>
        <w:pStyle w:val="NormalWeb"/>
        <w:spacing w:before="0" w:beforeAutospacing="0" w:after="0" w:afterAutospacing="0"/>
        <w:ind w:firstLine="720"/>
        <w:jc w:val="center"/>
        <w:rPr>
          <w:rFonts w:asciiTheme="majorHAnsi" w:hAnsiTheme="majorHAnsi" w:cstheme="majorHAnsi"/>
          <w:sz w:val="32"/>
          <w:szCs w:val="32"/>
        </w:rPr>
      </w:pPr>
      <m:oMath>
        <m:sSub>
          <m:sSubPr>
            <m:ctrlPr>
              <w:rPr>
                <w:rFonts w:ascii="Cambria Math" w:hAnsi="Cambria Math" w:cstheme="majorHAnsi"/>
                <w:i/>
                <w:sz w:val="32"/>
                <w:szCs w:val="32"/>
              </w:rPr>
            </m:ctrlPr>
          </m:sSubPr>
          <m:e>
            <m:r>
              <w:rPr>
                <w:rFonts w:ascii="Cambria Math" w:hAnsi="Cambria Math" w:cstheme="majorHAnsi"/>
                <w:sz w:val="32"/>
                <w:szCs w:val="32"/>
              </w:rPr>
              <m:t>E</m:t>
            </m:r>
          </m:e>
          <m:sub>
            <m:r>
              <w:rPr>
                <w:rFonts w:ascii="Cambria Math" w:hAnsi="Cambria Math" w:cstheme="majorHAnsi"/>
                <w:sz w:val="32"/>
                <w:szCs w:val="32"/>
              </w:rPr>
              <m:t>t,s</m:t>
            </m:r>
          </m:sub>
        </m:sSub>
        <m:r>
          <w:rPr>
            <w:rFonts w:ascii="Cambria Math" w:hAnsi="Cambria Math" w:cstheme="majorHAnsi"/>
            <w:sz w:val="32"/>
            <w:szCs w:val="32"/>
          </w:rPr>
          <m:t xml:space="preserve">= </m:t>
        </m:r>
        <m:sSub>
          <m:sSubPr>
            <m:ctrlPr>
              <w:rPr>
                <w:rFonts w:ascii="Cambria Math" w:hAnsi="Cambria Math" w:cstheme="majorHAnsi"/>
                <w:i/>
                <w:sz w:val="32"/>
                <w:szCs w:val="32"/>
              </w:rPr>
            </m:ctrlPr>
          </m:sSubPr>
          <m:e>
            <m:r>
              <w:rPr>
                <w:rFonts w:ascii="Cambria Math" w:hAnsi="Cambria Math" w:cstheme="majorHAnsi"/>
                <w:sz w:val="32"/>
                <w:szCs w:val="32"/>
              </w:rPr>
              <m:t xml:space="preserve"> </m:t>
            </m:r>
            <m:nary>
              <m:naryPr>
                <m:chr m:val="∑"/>
                <m:limLoc m:val="undOvr"/>
                <m:ctrlPr>
                  <w:rPr>
                    <w:rFonts w:ascii="Cambria Math" w:hAnsi="Cambria Math" w:cstheme="majorHAnsi"/>
                    <w:i/>
                    <w:sz w:val="32"/>
                    <w:szCs w:val="32"/>
                  </w:rPr>
                </m:ctrlPr>
              </m:naryPr>
              <m:sub>
                <m:r>
                  <w:rPr>
                    <w:rFonts w:ascii="Cambria Math" w:hAnsi="Cambria Math" w:cstheme="majorHAnsi"/>
                    <w:sz w:val="32"/>
                    <w:szCs w:val="32"/>
                  </w:rPr>
                  <m:t>a</m:t>
                </m:r>
              </m:sub>
              <m:sup>
                <m:r>
                  <w:rPr>
                    <w:rFonts w:ascii="Cambria Math" w:hAnsi="Cambria Math" w:cstheme="majorHAnsi"/>
                    <w:sz w:val="32"/>
                    <w:szCs w:val="32"/>
                  </w:rPr>
                  <m:t>a=1</m:t>
                </m:r>
              </m:sup>
              <m:e>
                <m:sSub>
                  <m:sSubPr>
                    <m:ctrlPr>
                      <w:rPr>
                        <w:rFonts w:ascii="Cambria Math" w:hAnsi="Cambria Math" w:cstheme="majorHAnsi"/>
                        <w:i/>
                        <w:sz w:val="32"/>
                        <w:szCs w:val="32"/>
                      </w:rPr>
                    </m:ctrlPr>
                  </m:sSubPr>
                  <m:e>
                    <m:r>
                      <w:rPr>
                        <w:rFonts w:ascii="Cambria Math" w:hAnsi="Cambria Math" w:cstheme="majorHAnsi"/>
                        <w:sz w:val="32"/>
                        <w:szCs w:val="32"/>
                      </w:rPr>
                      <m:t>P</m:t>
                    </m:r>
                  </m:e>
                  <m:sub>
                    <m:r>
                      <w:rPr>
                        <w:rFonts w:ascii="Cambria Math" w:hAnsi="Cambria Math" w:cstheme="majorHAnsi"/>
                        <w:sz w:val="32"/>
                        <w:szCs w:val="32"/>
                      </w:rPr>
                      <m:t>s</m:t>
                    </m:r>
                  </m:sub>
                </m:sSub>
                <m:r>
                  <w:rPr>
                    <w:rFonts w:ascii="Cambria Math" w:hAnsi="Cambria Math" w:cstheme="majorHAnsi"/>
                    <w:sz w:val="32"/>
                    <w:szCs w:val="32"/>
                  </w:rPr>
                  <m:t>*</m:t>
                </m:r>
              </m:e>
            </m:nary>
            <m:r>
              <w:rPr>
                <w:rFonts w:ascii="Cambria Math" w:hAnsi="Cambria Math" w:cstheme="majorHAnsi"/>
                <w:sz w:val="32"/>
                <w:szCs w:val="32"/>
              </w:rPr>
              <m:t>f</m:t>
            </m:r>
          </m:e>
          <m:sub>
            <m:r>
              <w:rPr>
                <w:rFonts w:ascii="Cambria Math" w:hAnsi="Cambria Math" w:cstheme="majorHAnsi"/>
                <w:sz w:val="32"/>
                <w:szCs w:val="32"/>
              </w:rPr>
              <m:t>s</m:t>
            </m:r>
          </m:sub>
        </m:sSub>
        <m:r>
          <w:rPr>
            <w:rFonts w:ascii="Cambria Math" w:hAnsi="Cambria Math" w:cstheme="majorHAnsi"/>
            <w:sz w:val="32"/>
            <w:szCs w:val="32"/>
          </w:rPr>
          <m:t>*</m:t>
        </m:r>
        <m:r>
          <w:rPr>
            <w:rFonts w:ascii="Cambria Math" w:hAnsi="Cambria Math" w:cstheme="majorHAnsi"/>
            <w:sz w:val="32"/>
            <w:szCs w:val="32"/>
          </w:rPr>
          <m:t xml:space="preserve"> </m:t>
        </m:r>
        <m:sSub>
          <m:sSubPr>
            <m:ctrlPr>
              <w:rPr>
                <w:rFonts w:ascii="Cambria Math" w:hAnsi="Cambria Math" w:cstheme="majorHAnsi"/>
                <w:i/>
                <w:sz w:val="32"/>
                <w:szCs w:val="32"/>
              </w:rPr>
            </m:ctrlPr>
          </m:sSubPr>
          <m:e>
            <m:r>
              <w:rPr>
                <w:rFonts w:ascii="Cambria Math" w:hAnsi="Cambria Math" w:cstheme="majorHAnsi"/>
                <w:sz w:val="32"/>
                <w:szCs w:val="32"/>
              </w:rPr>
              <m:t>N</m:t>
            </m:r>
          </m:e>
          <m:sub>
            <m:r>
              <w:rPr>
                <w:rFonts w:ascii="Cambria Math" w:hAnsi="Cambria Math" w:cstheme="majorHAnsi"/>
                <w:sz w:val="32"/>
                <w:szCs w:val="32"/>
              </w:rPr>
              <m:t>t,s,n=Sp</m:t>
            </m:r>
          </m:sub>
        </m:sSub>
      </m:oMath>
      <w:r w:rsidRPr="008E194D">
        <w:rPr>
          <w:rFonts w:asciiTheme="majorHAnsi" w:hAnsiTheme="majorHAnsi" w:cstheme="majorHAnsi"/>
          <w:sz w:val="32"/>
          <w:szCs w:val="32"/>
        </w:rPr>
        <w:t xml:space="preserve">     Eq. 4.3</w:t>
      </w:r>
    </w:p>
    <w:p w14:paraId="44EB0565" w14:textId="77777777" w:rsidR="008E194D" w:rsidRPr="008E194D" w:rsidRDefault="008E194D" w:rsidP="008E194D">
      <w:pPr>
        <w:pStyle w:val="NormalWeb"/>
        <w:spacing w:before="0" w:beforeAutospacing="0" w:after="0" w:afterAutospacing="0"/>
        <w:ind w:firstLine="720"/>
        <w:jc w:val="center"/>
        <w:rPr>
          <w:rFonts w:asciiTheme="majorHAnsi" w:hAnsiTheme="majorHAnsi" w:cstheme="majorHAnsi"/>
          <w:sz w:val="32"/>
          <w:szCs w:val="32"/>
        </w:rPr>
      </w:pPr>
    </w:p>
    <w:p w14:paraId="073AD7A6" w14:textId="77777777" w:rsidR="008E194D" w:rsidRPr="008E194D" w:rsidRDefault="008E194D" w:rsidP="008E194D">
      <w:pPr>
        <w:pStyle w:val="NormalWeb"/>
        <w:spacing w:before="0" w:beforeAutospacing="0" w:after="0" w:afterAutospacing="0"/>
        <w:ind w:firstLine="720"/>
        <w:jc w:val="center"/>
        <w:rPr>
          <w:rFonts w:asciiTheme="majorHAnsi" w:hAnsiTheme="majorHAnsi" w:cstheme="majorHAnsi"/>
          <w:sz w:val="32"/>
          <w:szCs w:val="32"/>
        </w:rPr>
      </w:pPr>
      <m:oMath>
        <m:sSub>
          <m:sSubPr>
            <m:ctrlPr>
              <w:rPr>
                <w:rFonts w:ascii="Cambria Math" w:hAnsi="Cambria Math" w:cstheme="majorHAnsi"/>
                <w:i/>
                <w:sz w:val="32"/>
                <w:szCs w:val="32"/>
              </w:rPr>
            </m:ctrlPr>
          </m:sSubPr>
          <m:e>
            <m:r>
              <w:rPr>
                <w:rFonts w:ascii="Cambria Math" w:hAnsi="Cambria Math" w:cstheme="majorHAnsi"/>
                <w:sz w:val="32"/>
                <w:szCs w:val="32"/>
              </w:rPr>
              <m:t>N</m:t>
            </m:r>
          </m:e>
          <m:sub>
            <m:r>
              <w:rPr>
                <w:rFonts w:ascii="Cambria Math" w:hAnsi="Cambria Math" w:cstheme="majorHAnsi"/>
                <w:sz w:val="32"/>
                <w:szCs w:val="32"/>
              </w:rPr>
              <m:t>t,s,n=J</m:t>
            </m:r>
          </m:sub>
        </m:sSub>
        <m:r>
          <w:rPr>
            <w:rFonts w:ascii="Cambria Math" w:hAnsi="Cambria Math" w:cstheme="majorHAnsi"/>
            <w:sz w:val="32"/>
            <w:szCs w:val="32"/>
          </w:rPr>
          <m:t>=</m:t>
        </m:r>
        <m:sSub>
          <m:sSubPr>
            <m:ctrlPr>
              <w:rPr>
                <w:rFonts w:ascii="Cambria Math" w:hAnsi="Cambria Math" w:cstheme="majorHAnsi"/>
                <w:i/>
                <w:sz w:val="32"/>
                <w:szCs w:val="32"/>
              </w:rPr>
            </m:ctrlPr>
          </m:sSubPr>
          <m:e>
            <m:r>
              <w:rPr>
                <w:rFonts w:ascii="Cambria Math" w:hAnsi="Cambria Math" w:cstheme="majorHAnsi"/>
                <w:sz w:val="32"/>
                <w:szCs w:val="32"/>
              </w:rPr>
              <m:t>E</m:t>
            </m:r>
          </m:e>
          <m:sub>
            <m:r>
              <w:rPr>
                <w:rFonts w:ascii="Cambria Math" w:hAnsi="Cambria Math" w:cstheme="majorHAnsi"/>
                <w:sz w:val="32"/>
                <w:szCs w:val="32"/>
              </w:rPr>
              <m:t>t,s</m:t>
            </m:r>
          </m:sub>
        </m:sSub>
        <m:r>
          <w:rPr>
            <w:rFonts w:ascii="Cambria Math" w:hAnsi="Cambria Math" w:cstheme="majorHAnsi"/>
            <w:sz w:val="32"/>
            <w:szCs w:val="32"/>
          </w:rPr>
          <m:t>*</m:t>
        </m:r>
        <m:sSub>
          <m:sSubPr>
            <m:ctrlPr>
              <w:rPr>
                <w:rFonts w:ascii="Cambria Math" w:hAnsi="Cambria Math" w:cstheme="majorHAnsi"/>
                <w:i/>
                <w:sz w:val="32"/>
                <w:szCs w:val="32"/>
              </w:rPr>
            </m:ctrlPr>
          </m:sSubPr>
          <m:e>
            <m:r>
              <w:rPr>
                <w:rFonts w:ascii="Cambria Math" w:hAnsi="Cambria Math" w:cstheme="majorHAnsi"/>
                <w:sz w:val="32"/>
                <w:szCs w:val="32"/>
              </w:rPr>
              <m:t>κ</m:t>
            </m:r>
          </m:e>
          <m:sub>
            <m:r>
              <w:rPr>
                <w:rFonts w:ascii="Cambria Math" w:hAnsi="Cambria Math" w:cstheme="majorHAnsi"/>
                <w:sz w:val="32"/>
                <w:szCs w:val="32"/>
              </w:rPr>
              <m:t>t,s,n=FW</m:t>
            </m:r>
          </m:sub>
        </m:sSub>
      </m:oMath>
      <w:r w:rsidRPr="008E194D">
        <w:rPr>
          <w:rFonts w:asciiTheme="majorHAnsi" w:hAnsiTheme="majorHAnsi" w:cstheme="majorHAnsi"/>
          <w:sz w:val="32"/>
          <w:szCs w:val="32"/>
        </w:rPr>
        <w:t xml:space="preserve">      Eq. 4.4</w:t>
      </w:r>
    </w:p>
    <w:p w14:paraId="776FBA9E" w14:textId="77777777" w:rsidR="008E194D" w:rsidRPr="008E194D" w:rsidRDefault="008E194D" w:rsidP="008E194D">
      <w:pPr>
        <w:pStyle w:val="NormalWeb"/>
        <w:spacing w:before="0" w:beforeAutospacing="0" w:after="0" w:afterAutospacing="0"/>
        <w:ind w:firstLine="720"/>
        <w:jc w:val="center"/>
        <w:rPr>
          <w:rFonts w:asciiTheme="majorHAnsi" w:hAnsiTheme="majorHAnsi" w:cstheme="majorHAnsi"/>
          <w:sz w:val="32"/>
          <w:szCs w:val="32"/>
        </w:rPr>
      </w:pPr>
    </w:p>
    <w:p w14:paraId="14572BE6" w14:textId="6D151AEA" w:rsidR="008E194D" w:rsidRDefault="008E194D" w:rsidP="008E194D">
      <w:pPr>
        <w:pStyle w:val="NormalWeb"/>
        <w:spacing w:before="0" w:beforeAutospacing="0" w:after="0" w:afterAutospacing="0"/>
        <w:ind w:firstLine="720"/>
        <w:jc w:val="center"/>
        <w:rPr>
          <w:rFonts w:asciiTheme="majorHAnsi" w:hAnsiTheme="majorHAnsi" w:cstheme="majorHAnsi"/>
          <w:sz w:val="32"/>
          <w:szCs w:val="32"/>
        </w:rPr>
      </w:pPr>
      <m:oMath>
        <m:sSub>
          <m:sSubPr>
            <m:ctrlPr>
              <w:rPr>
                <w:rFonts w:ascii="Cambria Math" w:hAnsi="Cambria Math" w:cstheme="majorHAnsi"/>
                <w:i/>
                <w:sz w:val="32"/>
                <w:szCs w:val="32"/>
              </w:rPr>
            </m:ctrlPr>
          </m:sSubPr>
          <m:e>
            <m:r>
              <w:rPr>
                <w:rFonts w:ascii="Cambria Math" w:hAnsi="Cambria Math" w:cstheme="majorHAnsi"/>
                <w:sz w:val="32"/>
                <w:szCs w:val="32"/>
              </w:rPr>
              <m:t>N</m:t>
            </m:r>
          </m:e>
          <m:sub>
            <m:r>
              <w:rPr>
                <w:rFonts w:ascii="Cambria Math" w:hAnsi="Cambria Math" w:cstheme="majorHAnsi"/>
                <w:sz w:val="32"/>
                <w:szCs w:val="32"/>
              </w:rPr>
              <m:t>t,s,n=</m:t>
            </m:r>
            <m:r>
              <w:rPr>
                <w:rFonts w:ascii="Cambria Math" w:hAnsi="Cambria Math" w:cstheme="majorHAnsi"/>
                <w:sz w:val="32"/>
                <w:szCs w:val="32"/>
              </w:rPr>
              <m:t>rec</m:t>
            </m:r>
          </m:sub>
        </m:sSub>
        <m:r>
          <w:rPr>
            <w:rFonts w:ascii="Cambria Math" w:hAnsi="Cambria Math" w:cstheme="majorHAnsi"/>
            <w:sz w:val="32"/>
            <w:szCs w:val="32"/>
          </w:rPr>
          <m:t>=</m:t>
        </m:r>
        <m:sSub>
          <m:sSubPr>
            <m:ctrlPr>
              <w:rPr>
                <w:rFonts w:ascii="Cambria Math" w:hAnsi="Cambria Math" w:cstheme="majorHAnsi"/>
                <w:i/>
                <w:sz w:val="32"/>
                <w:szCs w:val="32"/>
              </w:rPr>
            </m:ctrlPr>
          </m:sSubPr>
          <m:e>
            <m:r>
              <w:rPr>
                <w:rFonts w:ascii="Cambria Math" w:hAnsi="Cambria Math" w:cstheme="majorHAnsi"/>
                <w:sz w:val="32"/>
                <w:szCs w:val="32"/>
              </w:rPr>
              <m:t>N</m:t>
            </m:r>
          </m:e>
          <m:sub>
            <m:r>
              <w:rPr>
                <w:rFonts w:ascii="Cambria Math" w:hAnsi="Cambria Math" w:cstheme="majorHAnsi"/>
                <w:sz w:val="32"/>
                <w:szCs w:val="32"/>
              </w:rPr>
              <m:t>t,s,n=J</m:t>
            </m:r>
          </m:sub>
        </m:sSub>
        <m:r>
          <w:rPr>
            <w:rFonts w:ascii="Cambria Math" w:hAnsi="Cambria Math" w:cstheme="majorHAnsi"/>
            <w:sz w:val="32"/>
            <w:szCs w:val="32"/>
          </w:rPr>
          <m:t>*</m:t>
        </m:r>
        <m:sSub>
          <m:sSubPr>
            <m:ctrlPr>
              <w:rPr>
                <w:rFonts w:ascii="Cambria Math" w:hAnsi="Cambria Math" w:cstheme="majorHAnsi"/>
                <w:i/>
                <w:sz w:val="32"/>
                <w:szCs w:val="32"/>
              </w:rPr>
            </m:ctrlPr>
          </m:sSubPr>
          <m:e>
            <m:r>
              <w:rPr>
                <w:rFonts w:ascii="Cambria Math" w:hAnsi="Cambria Math" w:cstheme="majorHAnsi"/>
                <w:sz w:val="32"/>
                <w:szCs w:val="32"/>
              </w:rPr>
              <m:t>κ</m:t>
            </m:r>
          </m:e>
          <m:sub>
            <m:r>
              <w:rPr>
                <w:rFonts w:ascii="Cambria Math" w:hAnsi="Cambria Math" w:cstheme="majorHAnsi"/>
                <w:sz w:val="32"/>
                <w:szCs w:val="32"/>
              </w:rPr>
              <m:t>t,s,n=</m:t>
            </m:r>
            <m:r>
              <w:rPr>
                <w:rFonts w:ascii="Cambria Math" w:hAnsi="Cambria Math" w:cstheme="majorHAnsi"/>
                <w:sz w:val="32"/>
                <w:szCs w:val="32"/>
              </w:rPr>
              <m:t>rec</m:t>
            </m:r>
          </m:sub>
        </m:sSub>
      </m:oMath>
      <w:r w:rsidRPr="008E194D">
        <w:rPr>
          <w:rFonts w:asciiTheme="majorHAnsi" w:hAnsiTheme="majorHAnsi" w:cstheme="majorHAnsi"/>
          <w:sz w:val="32"/>
          <w:szCs w:val="32"/>
        </w:rPr>
        <w:t xml:space="preserve">         Eq. 4.5</w:t>
      </w:r>
    </w:p>
    <w:p w14:paraId="432C6D89" w14:textId="77777777" w:rsidR="008E194D" w:rsidRDefault="008E194D" w:rsidP="008E194D">
      <w:pPr>
        <w:pStyle w:val="NormalWeb"/>
        <w:spacing w:before="0" w:beforeAutospacing="0" w:after="0" w:afterAutospacing="0"/>
        <w:ind w:firstLine="720"/>
        <w:jc w:val="center"/>
        <w:rPr>
          <w:rFonts w:asciiTheme="majorHAnsi" w:hAnsiTheme="majorHAnsi" w:cstheme="majorHAnsi"/>
          <w:sz w:val="32"/>
          <w:szCs w:val="32"/>
        </w:rPr>
      </w:pPr>
    </w:p>
    <w:p w14:paraId="47138F35" w14:textId="2BD8BA0C" w:rsidR="008E194D" w:rsidRPr="008E194D" w:rsidRDefault="008E194D" w:rsidP="008E194D">
      <w:pPr>
        <w:pStyle w:val="NormalWeb"/>
        <w:spacing w:before="0" w:beforeAutospacing="0" w:after="0" w:afterAutospacing="0"/>
        <w:ind w:firstLine="720"/>
        <w:jc w:val="center"/>
        <w:rPr>
          <w:rFonts w:asciiTheme="majorHAnsi" w:hAnsiTheme="majorHAnsi" w:cstheme="majorHAnsi"/>
          <w:sz w:val="32"/>
          <w:szCs w:val="32"/>
        </w:rPr>
      </w:pPr>
      <m:oMath>
        <m:sSub>
          <m:sSubPr>
            <m:ctrlPr>
              <w:rPr>
                <w:rFonts w:ascii="Cambria Math" w:hAnsi="Cambria Math" w:cstheme="majorHAnsi"/>
                <w:i/>
                <w:sz w:val="32"/>
                <w:szCs w:val="32"/>
              </w:rPr>
            </m:ctrlPr>
          </m:sSubPr>
          <m:e>
            <m:r>
              <w:rPr>
                <w:rFonts w:ascii="Cambria Math" w:hAnsi="Cambria Math" w:cstheme="majorHAnsi"/>
                <w:sz w:val="32"/>
                <w:szCs w:val="32"/>
              </w:rPr>
              <m:t>N</m:t>
            </m:r>
          </m:e>
          <m:sub>
            <m:r>
              <w:rPr>
                <w:rFonts w:ascii="Cambria Math" w:hAnsi="Cambria Math" w:cstheme="majorHAnsi"/>
                <w:sz w:val="32"/>
                <w:szCs w:val="32"/>
              </w:rPr>
              <m:t>t</m:t>
            </m:r>
            <m:r>
              <w:rPr>
                <w:rFonts w:ascii="Cambria Math" w:hAnsi="Cambria Math" w:cstheme="majorHAnsi"/>
                <w:sz w:val="32"/>
                <w:szCs w:val="32"/>
              </w:rPr>
              <m:t>-A-a</m:t>
            </m:r>
            <m:r>
              <w:rPr>
                <w:rFonts w:ascii="Cambria Math" w:hAnsi="Cambria Math" w:cstheme="majorHAnsi"/>
                <w:sz w:val="32"/>
                <w:szCs w:val="32"/>
              </w:rPr>
              <m:t>,s,n=re</m:t>
            </m:r>
            <m:r>
              <w:rPr>
                <w:rFonts w:ascii="Cambria Math" w:hAnsi="Cambria Math" w:cstheme="majorHAnsi"/>
                <w:sz w:val="32"/>
                <w:szCs w:val="32"/>
              </w:rPr>
              <m:t>turn,a</m:t>
            </m:r>
          </m:sub>
        </m:sSub>
        <m:r>
          <w:rPr>
            <w:rFonts w:ascii="Cambria Math" w:hAnsi="Cambria Math" w:cstheme="majorHAnsi"/>
            <w:sz w:val="32"/>
            <w:szCs w:val="32"/>
          </w:rPr>
          <m:t>=</m:t>
        </m:r>
        <m:sSub>
          <m:sSubPr>
            <m:ctrlPr>
              <w:rPr>
                <w:rFonts w:ascii="Cambria Math" w:hAnsi="Cambria Math" w:cstheme="majorHAnsi"/>
                <w:i/>
                <w:sz w:val="32"/>
                <w:szCs w:val="32"/>
              </w:rPr>
            </m:ctrlPr>
          </m:sSubPr>
          <m:e>
            <m:r>
              <w:rPr>
                <w:rFonts w:ascii="Cambria Math" w:hAnsi="Cambria Math" w:cstheme="majorHAnsi"/>
                <w:sz w:val="32"/>
                <w:szCs w:val="32"/>
              </w:rPr>
              <m:t>N</m:t>
            </m:r>
          </m:e>
          <m:sub>
            <m:r>
              <w:rPr>
                <w:rFonts w:ascii="Cambria Math" w:hAnsi="Cambria Math" w:cstheme="majorHAnsi"/>
                <w:sz w:val="32"/>
                <w:szCs w:val="32"/>
              </w:rPr>
              <m:t>t,s,n=rec</m:t>
            </m:r>
          </m:sub>
        </m:sSub>
        <m:r>
          <w:rPr>
            <w:rFonts w:ascii="Cambria Math" w:hAnsi="Cambria Math" w:cstheme="majorHAnsi"/>
            <w:sz w:val="32"/>
            <w:szCs w:val="32"/>
          </w:rPr>
          <m:t>*</m:t>
        </m:r>
        <m:sSub>
          <m:sSubPr>
            <m:ctrlPr>
              <w:rPr>
                <w:rFonts w:ascii="Cambria Math" w:hAnsi="Cambria Math" w:cstheme="majorHAnsi"/>
                <w:i/>
                <w:sz w:val="32"/>
                <w:szCs w:val="32"/>
              </w:rPr>
            </m:ctrlPr>
          </m:sSubPr>
          <m:e>
            <m:r>
              <w:rPr>
                <w:rFonts w:ascii="Cambria Math" w:hAnsi="Cambria Math" w:cstheme="majorHAnsi"/>
                <w:sz w:val="32"/>
                <w:szCs w:val="32"/>
              </w:rPr>
              <m:t>π</m:t>
            </m:r>
          </m:e>
          <m:sub>
            <m:r>
              <w:rPr>
                <w:rFonts w:ascii="Cambria Math" w:hAnsi="Cambria Math" w:cstheme="majorHAnsi"/>
                <w:sz w:val="32"/>
                <w:szCs w:val="32"/>
              </w:rPr>
              <m:t>t-A-a,a</m:t>
            </m:r>
          </m:sub>
        </m:sSub>
      </m:oMath>
      <w:r>
        <w:rPr>
          <w:rFonts w:asciiTheme="majorHAnsi" w:hAnsiTheme="majorHAnsi" w:cstheme="majorHAnsi"/>
          <w:sz w:val="32"/>
          <w:szCs w:val="32"/>
        </w:rPr>
        <w:t xml:space="preserve">  Eq 4.6</w:t>
      </w:r>
    </w:p>
    <w:p w14:paraId="38CF9A19" w14:textId="77777777" w:rsidR="008E194D" w:rsidRDefault="008E194D" w:rsidP="008E194D">
      <w:pPr>
        <w:pStyle w:val="NormalWeb"/>
        <w:spacing w:before="0" w:beforeAutospacing="0" w:after="0" w:afterAutospacing="0"/>
        <w:ind w:firstLine="720"/>
        <w:jc w:val="center"/>
        <w:rPr>
          <w:rFonts w:asciiTheme="majorHAnsi" w:hAnsiTheme="majorHAnsi" w:cstheme="majorHAnsi"/>
        </w:rPr>
      </w:pPr>
    </w:p>
    <w:p w14:paraId="6A9045FB" w14:textId="1129E66A" w:rsidR="008E194D" w:rsidRDefault="008E194D" w:rsidP="008E194D">
      <w:pPr>
        <w:pStyle w:val="NormalWeb"/>
        <w:spacing w:before="0" w:beforeAutospacing="0" w:after="0" w:afterAutospacing="0"/>
        <w:ind w:firstLine="720"/>
        <w:jc w:val="center"/>
        <w:rPr>
          <w:rFonts w:asciiTheme="majorHAnsi" w:hAnsiTheme="majorHAnsi" w:cstheme="majorHAnsi"/>
          <w:sz w:val="32"/>
          <w:szCs w:val="32"/>
        </w:rPr>
      </w:pPr>
      <m:oMath>
        <m:sSub>
          <m:sSubPr>
            <m:ctrlPr>
              <w:rPr>
                <w:rFonts w:ascii="Cambria Math" w:hAnsi="Cambria Math" w:cstheme="majorHAnsi"/>
                <w:i/>
                <w:sz w:val="32"/>
                <w:szCs w:val="32"/>
              </w:rPr>
            </m:ctrlPr>
          </m:sSubPr>
          <m:e>
            <m:r>
              <w:rPr>
                <w:rFonts w:ascii="Cambria Math" w:hAnsi="Cambria Math" w:cstheme="majorHAnsi"/>
                <w:sz w:val="32"/>
                <w:szCs w:val="32"/>
              </w:rPr>
              <m:t>N</m:t>
            </m:r>
          </m:e>
          <m:sub>
            <m:r>
              <w:rPr>
                <w:rFonts w:ascii="Cambria Math" w:hAnsi="Cambria Math" w:cstheme="majorHAnsi"/>
                <w:sz w:val="32"/>
                <w:szCs w:val="32"/>
              </w:rPr>
              <m:t>t</m:t>
            </m:r>
            <m:r>
              <w:rPr>
                <w:rFonts w:ascii="Cambria Math" w:hAnsi="Cambria Math" w:cstheme="majorHAnsi"/>
                <w:sz w:val="32"/>
                <w:szCs w:val="32"/>
              </w:rPr>
              <m:t>-A-a</m:t>
            </m:r>
            <m:r>
              <w:rPr>
                <w:rFonts w:ascii="Cambria Math" w:hAnsi="Cambria Math" w:cstheme="majorHAnsi"/>
                <w:sz w:val="32"/>
                <w:szCs w:val="32"/>
              </w:rPr>
              <m:t>,s,n=</m:t>
            </m:r>
            <m:r>
              <w:rPr>
                <w:rFonts w:ascii="Cambria Math" w:hAnsi="Cambria Math" w:cstheme="majorHAnsi"/>
                <w:sz w:val="32"/>
                <w:szCs w:val="32"/>
              </w:rPr>
              <m:t>sp</m:t>
            </m:r>
            <m:r>
              <w:rPr>
                <w:rFonts w:ascii="Cambria Math" w:hAnsi="Cambria Math" w:cstheme="majorHAnsi"/>
                <w:sz w:val="32"/>
                <w:szCs w:val="32"/>
              </w:rPr>
              <m:t>,a</m:t>
            </m:r>
          </m:sub>
        </m:sSub>
        <m:sSub>
          <m:sSubPr>
            <m:ctrlPr>
              <w:rPr>
                <w:rFonts w:ascii="Cambria Math" w:hAnsi="Cambria Math" w:cstheme="majorHAnsi"/>
                <w:i/>
                <w:sz w:val="32"/>
                <w:szCs w:val="32"/>
              </w:rPr>
            </m:ctrlPr>
          </m:sSubPr>
          <m:e>
            <m:r>
              <w:rPr>
                <w:rFonts w:ascii="Cambria Math" w:hAnsi="Cambria Math" w:cstheme="majorHAnsi"/>
                <w:sz w:val="32"/>
                <w:szCs w:val="32"/>
              </w:rPr>
              <m:t>=</m:t>
            </m:r>
            <m:r>
              <w:rPr>
                <w:rFonts w:ascii="Cambria Math" w:hAnsi="Cambria Math" w:cstheme="majorHAnsi"/>
                <w:sz w:val="32"/>
                <w:szCs w:val="32"/>
              </w:rPr>
              <m:t>N</m:t>
            </m:r>
          </m:e>
          <m:sub>
            <m:r>
              <w:rPr>
                <w:rFonts w:ascii="Cambria Math" w:hAnsi="Cambria Math" w:cstheme="majorHAnsi"/>
                <w:sz w:val="32"/>
                <w:szCs w:val="32"/>
              </w:rPr>
              <m:t>t</m:t>
            </m:r>
            <m:r>
              <w:rPr>
                <w:rFonts w:ascii="Cambria Math" w:hAnsi="Cambria Math" w:cstheme="majorHAnsi"/>
                <w:sz w:val="32"/>
                <w:szCs w:val="32"/>
              </w:rPr>
              <m:t>-A-a</m:t>
            </m:r>
            <m:r>
              <w:rPr>
                <w:rFonts w:ascii="Cambria Math" w:hAnsi="Cambria Math" w:cstheme="majorHAnsi"/>
                <w:sz w:val="32"/>
                <w:szCs w:val="32"/>
              </w:rPr>
              <m:t>,s,n=re</m:t>
            </m:r>
            <m:r>
              <w:rPr>
                <w:rFonts w:ascii="Cambria Math" w:hAnsi="Cambria Math" w:cstheme="majorHAnsi"/>
                <w:sz w:val="32"/>
                <w:szCs w:val="32"/>
              </w:rPr>
              <m:t>turn,a</m:t>
            </m:r>
          </m:sub>
        </m:sSub>
        <m:r>
          <w:rPr>
            <w:rFonts w:ascii="Cambria Math" w:hAnsi="Cambria Math" w:cstheme="majorHAnsi"/>
            <w:sz w:val="32"/>
            <w:szCs w:val="32"/>
          </w:rPr>
          <m:t>*(1-</m:t>
        </m:r>
        <m:sSub>
          <m:sSubPr>
            <m:ctrlPr>
              <w:rPr>
                <w:rFonts w:ascii="Cambria Math" w:hAnsi="Cambria Math" w:cstheme="majorHAnsi"/>
                <w:i/>
                <w:sz w:val="32"/>
                <w:szCs w:val="32"/>
              </w:rPr>
            </m:ctrlPr>
          </m:sSubPr>
          <m:e>
            <m:r>
              <w:rPr>
                <w:rFonts w:ascii="Cambria Math" w:hAnsi="Cambria Math" w:cstheme="majorHAnsi"/>
                <w:sz w:val="32"/>
                <w:szCs w:val="32"/>
              </w:rPr>
              <m:t>H</m:t>
            </m:r>
          </m:e>
          <m:sub>
            <m:r>
              <w:rPr>
                <w:rFonts w:ascii="Cambria Math" w:hAnsi="Cambria Math" w:cstheme="majorHAnsi"/>
                <w:sz w:val="32"/>
                <w:szCs w:val="32"/>
              </w:rPr>
              <m:t>t-A-a, s,a)</m:t>
            </m:r>
          </m:sub>
        </m:sSub>
      </m:oMath>
      <w:r w:rsidRPr="008E194D">
        <w:rPr>
          <w:rFonts w:asciiTheme="majorHAnsi" w:hAnsiTheme="majorHAnsi" w:cstheme="majorHAnsi"/>
          <w:sz w:val="32"/>
          <w:szCs w:val="32"/>
        </w:rPr>
        <w:t xml:space="preserve"> </w:t>
      </w:r>
      <w:r>
        <w:rPr>
          <w:rFonts w:asciiTheme="majorHAnsi" w:hAnsiTheme="majorHAnsi" w:cstheme="majorHAnsi"/>
          <w:sz w:val="32"/>
          <w:szCs w:val="32"/>
        </w:rPr>
        <w:t>Eq 4.</w:t>
      </w:r>
      <w:r>
        <w:rPr>
          <w:rFonts w:asciiTheme="majorHAnsi" w:hAnsiTheme="majorHAnsi" w:cstheme="majorHAnsi"/>
          <w:sz w:val="32"/>
          <w:szCs w:val="32"/>
        </w:rPr>
        <w:t>7</w:t>
      </w:r>
    </w:p>
    <w:p w14:paraId="7B699AA8" w14:textId="77777777" w:rsidR="00803AAE" w:rsidRDefault="00803AAE" w:rsidP="008E194D">
      <w:pPr>
        <w:pStyle w:val="NormalWeb"/>
        <w:spacing w:before="0" w:beforeAutospacing="0" w:after="0" w:afterAutospacing="0"/>
        <w:ind w:firstLine="720"/>
        <w:jc w:val="center"/>
        <w:rPr>
          <w:rFonts w:asciiTheme="majorHAnsi" w:hAnsiTheme="majorHAnsi" w:cstheme="majorHAnsi"/>
          <w:sz w:val="32"/>
          <w:szCs w:val="32"/>
        </w:rPr>
      </w:pPr>
    </w:p>
    <w:p w14:paraId="659CEE33" w14:textId="77777777" w:rsidR="00803AAE" w:rsidRPr="008E194D" w:rsidRDefault="00803AAE" w:rsidP="008E194D">
      <w:pPr>
        <w:pStyle w:val="NormalWeb"/>
        <w:spacing w:before="0" w:beforeAutospacing="0" w:after="0" w:afterAutospacing="0"/>
        <w:ind w:firstLine="720"/>
        <w:jc w:val="center"/>
        <w:rPr>
          <w:rFonts w:asciiTheme="majorHAnsi" w:hAnsiTheme="majorHAnsi" w:cstheme="majorHAnsi"/>
          <w:sz w:val="32"/>
          <w:szCs w:val="32"/>
        </w:rPr>
      </w:pPr>
    </w:p>
    <w:p w14:paraId="4D2B54DE" w14:textId="3BD99AC1" w:rsidR="008E194D" w:rsidRDefault="008E194D" w:rsidP="008E194D">
      <w:pPr>
        <w:pStyle w:val="NormalWeb"/>
        <w:spacing w:before="0" w:beforeAutospacing="0" w:after="0" w:afterAutospacing="0"/>
        <w:ind w:firstLine="720"/>
        <w:jc w:val="center"/>
        <w:rPr>
          <w:rFonts w:asciiTheme="majorHAnsi" w:hAnsiTheme="majorHAnsi" w:cstheme="majorHAnsi"/>
        </w:rPr>
      </w:pPr>
    </w:p>
    <w:p w14:paraId="2C81F105" w14:textId="77777777" w:rsidR="008E194D" w:rsidRPr="000F63A3" w:rsidRDefault="008E194D" w:rsidP="008E194D">
      <w:pPr>
        <w:pStyle w:val="NormalWeb"/>
        <w:spacing w:before="0" w:beforeAutospacing="0" w:after="0" w:afterAutospacing="0"/>
        <w:ind w:firstLine="720"/>
        <w:jc w:val="center"/>
        <w:rPr>
          <w:rFonts w:asciiTheme="majorHAnsi" w:hAnsiTheme="majorHAnsi" w:cstheme="majorHAnsi"/>
        </w:rPr>
      </w:pPr>
    </w:p>
    <w:p w14:paraId="6F3BCAA1" w14:textId="77777777" w:rsidR="008E194D" w:rsidRDefault="008E194D" w:rsidP="008E194D">
      <w:pPr>
        <w:pStyle w:val="NormalWeb"/>
        <w:spacing w:before="0" w:beforeAutospacing="0" w:after="0" w:afterAutospacing="0"/>
        <w:ind w:firstLine="360"/>
        <w:rPr>
          <w:rFonts w:asciiTheme="majorHAnsi" w:hAnsiTheme="majorHAnsi" w:cstheme="majorHAnsi"/>
        </w:rPr>
      </w:pPr>
    </w:p>
    <w:p w14:paraId="63D9658B" w14:textId="77777777" w:rsidR="008E194D" w:rsidRPr="00193813" w:rsidRDefault="008E194D" w:rsidP="008E194D">
      <w:pPr>
        <w:pStyle w:val="NormalWeb"/>
        <w:spacing w:before="0" w:beforeAutospacing="0" w:after="0" w:afterAutospacing="0"/>
        <w:ind w:firstLine="720"/>
        <w:rPr>
          <w:rFonts w:asciiTheme="majorHAnsi" w:hAnsiTheme="majorHAnsi" w:cstheme="majorHAnsi"/>
        </w:rPr>
      </w:pPr>
      <w:r>
        <w:rPr>
          <w:rFonts w:asciiTheme="majorHAnsi" w:hAnsiTheme="majorHAnsi" w:cstheme="majorHAnsi"/>
        </w:rPr>
        <w:t xml:space="preserve">Here, the </w:t>
      </w:r>
      <w:r w:rsidRPr="00521776">
        <w:rPr>
          <w:rFonts w:asciiTheme="majorHAnsi" w:hAnsiTheme="majorHAnsi" w:cstheme="majorHAnsi"/>
        </w:rPr>
        <w:t xml:space="preserve">relative number of spawning individuals </w:t>
      </w:r>
      <m:oMath>
        <m:sSub>
          <m:sSubPr>
            <m:ctrlPr>
              <w:rPr>
                <w:rFonts w:ascii="Cambria Math" w:hAnsi="Cambria Math" w:cstheme="majorHAnsi"/>
                <w:i/>
              </w:rPr>
            </m:ctrlPr>
          </m:sSubPr>
          <m:e>
            <m:r>
              <w:rPr>
                <w:rFonts w:ascii="Cambria Math" w:hAnsi="Cambria Math" w:cstheme="majorHAnsi"/>
              </w:rPr>
              <m:t>N</m:t>
            </m:r>
          </m:e>
          <m:sub>
            <m:r>
              <w:rPr>
                <w:rFonts w:ascii="Cambria Math" w:hAnsi="Cambria Math" w:cstheme="majorHAnsi"/>
              </w:rPr>
              <m:t>t,s,n=Sp</m:t>
            </m:r>
          </m:sub>
        </m:sSub>
      </m:oMath>
      <w:r w:rsidRPr="00521776">
        <w:rPr>
          <w:rFonts w:asciiTheme="majorHAnsi" w:hAnsiTheme="majorHAnsi" w:cstheme="majorHAnsi"/>
        </w:rPr>
        <w:t xml:space="preserve"> </w:t>
      </w:r>
      <w:r>
        <w:rPr>
          <w:rFonts w:asciiTheme="majorHAnsi" w:hAnsiTheme="majorHAnsi" w:cstheme="majorHAnsi"/>
        </w:rPr>
        <w:t xml:space="preserve">is multiplied by the proportion of females in the spawning stock, </w:t>
      </w:r>
      <m:oMath>
        <m:sSub>
          <m:sSubPr>
            <m:ctrlPr>
              <w:rPr>
                <w:rFonts w:ascii="Cambria Math" w:hAnsi="Cambria Math" w:cstheme="majorHAnsi"/>
                <w:i/>
              </w:rPr>
            </m:ctrlPr>
          </m:sSubPr>
          <m:e>
            <m:r>
              <w:rPr>
                <w:rFonts w:ascii="Cambria Math" w:hAnsi="Cambria Math" w:cstheme="majorHAnsi"/>
              </w:rPr>
              <m:t>P</m:t>
            </m:r>
          </m:e>
          <m:sub>
            <m:r>
              <w:rPr>
                <w:rFonts w:ascii="Cambria Math" w:hAnsi="Cambria Math" w:cstheme="majorHAnsi"/>
              </w:rPr>
              <m:t>s</m:t>
            </m:r>
          </m:sub>
        </m:sSub>
      </m:oMath>
      <w:r>
        <w:rPr>
          <w:rFonts w:asciiTheme="majorHAnsi" w:hAnsiTheme="majorHAnsi" w:cstheme="majorHAnsi"/>
        </w:rPr>
        <w:t xml:space="preserve">, and the fecundity, </w:t>
      </w:r>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s</m:t>
            </m:r>
          </m:sub>
        </m:sSub>
      </m:oMath>
      <w:r>
        <w:rPr>
          <w:rFonts w:asciiTheme="majorHAnsi" w:hAnsiTheme="majorHAnsi" w:cstheme="majorHAnsi"/>
        </w:rPr>
        <w:t xml:space="preserve"> to produce the total potential eggs, </w:t>
      </w:r>
      <m:oMath>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t,s</m:t>
            </m:r>
          </m:sub>
        </m:sSub>
      </m:oMath>
      <w:r>
        <w:rPr>
          <w:rFonts w:asciiTheme="majorHAnsi" w:hAnsiTheme="majorHAnsi" w:cstheme="majorHAnsi"/>
        </w:rPr>
        <w:t xml:space="preserve">, for each calendar year, </w:t>
      </w:r>
      <w:r>
        <w:rPr>
          <w:rFonts w:asciiTheme="majorHAnsi" w:hAnsiTheme="majorHAnsi" w:cstheme="majorHAnsi"/>
          <w:i/>
          <w:iCs/>
        </w:rPr>
        <w:t xml:space="preserve">t </w:t>
      </w:r>
      <w:r>
        <w:rPr>
          <w:rFonts w:asciiTheme="majorHAnsi" w:hAnsiTheme="majorHAnsi" w:cstheme="majorHAnsi"/>
        </w:rPr>
        <w:t xml:space="preserve">and stock, </w:t>
      </w:r>
      <w:r>
        <w:rPr>
          <w:rFonts w:asciiTheme="majorHAnsi" w:hAnsiTheme="majorHAnsi" w:cstheme="majorHAnsi"/>
          <w:i/>
          <w:iCs/>
        </w:rPr>
        <w:t>s</w:t>
      </w:r>
      <w:r>
        <w:rPr>
          <w:rFonts w:asciiTheme="majorHAnsi" w:hAnsiTheme="majorHAnsi" w:cstheme="majorHAnsi"/>
        </w:rPr>
        <w:t>. Next, the survival rate for the freshwater/early marine stage,</w:t>
      </w:r>
      <w:r>
        <w:rPr>
          <w:rFonts w:ascii="Cambria Math" w:hAnsi="Cambria Math" w:cstheme="majorHAnsi"/>
          <w:i/>
        </w:rPr>
        <w:t xml:space="preserve"> </w:t>
      </w:r>
      <m:oMath>
        <m:sSub>
          <m:sSubPr>
            <m:ctrlPr>
              <w:rPr>
                <w:rFonts w:ascii="Cambria Math" w:hAnsi="Cambria Math" w:cstheme="majorHAnsi"/>
                <w:i/>
              </w:rPr>
            </m:ctrlPr>
          </m:sSubPr>
          <m:e>
            <m:r>
              <w:rPr>
                <w:rFonts w:ascii="Cambria Math" w:hAnsi="Cambria Math" w:cstheme="majorHAnsi"/>
              </w:rPr>
              <m:t>κ</m:t>
            </m:r>
          </m:e>
          <m:sub>
            <m:r>
              <w:rPr>
                <w:rFonts w:ascii="Cambria Math" w:hAnsi="Cambria Math" w:cstheme="majorHAnsi"/>
              </w:rPr>
              <m:t>t,s,n=FW</m:t>
            </m:r>
          </m:sub>
        </m:sSub>
      </m:oMath>
      <w:r>
        <w:rPr>
          <w:rFonts w:ascii="Cambria Math" w:hAnsi="Cambria Math" w:cstheme="majorHAnsi"/>
          <w:iCs/>
        </w:rPr>
        <w:t xml:space="preserve"> </w:t>
      </w:r>
      <w:r w:rsidRPr="000F63A3">
        <w:rPr>
          <w:rFonts w:asciiTheme="majorHAnsi" w:hAnsiTheme="majorHAnsi" w:cstheme="majorHAnsi"/>
          <w:iCs/>
        </w:rPr>
        <w:t>is multiplied</w:t>
      </w:r>
      <w:r>
        <w:rPr>
          <w:rFonts w:asciiTheme="majorHAnsi" w:hAnsiTheme="majorHAnsi" w:cstheme="majorHAnsi"/>
          <w:iCs/>
        </w:rPr>
        <w:t xml:space="preserve"> by total potential eggs, </w:t>
      </w:r>
      <m:oMath>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t,s</m:t>
            </m:r>
          </m:sub>
        </m:sSub>
      </m:oMath>
      <w:r>
        <w:rPr>
          <w:rFonts w:asciiTheme="majorHAnsi" w:hAnsiTheme="majorHAnsi" w:cstheme="majorHAnsi"/>
        </w:rPr>
        <w:t xml:space="preserve">, to yield EBS juvenile Chum abundance before their first winter at sea, </w:t>
      </w:r>
      <m:oMath>
        <m:sSub>
          <m:sSubPr>
            <m:ctrlPr>
              <w:rPr>
                <w:rFonts w:ascii="Cambria Math" w:hAnsi="Cambria Math" w:cstheme="majorHAnsi"/>
                <w:i/>
              </w:rPr>
            </m:ctrlPr>
          </m:sSubPr>
          <m:e>
            <m:r>
              <w:rPr>
                <w:rFonts w:ascii="Cambria Math" w:hAnsi="Cambria Math" w:cstheme="majorHAnsi"/>
              </w:rPr>
              <m:t>N</m:t>
            </m:r>
          </m:e>
          <m:sub>
            <m:r>
              <w:rPr>
                <w:rFonts w:ascii="Cambria Math" w:hAnsi="Cambria Math" w:cstheme="majorHAnsi"/>
              </w:rPr>
              <m:t>t,s,n=S</m:t>
            </m:r>
          </m:sub>
        </m:sSub>
      </m:oMath>
      <w:r>
        <w:rPr>
          <w:rFonts w:asciiTheme="majorHAnsi" w:hAnsiTheme="majorHAnsi" w:cstheme="majorHAnsi"/>
        </w:rPr>
        <w:t xml:space="preserve">. Fish </w:t>
      </w:r>
      <w:r w:rsidRPr="00182B62">
        <w:rPr>
          <w:rFonts w:asciiTheme="majorHAnsi" w:hAnsiTheme="majorHAnsi" w:cstheme="majorHAnsi"/>
        </w:rPr>
        <w:t xml:space="preserve">estimated in </w:t>
      </w:r>
      <w:r>
        <w:rPr>
          <w:rFonts w:asciiTheme="majorHAnsi" w:hAnsiTheme="majorHAnsi" w:cstheme="majorHAnsi"/>
        </w:rPr>
        <w:t>this stage</w:t>
      </w:r>
      <w:r w:rsidRPr="00182B62">
        <w:rPr>
          <w:rFonts w:asciiTheme="majorHAnsi" w:hAnsiTheme="majorHAnsi" w:cstheme="majorHAnsi"/>
        </w:rPr>
        <w:t xml:space="preserve"> have survived to the first fall at sea where they are indexed by NOAA’s BASIS survey in Fall (termed Ocean Year-0</w:t>
      </w:r>
      <w:r>
        <w:rPr>
          <w:rFonts w:asciiTheme="majorHAnsi" w:hAnsiTheme="majorHAnsi" w:cstheme="majorHAnsi"/>
        </w:rPr>
        <w:t xml:space="preserve">). Next, </w:t>
      </w:r>
      <w:r>
        <w:rPr>
          <w:rFonts w:asciiTheme="majorHAnsi" w:hAnsiTheme="majorHAnsi" w:cstheme="majorHAnsi"/>
          <w:iCs/>
        </w:rPr>
        <w:t xml:space="preserve">survival rate for juvenile ocean year-0 to spawners, </w:t>
      </w:r>
      <m:oMath>
        <m:sSub>
          <m:sSubPr>
            <m:ctrlPr>
              <w:rPr>
                <w:rFonts w:ascii="Cambria Math" w:hAnsi="Cambria Math" w:cstheme="majorHAnsi"/>
                <w:i/>
              </w:rPr>
            </m:ctrlPr>
          </m:sSubPr>
          <m:e>
            <m:r>
              <w:rPr>
                <w:rFonts w:ascii="Cambria Math" w:hAnsi="Cambria Math" w:cstheme="majorHAnsi"/>
              </w:rPr>
              <m:t>κ</m:t>
            </m:r>
          </m:e>
          <m:sub>
            <m:r>
              <w:rPr>
                <w:rFonts w:ascii="Cambria Math" w:hAnsi="Cambria Math" w:cstheme="majorHAnsi"/>
              </w:rPr>
              <m:t>t,s,n=Sp</m:t>
            </m:r>
          </m:sub>
        </m:sSub>
      </m:oMath>
      <w:r>
        <w:rPr>
          <w:rFonts w:asciiTheme="majorHAnsi" w:hAnsiTheme="majorHAnsi" w:cstheme="majorHAnsi"/>
        </w:rPr>
        <w:t xml:space="preserve">, is </w:t>
      </w:r>
      <w:r w:rsidRPr="00521776">
        <w:rPr>
          <w:rFonts w:asciiTheme="majorHAnsi" w:hAnsiTheme="majorHAnsi" w:cstheme="majorHAnsi"/>
        </w:rPr>
        <w:t xml:space="preserve">multiplied by the number of ocean age 0 fish, to yield relative number of spawning individuals </w:t>
      </w:r>
      <m:oMath>
        <m:sSub>
          <m:sSubPr>
            <m:ctrlPr>
              <w:rPr>
                <w:rFonts w:ascii="Cambria Math" w:hAnsi="Cambria Math" w:cstheme="majorHAnsi"/>
                <w:i/>
              </w:rPr>
            </m:ctrlPr>
          </m:sSubPr>
          <m:e>
            <m:r>
              <w:rPr>
                <w:rFonts w:ascii="Cambria Math" w:hAnsi="Cambria Math" w:cstheme="majorHAnsi"/>
              </w:rPr>
              <m:t>N</m:t>
            </m:r>
          </m:e>
          <m:sub>
            <m:r>
              <w:rPr>
                <w:rFonts w:ascii="Cambria Math" w:hAnsi="Cambria Math" w:cstheme="majorHAnsi"/>
              </w:rPr>
              <m:t>t,s,n=Sp</m:t>
            </m:r>
          </m:sub>
        </m:sSub>
      </m:oMath>
      <w:r w:rsidRPr="00521776">
        <w:rPr>
          <w:rFonts w:asciiTheme="majorHAnsi" w:hAnsiTheme="majorHAnsi" w:cstheme="majorHAnsi"/>
        </w:rPr>
        <w:t xml:space="preserve">. </w:t>
      </w:r>
      <w:r>
        <w:rPr>
          <w:rFonts w:asciiTheme="majorHAnsi" w:hAnsiTheme="majorHAnsi" w:cstheme="majorHAnsi"/>
        </w:rPr>
        <w:t xml:space="preserve">Productivity, </w:t>
      </w:r>
      <m:oMath>
        <m:sSub>
          <m:sSubPr>
            <m:ctrlPr>
              <w:rPr>
                <w:rFonts w:ascii="Cambria Math" w:hAnsi="Cambria Math" w:cstheme="majorHAnsi"/>
                <w:i/>
              </w:rPr>
            </m:ctrlPr>
          </m:sSubPr>
          <m:e>
            <m:r>
              <w:rPr>
                <w:rFonts w:ascii="Cambria Math" w:hAnsi="Cambria Math" w:cstheme="majorHAnsi"/>
              </w:rPr>
              <m:t>ρ</m:t>
            </m:r>
          </m:e>
          <m:sub>
            <m:r>
              <w:rPr>
                <w:rFonts w:ascii="Cambria Math" w:hAnsi="Cambria Math" w:cstheme="majorHAnsi"/>
              </w:rPr>
              <m:t>t,n</m:t>
            </m:r>
          </m:sub>
        </m:sSub>
      </m:oMath>
      <w:r>
        <w:rPr>
          <w:rFonts w:asciiTheme="majorHAnsi" w:hAnsiTheme="majorHAnsi" w:cstheme="majorHAnsi"/>
        </w:rPr>
        <w:t xml:space="preserve"> is a function of the average survival rate across stocks, </w:t>
      </w:r>
      <m:oMath>
        <m:sSub>
          <m:sSubPr>
            <m:ctrlPr>
              <w:rPr>
                <w:rFonts w:ascii="Cambria Math" w:hAnsi="Cambria Math" w:cstheme="majorHAnsi"/>
                <w:i/>
              </w:rPr>
            </m:ctrlPr>
          </m:sSubPr>
          <m:e>
            <m:r>
              <w:rPr>
                <w:rFonts w:ascii="Cambria Math" w:hAnsi="Cambria Math" w:cstheme="majorHAnsi"/>
              </w:rPr>
              <m:t>β</m:t>
            </m:r>
          </m:e>
          <m:sub>
            <m:r>
              <w:rPr>
                <w:rFonts w:ascii="Cambria Math" w:hAnsi="Cambria Math" w:cstheme="majorHAnsi"/>
              </w:rPr>
              <m:t>s,n</m:t>
            </m:r>
          </m:sub>
        </m:sSub>
        <m:r>
          <w:rPr>
            <w:rFonts w:ascii="Cambria Math" w:hAnsi="Cambria Math" w:cstheme="majorHAnsi"/>
          </w:rPr>
          <m:t>,</m:t>
        </m:r>
      </m:oMath>
      <w:r>
        <w:rPr>
          <w:rFonts w:asciiTheme="majorHAnsi" w:hAnsiTheme="majorHAnsi" w:cstheme="majorHAnsi"/>
        </w:rPr>
        <w:t xml:space="preserve"> and the sum of environmental covariate effects, </w:t>
      </w:r>
      <w:r>
        <w:rPr>
          <w:rFonts w:asciiTheme="majorHAnsi" w:hAnsiTheme="majorHAnsi" w:cstheme="majorHAnsi"/>
          <w:i/>
          <w:iCs/>
        </w:rPr>
        <w:t>c</w:t>
      </w:r>
      <w:r>
        <w:rPr>
          <w:rFonts w:asciiTheme="majorHAnsi" w:hAnsiTheme="majorHAnsi" w:cstheme="majorHAnsi"/>
        </w:rPr>
        <w:t xml:space="preserve">. </w:t>
      </w:r>
      <w:r w:rsidRPr="00182B62">
        <w:rPr>
          <w:rFonts w:asciiTheme="majorHAnsi" w:hAnsiTheme="majorHAnsi" w:cstheme="majorHAnsi"/>
        </w:rPr>
        <w:t xml:space="preserve">The coefficient </w:t>
      </w:r>
      <m:oMath>
        <m:r>
          <w:rPr>
            <w:rFonts w:ascii="Cambria Math" w:hAnsi="Cambria Math" w:cstheme="majorHAnsi"/>
          </w:rPr>
          <m:t>θ</m:t>
        </m:r>
      </m:oMath>
      <w:r w:rsidRPr="00182B62">
        <w:rPr>
          <w:rFonts w:asciiTheme="majorHAnsi" w:hAnsiTheme="majorHAnsi" w:cstheme="majorHAnsi"/>
        </w:rPr>
        <w:t xml:space="preserve"> for each stock </w:t>
      </w:r>
      <w:r w:rsidRPr="00182B62">
        <w:rPr>
          <w:rFonts w:asciiTheme="majorHAnsi" w:hAnsiTheme="majorHAnsi" w:cstheme="majorHAnsi"/>
          <w:i/>
          <w:iCs/>
        </w:rPr>
        <w:t xml:space="preserve">s, </w:t>
      </w:r>
      <w:r w:rsidRPr="00182B62">
        <w:rPr>
          <w:rFonts w:asciiTheme="majorHAnsi" w:hAnsiTheme="majorHAnsi" w:cstheme="majorHAnsi"/>
        </w:rPr>
        <w:t xml:space="preserve">life stage </w:t>
      </w:r>
      <w:r w:rsidRPr="00182B62">
        <w:rPr>
          <w:rFonts w:asciiTheme="majorHAnsi" w:hAnsiTheme="majorHAnsi" w:cstheme="majorHAnsi"/>
          <w:i/>
          <w:iCs/>
        </w:rPr>
        <w:t xml:space="preserve">n </w:t>
      </w:r>
      <w:r w:rsidRPr="00182B62">
        <w:rPr>
          <w:rFonts w:asciiTheme="majorHAnsi" w:hAnsiTheme="majorHAnsi" w:cstheme="majorHAnsi"/>
        </w:rPr>
        <w:t xml:space="preserve">and covariate </w:t>
      </w:r>
      <w:r w:rsidRPr="00182B62">
        <w:rPr>
          <w:rFonts w:asciiTheme="majorHAnsi" w:hAnsiTheme="majorHAnsi" w:cstheme="majorHAnsi"/>
          <w:i/>
          <w:iCs/>
        </w:rPr>
        <w:t>c,</w:t>
      </w:r>
      <w:r w:rsidRPr="00182B62">
        <w:rPr>
          <w:rFonts w:asciiTheme="majorHAnsi" w:hAnsiTheme="majorHAnsi" w:cstheme="majorHAnsi"/>
        </w:rPr>
        <w:t xml:space="preserve"> will be multiplied by mean-scaled covariate time series within the covariate matrix, </w:t>
      </w:r>
      <w:r w:rsidRPr="00182B62">
        <w:rPr>
          <w:rFonts w:asciiTheme="majorHAnsi" w:hAnsiTheme="majorHAnsi" w:cstheme="majorHAnsi"/>
          <w:b/>
          <w:bCs/>
          <w:i/>
          <w:iCs/>
        </w:rPr>
        <w:t>X</w:t>
      </w:r>
      <w:r w:rsidRPr="00182B62">
        <w:rPr>
          <w:rFonts w:asciiTheme="majorHAnsi" w:hAnsiTheme="majorHAnsi" w:cstheme="majorHAnsi"/>
          <w:b/>
          <w:bCs/>
        </w:rPr>
        <w:t xml:space="preserve"> </w:t>
      </w:r>
      <w:r w:rsidRPr="00182B62">
        <w:rPr>
          <w:rFonts w:asciiTheme="majorHAnsi" w:hAnsiTheme="majorHAnsi" w:cstheme="majorHAnsi"/>
        </w:rPr>
        <w:t>(</w:t>
      </w:r>
      <w:proofErr w:type="spellStart"/>
      <w:r w:rsidRPr="00182B62">
        <w:rPr>
          <w:rFonts w:asciiTheme="majorHAnsi" w:hAnsiTheme="majorHAnsi" w:cstheme="majorHAnsi"/>
        </w:rPr>
        <w:t>Hilborn</w:t>
      </w:r>
      <w:proofErr w:type="spellEnd"/>
      <w:r w:rsidRPr="00182B62">
        <w:rPr>
          <w:rFonts w:asciiTheme="majorHAnsi" w:hAnsiTheme="majorHAnsi" w:cstheme="majorHAnsi"/>
        </w:rPr>
        <w:t xml:space="preserve"> and Walters 1992)</w:t>
      </w:r>
      <w:r w:rsidRPr="00182B62">
        <w:rPr>
          <w:rFonts w:asciiTheme="majorHAnsi" w:hAnsiTheme="majorHAnsi" w:cstheme="majorHAnsi"/>
          <w:b/>
          <w:bCs/>
        </w:rPr>
        <w:t xml:space="preserve">. </w:t>
      </w:r>
    </w:p>
    <w:p w14:paraId="26196448" w14:textId="77777777" w:rsidR="008E194D" w:rsidRPr="00182B62" w:rsidRDefault="008E194D" w:rsidP="008E194D">
      <w:pPr>
        <w:pStyle w:val="CommentText"/>
        <w:rPr>
          <w:rFonts w:asciiTheme="majorHAnsi" w:hAnsiTheme="majorHAnsi" w:cstheme="majorHAnsi"/>
          <w:sz w:val="24"/>
          <w:szCs w:val="24"/>
        </w:rPr>
      </w:pPr>
      <w:r>
        <w:rPr>
          <w:rFonts w:asciiTheme="majorHAnsi" w:hAnsiTheme="majorHAnsi" w:cstheme="majorHAnsi"/>
          <w:sz w:val="24"/>
          <w:szCs w:val="24"/>
        </w:rPr>
        <w:t xml:space="preserve"> </w:t>
      </w:r>
    </w:p>
    <w:p w14:paraId="3728EF61" w14:textId="77777777" w:rsidR="008E194D" w:rsidRPr="00182B62" w:rsidRDefault="008E194D" w:rsidP="008E194D">
      <w:pPr>
        <w:ind w:firstLine="360"/>
        <w:rPr>
          <w:rFonts w:asciiTheme="majorHAnsi" w:hAnsiTheme="majorHAnsi" w:cstheme="majorHAnsi"/>
          <w:i/>
          <w:iCs/>
        </w:rPr>
      </w:pPr>
      <w:r w:rsidRPr="00182B62">
        <w:rPr>
          <w:rFonts w:asciiTheme="majorHAnsi" w:hAnsiTheme="majorHAnsi" w:cstheme="majorHAnsi"/>
          <w:i/>
          <w:iCs/>
        </w:rPr>
        <w:t xml:space="preserve">Prey Index and </w:t>
      </w:r>
      <w:proofErr w:type="gramStart"/>
      <w:r w:rsidRPr="00182B62">
        <w:rPr>
          <w:rFonts w:asciiTheme="majorHAnsi" w:hAnsiTheme="majorHAnsi" w:cstheme="majorHAnsi"/>
          <w:i/>
          <w:iCs/>
        </w:rPr>
        <w:t>covariates</w:t>
      </w:r>
      <w:proofErr w:type="gramEnd"/>
    </w:p>
    <w:p w14:paraId="3874322F" w14:textId="77777777" w:rsidR="008E194D" w:rsidRPr="00F51582" w:rsidRDefault="008E194D" w:rsidP="008E194D">
      <w:pPr>
        <w:ind w:firstLine="360"/>
        <w:rPr>
          <w:rFonts w:asciiTheme="majorHAnsi" w:hAnsiTheme="majorHAnsi" w:cstheme="majorHAnsi"/>
          <w:iCs/>
        </w:rPr>
      </w:pPr>
      <w:r w:rsidRPr="00182B62">
        <w:rPr>
          <w:rFonts w:asciiTheme="majorHAnsi" w:hAnsiTheme="majorHAnsi" w:cstheme="majorHAnsi"/>
        </w:rPr>
        <w:t>I will test multiple covariates at each life stage to understand relative contributions of physical and biological environmental processes to Chum salmon abundance (Figure 4.1).</w:t>
      </w:r>
      <w:r>
        <w:rPr>
          <w:rFonts w:asciiTheme="majorHAnsi" w:hAnsiTheme="majorHAnsi" w:cstheme="majorHAnsi"/>
        </w:rPr>
        <w:t xml:space="preserve"> </w:t>
      </w:r>
      <w:r w:rsidRPr="00182B62">
        <w:rPr>
          <w:rFonts w:asciiTheme="majorHAnsi" w:hAnsiTheme="majorHAnsi" w:cstheme="majorHAnsi"/>
          <w:iCs/>
        </w:rPr>
        <w:t>I</w:t>
      </w:r>
      <w:r>
        <w:rPr>
          <w:rFonts w:asciiTheme="majorHAnsi" w:hAnsiTheme="majorHAnsi" w:cstheme="majorHAnsi"/>
          <w:iCs/>
        </w:rPr>
        <w:t xml:space="preserve"> </w:t>
      </w:r>
      <w:r w:rsidRPr="00182B62">
        <w:rPr>
          <w:rFonts w:asciiTheme="majorHAnsi" w:hAnsiTheme="majorHAnsi" w:cstheme="majorHAnsi"/>
          <w:iCs/>
        </w:rPr>
        <w:t xml:space="preserve">intend to include </w:t>
      </w:r>
      <w:r w:rsidRPr="00182B62">
        <w:rPr>
          <w:rFonts w:asciiTheme="majorHAnsi" w:hAnsiTheme="majorHAnsi" w:cstheme="majorHAnsi"/>
        </w:rPr>
        <w:t>nearshore degree days, mainstem river discharge, river ice break up timing</w:t>
      </w:r>
      <w:r>
        <w:rPr>
          <w:rFonts w:asciiTheme="majorHAnsi" w:hAnsiTheme="majorHAnsi" w:cstheme="majorHAnsi"/>
        </w:rPr>
        <w:t xml:space="preserve"> and a marine prey index</w:t>
      </w:r>
      <w:r w:rsidRPr="00182B62">
        <w:rPr>
          <w:rFonts w:asciiTheme="majorHAnsi" w:hAnsiTheme="majorHAnsi" w:cstheme="majorHAnsi"/>
        </w:rPr>
        <w:t xml:space="preserve"> for </w:t>
      </w:r>
      <w:r>
        <w:rPr>
          <w:rFonts w:asciiTheme="majorHAnsi" w:hAnsiTheme="majorHAnsi" w:cstheme="majorHAnsi"/>
        </w:rPr>
        <w:t xml:space="preserve">the </w:t>
      </w:r>
      <w:r w:rsidRPr="00F51582">
        <w:rPr>
          <w:rFonts w:asciiTheme="majorHAnsi" w:hAnsiTheme="majorHAnsi" w:cstheme="majorHAnsi"/>
          <w:i/>
          <w:iCs/>
        </w:rPr>
        <w:t>n = FW</w:t>
      </w:r>
      <w:r>
        <w:rPr>
          <w:rFonts w:asciiTheme="majorHAnsi" w:hAnsiTheme="majorHAnsi" w:cstheme="majorHAnsi"/>
        </w:rPr>
        <w:t xml:space="preserve"> stage</w:t>
      </w:r>
      <w:r w:rsidRPr="00182B62">
        <w:rPr>
          <w:rFonts w:asciiTheme="majorHAnsi" w:hAnsiTheme="majorHAnsi" w:cstheme="majorHAnsi"/>
        </w:rPr>
        <w:t>.</w:t>
      </w:r>
      <w:r>
        <w:rPr>
          <w:rFonts w:asciiTheme="majorHAnsi" w:hAnsiTheme="majorHAnsi" w:cstheme="majorHAnsi"/>
        </w:rPr>
        <w:t xml:space="preserve"> I have described hypotheses and mechanisms in more detail for these covariates in table 4.1. </w:t>
      </w:r>
      <w:r w:rsidRPr="00182B62">
        <w:rPr>
          <w:rFonts w:asciiTheme="majorHAnsi" w:hAnsiTheme="majorHAnsi" w:cstheme="majorHAnsi"/>
        </w:rPr>
        <w:t xml:space="preserve">I will develop a marine prey index for juvenile Chum during their first </w:t>
      </w:r>
      <w:r>
        <w:rPr>
          <w:rFonts w:asciiTheme="majorHAnsi" w:hAnsiTheme="majorHAnsi" w:cstheme="majorHAnsi"/>
        </w:rPr>
        <w:t>summer</w:t>
      </w:r>
      <w:r w:rsidRPr="00182B62">
        <w:rPr>
          <w:rFonts w:asciiTheme="majorHAnsi" w:hAnsiTheme="majorHAnsi" w:cstheme="majorHAnsi"/>
        </w:rPr>
        <w:t xml:space="preserve"> at sea within the juvenile Western AK Chum salmon spatial distribution (55</w:t>
      </w:r>
      <w:r w:rsidRPr="00182B62">
        <w:rPr>
          <w:rFonts w:asciiTheme="majorHAnsi" w:hAnsiTheme="majorHAnsi" w:cstheme="majorHAnsi"/>
        </w:rPr>
        <w:sym w:font="Symbol" w:char="F0B0"/>
      </w:r>
      <w:r w:rsidRPr="00182B62">
        <w:rPr>
          <w:rFonts w:asciiTheme="majorHAnsi" w:hAnsiTheme="majorHAnsi" w:cstheme="majorHAnsi"/>
        </w:rPr>
        <w:t>N to 64</w:t>
      </w:r>
      <w:r w:rsidRPr="00182B62">
        <w:rPr>
          <w:rFonts w:asciiTheme="majorHAnsi" w:hAnsiTheme="majorHAnsi" w:cstheme="majorHAnsi"/>
        </w:rPr>
        <w:sym w:font="Symbol" w:char="F0B0"/>
      </w:r>
      <w:r w:rsidRPr="00182B62">
        <w:rPr>
          <w:rFonts w:asciiTheme="majorHAnsi" w:hAnsiTheme="majorHAnsi" w:cstheme="majorHAnsi"/>
        </w:rPr>
        <w:t xml:space="preserve">N). These maps were developed by Cunningham </w:t>
      </w:r>
      <w:r>
        <w:rPr>
          <w:rFonts w:asciiTheme="majorHAnsi" w:hAnsiTheme="majorHAnsi" w:cstheme="majorHAnsi"/>
        </w:rPr>
        <w:t xml:space="preserve">et al. </w:t>
      </w:r>
      <w:r w:rsidRPr="00182B62">
        <w:rPr>
          <w:rFonts w:asciiTheme="majorHAnsi" w:hAnsiTheme="majorHAnsi" w:cstheme="majorHAnsi"/>
        </w:rPr>
        <w:t xml:space="preserve">for the North Pacific Marine Fisheries Council. </w:t>
      </w:r>
      <w:r>
        <w:rPr>
          <w:rFonts w:asciiTheme="majorHAnsi" w:hAnsiTheme="majorHAnsi" w:cstheme="majorHAnsi"/>
        </w:rPr>
        <w:t>The marine prey index, as well as other FW stage covariates</w:t>
      </w:r>
      <w:r w:rsidRPr="00182B62">
        <w:rPr>
          <w:rFonts w:asciiTheme="majorHAnsi" w:hAnsiTheme="majorHAnsi" w:cstheme="majorHAnsi"/>
        </w:rPr>
        <w:t xml:space="preserve"> are represented within</w:t>
      </w:r>
      <w:r w:rsidRPr="00182B62">
        <w:rPr>
          <w:rFonts w:asciiTheme="majorHAnsi" w:hAnsiTheme="majorHAnsi" w:cstheme="majorHAnsi"/>
          <w:i/>
        </w:rPr>
        <w:t xml:space="preserve">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t,n=FW</m:t>
            </m:r>
          </m:sub>
        </m:sSub>
      </m:oMath>
      <w:r w:rsidRPr="00182B62">
        <w:rPr>
          <w:rFonts w:asciiTheme="majorHAnsi" w:hAnsiTheme="majorHAnsi" w:cstheme="majorHAnsi"/>
          <w:i/>
        </w:rPr>
        <w:t xml:space="preserve"> </w:t>
      </w:r>
      <w:r w:rsidRPr="00182B62">
        <w:rPr>
          <w:rFonts w:asciiTheme="majorHAnsi" w:hAnsiTheme="majorHAnsi" w:cstheme="majorHAnsi"/>
          <w:iCs/>
        </w:rPr>
        <w:t xml:space="preserve">(Eq </w:t>
      </w:r>
      <w:r>
        <w:rPr>
          <w:rFonts w:asciiTheme="majorHAnsi" w:hAnsiTheme="majorHAnsi" w:cstheme="majorHAnsi"/>
          <w:iCs/>
        </w:rPr>
        <w:t>4.</w:t>
      </w:r>
      <w:r w:rsidRPr="00182B62">
        <w:rPr>
          <w:rFonts w:asciiTheme="majorHAnsi" w:hAnsiTheme="majorHAnsi" w:cstheme="majorHAnsi"/>
          <w:iCs/>
        </w:rPr>
        <w:t xml:space="preserve">2). This prey index will focus on relative abundance of copepods and amphipods that are abundant in juvenile Chum diets, such as </w:t>
      </w:r>
      <w:r w:rsidRPr="00182B62">
        <w:rPr>
          <w:rFonts w:asciiTheme="majorHAnsi" w:hAnsiTheme="majorHAnsi" w:cstheme="majorHAnsi"/>
          <w:i/>
        </w:rPr>
        <w:t xml:space="preserve">Calanus </w:t>
      </w:r>
      <w:r w:rsidRPr="00182B62">
        <w:rPr>
          <w:rFonts w:asciiTheme="majorHAnsi" w:hAnsiTheme="majorHAnsi" w:cstheme="majorHAnsi"/>
          <w:iCs/>
        </w:rPr>
        <w:t xml:space="preserve">spp and </w:t>
      </w:r>
      <w:r w:rsidRPr="00182B62">
        <w:rPr>
          <w:rFonts w:asciiTheme="majorHAnsi" w:hAnsiTheme="majorHAnsi" w:cstheme="majorHAnsi"/>
          <w:i/>
        </w:rPr>
        <w:t xml:space="preserve">Themisto </w:t>
      </w:r>
      <w:proofErr w:type="spellStart"/>
      <w:r w:rsidRPr="00182B62">
        <w:rPr>
          <w:rFonts w:asciiTheme="majorHAnsi" w:hAnsiTheme="majorHAnsi" w:cstheme="majorHAnsi"/>
          <w:i/>
        </w:rPr>
        <w:t>libellula</w:t>
      </w:r>
      <w:proofErr w:type="spellEnd"/>
      <w:r w:rsidRPr="00182B62">
        <w:rPr>
          <w:rFonts w:asciiTheme="majorHAnsi" w:hAnsiTheme="majorHAnsi" w:cstheme="majorHAnsi"/>
          <w:iCs/>
        </w:rPr>
        <w:t xml:space="preserve"> as an indicator species for Chum salmon prey availability </w:t>
      </w:r>
      <w:r w:rsidRPr="00182B62">
        <w:rPr>
          <w:rFonts w:asciiTheme="majorHAnsi" w:hAnsiTheme="majorHAnsi" w:cstheme="majorHAnsi"/>
          <w:iCs/>
        </w:rPr>
        <w:fldChar w:fldCharType="begin"/>
      </w:r>
      <w:r w:rsidRPr="00182B62">
        <w:rPr>
          <w:rFonts w:asciiTheme="majorHAnsi" w:hAnsiTheme="majorHAnsi" w:cstheme="majorHAnsi"/>
          <w:iCs/>
        </w:rPr>
        <w:instrText xml:space="preserve"> ADDIN ZOTERO_ITEM CSL_CITATION {"citationID":"1loryCwm","properties":{"formattedCitation":"(Murphy et al., 2016)","plainCitation":"(Murphy et al., 2016)","noteIndex":0},"citationItems":[{"id":1457,"uris":["http://zotero.org/users/8784224/items/4YIQX6X6"],"itemData":{"id":1457,"type":"article-journal","abstract":"Diet and foraging behavior of chum salmon (Oncorhynchus keta) on age-0 walleye pollock (Gadus chalcogrammus) are highlighted as an integral part of their bycatch in U.S. groundfish fisheries in the eastern Bering Sea. Annual bycatch exploitation rates on regional stock groups (western Alaska, Russia, Gulf of Alaska, and Japan) of chum salmon were estimated to be low (&lt; 1.5%) and covaried with bycatch numbers, indicating that factors other than stock abundance are responsible for changes in their bycatch numbers over time. Stock structure and spatial distribution patterns of chum salmon indicate that their bycatch primarily stems from the movement of large chum salmon from the Bering Sea basin and the Gulf of Alaska onto the eastern Bering Sea shelf. Age-0 walleye pollock increased significantly in surface trawl catch data and in the diet of chum salmon during a period of increased bycatch (2004 to 2006). Chum salmon bycatch is positively correlated with surface trawl catch data of age-0 walleye pollock on the eastern Bering Sea shelf (r = 0.83, p &lt; 0.01) and particularly in ecoregions where bycatch occurs (r = 0.91, p &lt; 0.001). The close association between chum salmon bycatch, their diet, and surface trawl catch of age-0 walleye pollock highlights the importance of foraging behavior of chum salmon (particularly on age-0 walleye pollock) to their bycatch in eastern Bering Sea groundfish fisheries.","container-title":"North Pacific Anadromous Fish Commission Bulletin","DOI":"10.23849/npafcb6/219.234","ISSN":"10289127","issue":"1","journalAbbreviation":"NPAFC Bull.","language":"en","page":"219-234","source":"DOI.org (Crossref)","title":"Distribution, Diet, and Bycatch of Chum Salmon in the Eastern Bering Sea","volume":"6","author":[{"family":"Murphy","given":"James"},{"family":"Farley","given":"Edward"},{"family":"Ianelli","given":"James"},{"family":"Stram","given":"Diana"}],"issued":{"date-parts":[["2016",12,30]]}}}],"schema":"https://github.com/citation-style-language/schema/raw/master/csl-citation.json"} </w:instrText>
      </w:r>
      <w:r w:rsidRPr="00182B62">
        <w:rPr>
          <w:rFonts w:asciiTheme="majorHAnsi" w:hAnsiTheme="majorHAnsi" w:cstheme="majorHAnsi"/>
          <w:iCs/>
        </w:rPr>
        <w:fldChar w:fldCharType="separate"/>
      </w:r>
      <w:r w:rsidRPr="00182B62">
        <w:rPr>
          <w:rFonts w:asciiTheme="majorHAnsi" w:hAnsiTheme="majorHAnsi" w:cstheme="majorHAnsi"/>
          <w:iCs/>
          <w:noProof/>
        </w:rPr>
        <w:t>(Murphy et al., 2016)</w:t>
      </w:r>
      <w:r w:rsidRPr="00182B62">
        <w:rPr>
          <w:rFonts w:asciiTheme="majorHAnsi" w:hAnsiTheme="majorHAnsi" w:cstheme="majorHAnsi"/>
          <w:iCs/>
        </w:rPr>
        <w:fldChar w:fldCharType="end"/>
      </w:r>
      <w:r w:rsidRPr="00182B62">
        <w:rPr>
          <w:rFonts w:asciiTheme="majorHAnsi" w:hAnsiTheme="majorHAnsi" w:cstheme="majorHAnsi"/>
          <w:iCs/>
        </w:rPr>
        <w:t xml:space="preserve">. </w:t>
      </w:r>
      <w:r w:rsidRPr="00182B62">
        <w:rPr>
          <w:rFonts w:asciiTheme="majorHAnsi" w:hAnsiTheme="majorHAnsi" w:cstheme="majorHAnsi"/>
        </w:rPr>
        <w:t xml:space="preserve">The species I will include are also diet for Chum prey, i.e. forage fish, when Chum become larger and piscivorous </w:t>
      </w:r>
      <w:r w:rsidRPr="00182B62">
        <w:rPr>
          <w:rFonts w:asciiTheme="majorHAnsi" w:hAnsiTheme="majorHAnsi" w:cstheme="majorHAnsi"/>
        </w:rPr>
        <w:fldChar w:fldCharType="begin"/>
      </w:r>
      <w:r w:rsidRPr="00182B62">
        <w:rPr>
          <w:rFonts w:asciiTheme="majorHAnsi" w:hAnsiTheme="majorHAnsi" w:cstheme="majorHAnsi"/>
        </w:rPr>
        <w:instrText xml:space="preserve"> ADDIN ZOTERO_ITEM CSL_CITATION {"citationID":"e5xvkSOF","properties":{"formattedCitation":"(Burril, 2007; Moulton, 1997)","plainCitation":"(Burril, 2007; Moulton, 1997)","noteIndex":0},"citationItems":[{"id":1699,"uris":["http://zotero.org/users/8784224/items/EN6NNFYU"],"itemData":{"id":1699,"type":"article-journal","language":"en","source":"Zotero","title":"Feedubg Ecology and energy density of juvenile Chum Salmon, Oncorhynchus keta, from Kuskokwim Bay, Western Alaska.","author":[{"family":"Burril","given":"Sean Eugene"}],"issued":{"date-parts":[["2007"]]}}},{"id":110,"uris":["http://zotero.org/users/8784224/items/FULNJ6J6"],"itemData":{"id":110,"type":"article-journal","abstract":"Juvenile salmon were captured in June and July 1993 with a surface townet in the northern portion of Cook Inlet, a glacially turbid estuary. Hydroacoustic sampling indicated that most fish targets were in the top 2 m of the water column. Many salmon juveniles, particularly chinook Oncorhynchus tshawytscha, sockeye O. nerka, and coho O. kisutch, moved rapidly out of the sampling area, although residence in northern Cook Inlet extended into mid July. Chum salmon O. keta were more abundant than any other salmon species in northern Cook Inlet, and by July were widely distributed throughout the study area. Diets of juvenile salmon in June were similar to those reported in other studies, calanoid copepods, fish larvae, and other zooplankton being abundant in stomachs. Chum salmon, followed by pink salmon O. gorbuscha, fed most intensively. Drift insects were an important part of chum salmon diets in June and predominated the diet of all species in July. Heavy feeding on drift insects demonstrated by all juvenile salmon was probably a response to high turbidities reducing feeding efficiency and effecting a nearsurface orientation. Apparent growth in chum salmon juveniles was within the reported range for other regions. During July, both chum and pink salmon juveniles rearing in northern Cook Inlet achieved growth rates and conditions comparable to those of nearby Prince William Sound, which is not glacially occluded.","language":"en","page":"26","source":"Zotero","title":"Early Marine Residence, Growth, and Feeding by Juvenile Salmon in Northern Cook Inlet, Alaska","author":[{"family":"Moulton","given":"Lawrence L"}],"issued":{"date-parts":[["1997"]]}}}],"schema":"https://github.com/citation-style-language/schema/raw/master/csl-citation.json"} </w:instrText>
      </w:r>
      <w:r w:rsidRPr="00182B62">
        <w:rPr>
          <w:rFonts w:asciiTheme="majorHAnsi" w:hAnsiTheme="majorHAnsi" w:cstheme="majorHAnsi"/>
        </w:rPr>
        <w:fldChar w:fldCharType="separate"/>
      </w:r>
      <w:r w:rsidRPr="00182B62">
        <w:rPr>
          <w:rFonts w:asciiTheme="majorHAnsi" w:hAnsiTheme="majorHAnsi" w:cstheme="majorHAnsi"/>
          <w:noProof/>
        </w:rPr>
        <w:t>(Burril, 2007; Moulton, 1997)</w:t>
      </w:r>
      <w:r w:rsidRPr="00182B62">
        <w:rPr>
          <w:rFonts w:asciiTheme="majorHAnsi" w:hAnsiTheme="majorHAnsi" w:cstheme="majorHAnsi"/>
        </w:rPr>
        <w:fldChar w:fldCharType="end"/>
      </w:r>
      <w:r w:rsidRPr="00182B62">
        <w:rPr>
          <w:rFonts w:asciiTheme="majorHAnsi" w:hAnsiTheme="majorHAnsi" w:cstheme="majorHAnsi"/>
        </w:rPr>
        <w:t>.</w:t>
      </w:r>
      <w:r w:rsidRPr="00182B62">
        <w:rPr>
          <w:rStyle w:val="CommentReference"/>
          <w:rFonts w:asciiTheme="majorHAnsi" w:hAnsiTheme="majorHAnsi" w:cstheme="majorHAnsi"/>
        </w:rPr>
        <w:t xml:space="preserve"> </w:t>
      </w:r>
      <w:r w:rsidRPr="00182B62">
        <w:rPr>
          <w:rFonts w:asciiTheme="majorHAnsi" w:hAnsiTheme="majorHAnsi" w:cstheme="majorHAnsi"/>
        </w:rPr>
        <w:t xml:space="preserve">The initial intent was to use BEST-NPZ output to inform a hybrid </w:t>
      </w:r>
      <w:r w:rsidRPr="00182B62">
        <w:rPr>
          <w:rFonts w:asciiTheme="majorHAnsi" w:hAnsiTheme="majorHAnsi" w:cstheme="majorHAnsi"/>
          <w:i/>
          <w:iCs/>
        </w:rPr>
        <w:t>Calanus</w:t>
      </w:r>
      <w:r w:rsidRPr="00182B62">
        <w:rPr>
          <w:rFonts w:asciiTheme="majorHAnsi" w:hAnsiTheme="majorHAnsi" w:cstheme="majorHAnsi"/>
        </w:rPr>
        <w:t xml:space="preserve"> spp prey index. However, conclusions from Chapter 1 indicate proceeding with caution when using BEST-NPZ as a temporal biomass index. Instead, I will utilize a zooplankton abundance dataset from the NBS collected by NOAA’s AFSC. This data set uses multiple gear types to survey the NBS zooplankton community in Fall from 2002 to 2023 (excluding 2020). Surveys used a vertically towed </w:t>
      </w:r>
      <w:proofErr w:type="spellStart"/>
      <w:r w:rsidRPr="00182B62">
        <w:rPr>
          <w:rFonts w:asciiTheme="majorHAnsi" w:hAnsiTheme="majorHAnsi" w:cstheme="majorHAnsi"/>
        </w:rPr>
        <w:t>Juday</w:t>
      </w:r>
      <w:proofErr w:type="spellEnd"/>
      <w:r w:rsidRPr="00182B62">
        <w:rPr>
          <w:rFonts w:asciiTheme="majorHAnsi" w:hAnsiTheme="majorHAnsi" w:cstheme="majorHAnsi"/>
        </w:rPr>
        <w:t xml:space="preserve"> net from 2002 to 2011 to capture smaller zooplankton and then they used paired bongo nets from 2011 to present. Most large zooplankton were collected using obliquely towed paired bongo nets; however, some samples were collected using an obliquely towed ring net from 2002 to 2011. Multiple surveys have tested the selectivity of these methods to understand potential data biases when switching between the two methods, they have concluded that they are comparable for </w:t>
      </w:r>
      <w:r w:rsidRPr="00182B62">
        <w:rPr>
          <w:rFonts w:asciiTheme="majorHAnsi" w:hAnsiTheme="majorHAnsi" w:cstheme="majorHAnsi"/>
          <w:i/>
          <w:iCs/>
        </w:rPr>
        <w:t>Calanus</w:t>
      </w:r>
      <w:r w:rsidRPr="00182B62">
        <w:rPr>
          <w:rFonts w:asciiTheme="majorHAnsi" w:hAnsiTheme="majorHAnsi" w:cstheme="majorHAnsi"/>
        </w:rPr>
        <w:t xml:space="preserve"> spp </w:t>
      </w:r>
      <w:r w:rsidRPr="00182B62">
        <w:rPr>
          <w:rFonts w:asciiTheme="majorHAnsi" w:hAnsiTheme="majorHAnsi" w:cstheme="majorHAnsi"/>
        </w:rPr>
        <w:fldChar w:fldCharType="begin"/>
      </w:r>
      <w:r w:rsidRPr="00182B62">
        <w:rPr>
          <w:rFonts w:asciiTheme="majorHAnsi" w:hAnsiTheme="majorHAnsi" w:cstheme="majorHAnsi"/>
        </w:rPr>
        <w:instrText xml:space="preserve"> ADDIN ZOTERO_ITEM CSL_CITATION {"citationID":"yhA7embp","properties":{"formattedCitation":"(Gorbatenko &amp; Dolganova, 2007; Kimmel et al., 2023)","plainCitation":"(Gorbatenko &amp; Dolganova, 2007; Kimmel et al., 2023)","noteIndex":0},"citationItems":[{"id":1604,"uris":["http://zotero.org/users/8784224/items/GLC6HZ3M"],"itemData":{"id":1604,"type":"article-journal","abstract":"Recent, unprecedented losses of sea ice have resulted in widespread changes in the northern Bering Sea ecosystem, and this study explores the zooplankton community response. Time-series observations were used to identify zooplankton community changes in the northern (&gt;60°N) Bering Sea (NBS) over a 17 yr period (2002-2018). The overall objective was to determine if the changes in zooplankton populations previously described for the southeastern Bering Sea shelf (&lt;60°N) were also observed in the NBS over alternating warm and cold periods. Particular attention was paid to more recent (2014-2018) years that showed significant losses of sea ice in the NBS (2017/2018) in comparison to a prior warm period (2003-2005) and an intervening cold period (2006-2013). A multivariate framework (redundancy analysis) was used to explore correlations with environmental conditions, and differences in mean abundance across the differing warm and cold periods were tested. The NBS zooplankton community had different responses across each warm and cold period, and the primary driver for the differences in response was sea ice. Redundancy analysis demonstrated that the zooplankton community during the second warm period experienced greater variability compared to the prior warm period. The zooplankton community had higher abundances of small copepods and meroplankton and reduced abundances of Calanus spp. and chaetognaths during the most recent warm period. This suggests that the NBS zooplankton will not be impacted by reduced sea ice when the ice coverage extends south of 60°N, but show community change once a minimum threshold in ice extent and timing of retreat is reached. Shifts in the zooplankton community may have had cascading effects on higher trophic levels that were evident during the latter warm period.","container-title":"Marine Ecology Progress Series","DOI":"10.3354/meps14237","ISSN":"0171-8630, 1616-1599","language":"en","page":"21-42","source":"www.int-res.com","title":"The northern Bering Sea zooplankton community response to variability in sea ice: evidence from a series of warm and cold periods","title-short":"The northern Bering Sea zooplankton community response to variability in sea ice","volume":"705","author":[{"family":"Kimmel","given":"David G."},{"family":"Eisner","given":"Lisa B."},{"family":"Pinchuk","given":"Alexei I."}],"issued":{"date-parts":[["2023",2,9]]}}},{"id":3128,"uris":["http://zotero.org/users/8784224/items/U4MUHJPX"],"itemData":{"id":3128,"type":"article-journal","abstract":"A comparison of the qualitative and quantitative characteristics of zooplankton caught by ﬁve different types of plankton nets was performed on the basis of the data of plankton surveys in various high production zones of the Paciﬁc Ocean (392 zooplankton samples) in order to determine conversion coefﬁcients for a more adequate quantitative estimation of plankton. In epipelagic zones, both the abundance and biomass of zooplankton caught by a Juday net were practically everywhere higher as compared to those estimated with the use of JuOM and Norpak nets but lower than the values obtained with Bongo nets. For the sake of the comparison of the quantitative estimations with different nets, we suggest coefﬁcients equal to the ratios of the zooplankton biomass from a Juday net to the biomasses from other nets: from 0.4 to 1.5 for the total biomass values and from 0.3 to 2.3 for individual groups of zooplankton. The coefﬁcients applied at the TINRO to account for the plankton underhauling with big Juday nets are reasonable and reliable for most of the dominating groups except for chaetognats, which are twice overestimated.","container-title":"Oceanology","DOI":"10.1134/S0001437007020075","ISSN":"0001-4370, 1531-8508","issue":"2","journalAbbreviation":"Oceanology","language":"en","page":"205-212","source":"DOI.org (Crossref)","title":"Comparing the catch efficiency with different types of plankton nets in the high production zones of the Pacific Ocean","volume":"47","author":[{"family":"Gorbatenko","given":"K. M."},{"family":"Dolganova","given":"N. T."}],"issued":{"date-parts":[["2007",4]]}}}],"schema":"https://github.com/citation-style-language/schema/raw/master/csl-citation.json"} </w:instrText>
      </w:r>
      <w:r w:rsidRPr="00182B62">
        <w:rPr>
          <w:rFonts w:asciiTheme="majorHAnsi" w:hAnsiTheme="majorHAnsi" w:cstheme="majorHAnsi"/>
        </w:rPr>
        <w:fldChar w:fldCharType="separate"/>
      </w:r>
      <w:r w:rsidRPr="00182B62">
        <w:rPr>
          <w:rFonts w:asciiTheme="majorHAnsi" w:hAnsiTheme="majorHAnsi" w:cstheme="majorHAnsi"/>
          <w:noProof/>
        </w:rPr>
        <w:t>(Gorbatenko &amp; Dolganova, 2007; Kimmel et al., 2023)</w:t>
      </w:r>
      <w:r w:rsidRPr="00182B62">
        <w:rPr>
          <w:rFonts w:asciiTheme="majorHAnsi" w:hAnsiTheme="majorHAnsi" w:cstheme="majorHAnsi"/>
        </w:rPr>
        <w:fldChar w:fldCharType="end"/>
      </w:r>
      <w:r w:rsidRPr="00182B62">
        <w:rPr>
          <w:rFonts w:asciiTheme="majorHAnsi" w:hAnsiTheme="majorHAnsi" w:cstheme="majorHAnsi"/>
        </w:rPr>
        <w:t xml:space="preserve">. </w:t>
      </w:r>
      <w:r w:rsidRPr="00182B62">
        <w:rPr>
          <w:rFonts w:asciiTheme="majorHAnsi" w:hAnsiTheme="majorHAnsi" w:cstheme="majorHAnsi"/>
          <w:i/>
          <w:iCs/>
        </w:rPr>
        <w:t xml:space="preserve">Themisto </w:t>
      </w:r>
      <w:proofErr w:type="spellStart"/>
      <w:r w:rsidRPr="00182B62">
        <w:rPr>
          <w:rFonts w:asciiTheme="majorHAnsi" w:hAnsiTheme="majorHAnsi" w:cstheme="majorHAnsi"/>
          <w:i/>
        </w:rPr>
        <w:t>libellula</w:t>
      </w:r>
      <w:proofErr w:type="spellEnd"/>
      <w:r w:rsidRPr="00182B62">
        <w:rPr>
          <w:rFonts w:asciiTheme="majorHAnsi" w:hAnsiTheme="majorHAnsi" w:cstheme="majorHAnsi"/>
          <w:i/>
        </w:rPr>
        <w:t xml:space="preserve"> </w:t>
      </w:r>
      <w:r w:rsidRPr="00182B62">
        <w:rPr>
          <w:rFonts w:asciiTheme="majorHAnsi" w:hAnsiTheme="majorHAnsi" w:cstheme="majorHAnsi"/>
          <w:iCs/>
        </w:rPr>
        <w:t xml:space="preserve">are only enumerated from the large zooplankton nets (60 cm diameter net using 333 </w:t>
      </w:r>
      <w:proofErr w:type="spellStart"/>
      <w:r w:rsidRPr="00182B62">
        <w:rPr>
          <w:rFonts w:asciiTheme="majorHAnsi" w:hAnsiTheme="majorHAnsi" w:cstheme="majorHAnsi"/>
          <w:iCs/>
        </w:rPr>
        <w:t>μm</w:t>
      </w:r>
      <w:proofErr w:type="spellEnd"/>
      <w:r w:rsidRPr="00182B62">
        <w:rPr>
          <w:rFonts w:asciiTheme="majorHAnsi" w:hAnsiTheme="majorHAnsi" w:cstheme="majorHAnsi"/>
          <w:iCs/>
        </w:rPr>
        <w:t xml:space="preserve"> and 505 </w:t>
      </w:r>
      <w:proofErr w:type="spellStart"/>
      <w:r w:rsidRPr="00182B62">
        <w:rPr>
          <w:rFonts w:asciiTheme="majorHAnsi" w:hAnsiTheme="majorHAnsi" w:cstheme="majorHAnsi"/>
          <w:iCs/>
        </w:rPr>
        <w:t>μm</w:t>
      </w:r>
      <w:proofErr w:type="spellEnd"/>
      <w:r w:rsidRPr="00182B62">
        <w:rPr>
          <w:rFonts w:asciiTheme="majorHAnsi" w:hAnsiTheme="majorHAnsi" w:cstheme="majorHAnsi"/>
          <w:iCs/>
        </w:rPr>
        <w:t xml:space="preserve"> mesh) in the dataset. </w:t>
      </w:r>
      <w:r>
        <w:rPr>
          <w:rFonts w:asciiTheme="majorHAnsi" w:hAnsiTheme="majorHAnsi" w:cstheme="majorHAnsi"/>
          <w:iCs/>
        </w:rPr>
        <w:t xml:space="preserve">To inform survival for the second life-stage component, </w:t>
      </w:r>
      <w:r w:rsidRPr="006664DD">
        <w:rPr>
          <w:rFonts w:asciiTheme="majorHAnsi" w:hAnsiTheme="majorHAnsi" w:cstheme="majorHAnsi"/>
          <w:i/>
        </w:rPr>
        <w:t>n=</w:t>
      </w:r>
      <w:proofErr w:type="spellStart"/>
      <w:r w:rsidRPr="006664DD">
        <w:rPr>
          <w:rFonts w:asciiTheme="majorHAnsi" w:hAnsiTheme="majorHAnsi" w:cstheme="majorHAnsi"/>
          <w:i/>
        </w:rPr>
        <w:t>S</w:t>
      </w:r>
      <w:r>
        <w:rPr>
          <w:rFonts w:asciiTheme="majorHAnsi" w:hAnsiTheme="majorHAnsi" w:cstheme="majorHAnsi"/>
          <w:i/>
        </w:rPr>
        <w:t>p</w:t>
      </w:r>
      <w:proofErr w:type="spellEnd"/>
      <w:r>
        <w:rPr>
          <w:rFonts w:asciiTheme="majorHAnsi" w:hAnsiTheme="majorHAnsi" w:cstheme="majorHAnsi"/>
          <w:iCs/>
        </w:rPr>
        <w:t xml:space="preserve">, </w:t>
      </w:r>
      <w:r w:rsidRPr="00182B62">
        <w:rPr>
          <w:rFonts w:asciiTheme="majorHAnsi" w:hAnsiTheme="majorHAnsi" w:cstheme="majorHAnsi"/>
        </w:rPr>
        <w:t xml:space="preserve">I </w:t>
      </w:r>
      <w:r>
        <w:rPr>
          <w:rFonts w:asciiTheme="majorHAnsi" w:hAnsiTheme="majorHAnsi" w:cstheme="majorHAnsi"/>
        </w:rPr>
        <w:t>will</w:t>
      </w:r>
      <w:r w:rsidRPr="00182B62">
        <w:rPr>
          <w:rFonts w:asciiTheme="majorHAnsi" w:hAnsiTheme="majorHAnsi" w:cstheme="majorHAnsi"/>
        </w:rPr>
        <w:t xml:space="preserve"> include offshore degree days and hatchery origin Pink </w:t>
      </w:r>
      <w:r w:rsidRPr="00182B62">
        <w:rPr>
          <w:rFonts w:asciiTheme="majorHAnsi" w:hAnsiTheme="majorHAnsi" w:cstheme="majorHAnsi"/>
        </w:rPr>
        <w:lastRenderedPageBreak/>
        <w:t>and Chum abundance within</w:t>
      </w:r>
      <w:r w:rsidRPr="00182B62">
        <w:rPr>
          <w:rFonts w:asciiTheme="majorHAnsi" w:hAnsiTheme="majorHAnsi" w:cstheme="majorHAnsi"/>
          <w:i/>
        </w:rPr>
        <w:t xml:space="preserve">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t,n=Sp</m:t>
            </m:r>
          </m:sub>
        </m:sSub>
      </m:oMath>
      <w:r w:rsidRPr="00182B62">
        <w:rPr>
          <w:rFonts w:asciiTheme="majorHAnsi" w:hAnsiTheme="majorHAnsi" w:cstheme="majorHAnsi"/>
          <w:i/>
        </w:rPr>
        <w:t xml:space="preserve"> </w:t>
      </w:r>
      <w:r w:rsidRPr="00182B62">
        <w:rPr>
          <w:rFonts w:asciiTheme="majorHAnsi" w:hAnsiTheme="majorHAnsi" w:cstheme="majorHAnsi"/>
          <w:iCs/>
        </w:rPr>
        <w:t xml:space="preserve">(Eq </w:t>
      </w:r>
      <w:r>
        <w:rPr>
          <w:rFonts w:asciiTheme="majorHAnsi" w:hAnsiTheme="majorHAnsi" w:cstheme="majorHAnsi"/>
          <w:iCs/>
        </w:rPr>
        <w:t xml:space="preserve">4.3) </w:t>
      </w:r>
      <w:r w:rsidRPr="00182B62">
        <w:rPr>
          <w:rFonts w:asciiTheme="majorHAnsi" w:hAnsiTheme="majorHAnsi" w:cstheme="majorHAnsi"/>
        </w:rPr>
        <w:t xml:space="preserve">(Table 4.1). </w:t>
      </w:r>
      <w:r>
        <w:rPr>
          <w:rFonts w:asciiTheme="majorHAnsi" w:hAnsiTheme="majorHAnsi" w:cstheme="majorHAnsi"/>
        </w:rPr>
        <w:t xml:space="preserve">Temperature can lead to stress and changes to metabolic rate as fish are staging to return to freshwater and spawn, this can negatively affect survival </w:t>
      </w:r>
      <w:r>
        <w:rPr>
          <w:rFonts w:asciiTheme="majorHAnsi" w:hAnsiTheme="majorHAnsi" w:cstheme="majorHAnsi"/>
        </w:rPr>
        <w:fldChar w:fldCharType="begin"/>
      </w:r>
      <w:r>
        <w:rPr>
          <w:rFonts w:asciiTheme="majorHAnsi" w:hAnsiTheme="majorHAnsi" w:cstheme="majorHAnsi"/>
        </w:rPr>
        <w:instrText xml:space="preserve"> ADDIN ZOTERO_ITEM CSL_CITATION {"citationID":"LkE8wfa3","properties":{"formattedCitation":"(Howard &amp; von Biela, 2023b)","plainCitation":"(Howard &amp; von Biela, 2023b)","noteIndex":0},"citationItems":[{"id":1373,"uris":["http://zotero.org/users/8784224/items/FHQDVIZR"],"itemData":{"id":1373,"type":"article-journal","abstract":"Concurrent, distribution-wide abundance declines of some Pacific salmon species, including Chinook salmon (Oncorhynchus tshawytscha), highlights the need to understand how vulnerability at different life stages to climate stressors affects population dynamics and fisheries sustainability. Yukon River Chinook salmon stocks are among the largest subarctic populations, near the northernmost extent of the species range. Existing research suggests that Yukon River Chinook salmon population dynamics are largely driven by factors occurring between the adult spawner life stage and their offspring's first summer at sea (second year post-hatching). However, specific mechanisms sustaining chronic poor productivity are unknown, and there is a tremendous sense of urgency to understand causes, as declines of these stocks have taken a serious toll on commercial, recreational, and indigenous subsistence fisheries. Therefore, we leveraged multiple existing datasets spanning parent and juvenile stages of life history in freshwater and marine habitats. We analyzed environmental data in association with the production of offspring that survive to the marine juvenile stage (juveniles per spawner). These analyses suggest more than 45% of the variability in the production of juvenile Chinook salmon is associated with river temperatures or water discharge levels during the parent spawning migration. Over the past two decades, parents that experienced warmer water temperatures and lower discharge in the mainstem Yukon River produced fewer juveniles per spawning adult. We propose the adult spawner life stage as a critical period regulating population dynamics. We also propose a conceptual model that can explain associations between population dynamics and climate stressors using independent data focused on marine nutrition and freshwater heat stress. It is sobering to consider that some of the northernmost Pacific salmon habitats may already be unfavorable to these cold-water species. Our findings have immediate implications, given the common assumption that northern ranges of Pacific salmon offer refugia from climate stressors.","container-title":"Global Change Biology","DOI":"10.1111/gcb.16610","ISSN":"1365-2486","issue":"7","language":"en","note":"_eprint: https://onlinelibrary.wiley.com/doi/pdf/10.1111/gcb.16610","page":"1759-1773","source":"Wiley Online Library","title":"Adult spawners: A critical period for subarctic Chinook salmon in a changing climate","title-short":"Adult spawners","volume":"29","author":[{"family":"Howard","given":"Kathrine G."},{"family":"Biela","given":"Vanessa","non-dropping-particle":"von"}],"issued":{"date-parts":[["2023"]]}}}],"schema":"https://github.com/citation-style-language/schema/raw/master/csl-citation.json"} </w:instrText>
      </w:r>
      <w:r>
        <w:rPr>
          <w:rFonts w:asciiTheme="majorHAnsi" w:hAnsiTheme="majorHAnsi" w:cstheme="majorHAnsi"/>
        </w:rPr>
        <w:fldChar w:fldCharType="separate"/>
      </w:r>
      <w:r>
        <w:rPr>
          <w:rFonts w:asciiTheme="majorHAnsi" w:hAnsiTheme="majorHAnsi" w:cstheme="majorHAnsi"/>
          <w:noProof/>
        </w:rPr>
        <w:t>(Howard &amp; von Biela, 2023b)</w:t>
      </w:r>
      <w:r>
        <w:rPr>
          <w:rFonts w:asciiTheme="majorHAnsi" w:hAnsiTheme="majorHAnsi" w:cstheme="majorHAnsi"/>
        </w:rPr>
        <w:fldChar w:fldCharType="end"/>
      </w:r>
      <w:r>
        <w:rPr>
          <w:rFonts w:asciiTheme="majorHAnsi" w:hAnsiTheme="majorHAnsi" w:cstheme="majorHAnsi"/>
        </w:rPr>
        <w:t xml:space="preserve">. Further, competition with hatchery fish can affect size and overall condition of returning fish </w:t>
      </w:r>
      <w:r>
        <w:rPr>
          <w:rFonts w:asciiTheme="majorHAnsi" w:hAnsiTheme="majorHAnsi" w:cstheme="majorHAnsi"/>
        </w:rPr>
        <w:fldChar w:fldCharType="begin"/>
      </w:r>
      <w:r>
        <w:rPr>
          <w:rFonts w:asciiTheme="majorHAnsi" w:hAnsiTheme="majorHAnsi" w:cstheme="majorHAnsi"/>
        </w:rPr>
        <w:instrText xml:space="preserve"> ADDIN ZOTERO_ITEM CSL_CITATION {"citationID":"5UVDOxcG","properties":{"formattedCitation":"(Ohlberger et al., 2023; Tadokoro et al., 1996)","plainCitation":"(Ohlberger et al., 2023; Tadokoro et al., 1996)","noteIndex":0},"citationItems":[{"id":1352,"uris":["http://zotero.org/users/8784224/items/I7MLBAH2"],"itemData":{"id":1352,"type":"article-journal","abstract":"Declining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E."},{"family":"Lewis","given":"Bert"}],"issued":{"date-parts":[["2023",2,8]]}}},{"id":3139,"uris":["http://zotero.org/users/8784224/items/P5I6XCPM"],"itemData":{"id":3139,"type":"article-journal","abstract":"The abundance and stomach contents of salmonids (Oncorhynchus spp.) and the biomass of prey organisms were examined in the central subarctic Pacific and Bering Sea in the summer of 1991 and 1992. Salmonids were caught by surface longline using the same level of fishing effort. Chum (O. keta) and pink (O. gorbuscha) salmon were the predominant species, representing 44% and 36% sof the total catch (n = 1275) in 1991. In 1992, chum salmon composed 85% of the total catch (n = 603), but the catch of pink salmon decreased to 1% of the total catch due to the odd/even year fluctuation of Asian pink salmon abundance in the study area. It was found that chum salmon changed their dominant diet from gelatinous zooplankton (pteropods, appendicular-ians, jellyfishes, chaetognaths, polychaetes and unidentified materials) in 1991, when pink salmon were abundant, to a diet of crustaceans (euphausiids, cope-pods, amphipods, ostracods, mysids and decapods) in 1992, when pink salmon were less abundant. Local crustacean biomass (wet weight; mg m-3) had significant negative correlation with the CPUE (catch number per 30 hachi) of pink salmon in 1991 (r = -0.586; P = 0.026) and that of chum salmon in 1992 (r =–0.616; P = 0.014). There may be a limitation in the available prey resource for production of salmonids.","container-title":"Fisheries Oceanography","DOI":"10.1111/j.1365-2419.1996.tb00108.x","ISSN":"1365-2419","issue":"2","language":"en","note":"_eprint: https://onlinelibrary.wiley.com/doi/pdf/10.1111/j.1365-2419.1996.tb00108.x","page":"89-99","source":"Wiley Online Library","title":"Change in chum salmon (Oncorhynchus keta) stomach contents associated with fluctuation of pink salmon (O. gorbuscha) abundance in the central subarctic Pacific and Bering Sea","volume":"5","author":[{"family":"Tadokoro","given":"Kazuaki"},{"family":"Ishida","given":"Yukimasa"},{"family":"Davis","given":"Nancy D."},{"family":"Ueyanagi","given":"Shoji"},{"family":"Sugimoto","given":"Takashige"}],"issued":{"date-parts":[["1996"]]}}}],"schema":"https://github.com/citation-style-language/schema/raw/master/csl-citation.json"} </w:instrText>
      </w:r>
      <w:r>
        <w:rPr>
          <w:rFonts w:asciiTheme="majorHAnsi" w:hAnsiTheme="majorHAnsi" w:cstheme="majorHAnsi"/>
        </w:rPr>
        <w:fldChar w:fldCharType="separate"/>
      </w:r>
      <w:r>
        <w:rPr>
          <w:rFonts w:asciiTheme="majorHAnsi" w:hAnsiTheme="majorHAnsi" w:cstheme="majorHAnsi"/>
          <w:noProof/>
        </w:rPr>
        <w:t>(Ohlberger et al., 2023; Tadokoro et al., 1996)</w:t>
      </w:r>
      <w:r>
        <w:rPr>
          <w:rFonts w:asciiTheme="majorHAnsi" w:hAnsiTheme="majorHAnsi" w:cstheme="majorHAnsi"/>
        </w:rPr>
        <w:fldChar w:fldCharType="end"/>
      </w:r>
      <w:r>
        <w:rPr>
          <w:rFonts w:asciiTheme="majorHAnsi" w:hAnsiTheme="majorHAnsi" w:cstheme="majorHAnsi"/>
        </w:rPr>
        <w:t xml:space="preserve">. </w:t>
      </w:r>
    </w:p>
    <w:p w14:paraId="5CB5F5A9" w14:textId="77777777" w:rsidR="008E194D" w:rsidRPr="00182B62" w:rsidRDefault="008E194D" w:rsidP="008E194D">
      <w:pPr>
        <w:pStyle w:val="CommentText"/>
        <w:ind w:firstLine="360"/>
        <w:rPr>
          <w:rFonts w:asciiTheme="majorHAnsi" w:hAnsiTheme="majorHAnsi" w:cstheme="majorHAnsi"/>
          <w:sz w:val="24"/>
          <w:szCs w:val="24"/>
        </w:rPr>
      </w:pPr>
    </w:p>
    <w:p w14:paraId="4B9E4443" w14:textId="77777777" w:rsidR="008E194D" w:rsidRPr="00182B62" w:rsidRDefault="008E194D" w:rsidP="008E194D">
      <w:pPr>
        <w:ind w:firstLine="360"/>
        <w:rPr>
          <w:rFonts w:asciiTheme="majorHAnsi" w:hAnsiTheme="majorHAnsi" w:cstheme="majorHAnsi"/>
          <w:i/>
          <w:iCs/>
        </w:rPr>
      </w:pPr>
      <w:r w:rsidRPr="00182B62">
        <w:rPr>
          <w:rFonts w:asciiTheme="majorHAnsi" w:hAnsiTheme="majorHAnsi" w:cstheme="majorHAnsi"/>
          <w:i/>
          <w:iCs/>
        </w:rPr>
        <w:t>Estimation and Likelihoods</w:t>
      </w:r>
    </w:p>
    <w:p w14:paraId="11AD9F73" w14:textId="77777777" w:rsidR="008E194D" w:rsidRPr="00453A4A" w:rsidRDefault="008E194D" w:rsidP="008E194D">
      <w:pPr>
        <w:pStyle w:val="CommentText"/>
        <w:ind w:firstLine="360"/>
        <w:rPr>
          <w:rFonts w:asciiTheme="majorHAnsi" w:hAnsiTheme="majorHAnsi" w:cstheme="majorHAnsi"/>
          <w:color w:val="000000"/>
          <w:sz w:val="24"/>
          <w:szCs w:val="24"/>
        </w:rPr>
      </w:pPr>
      <w:r w:rsidRPr="00182B62">
        <w:rPr>
          <w:rFonts w:asciiTheme="majorHAnsi" w:hAnsiTheme="majorHAnsi" w:cstheme="majorHAnsi"/>
          <w:sz w:val="24"/>
          <w:szCs w:val="24"/>
        </w:rPr>
        <w:t xml:space="preserve">I will fit the proposed model to stock-specific data using Bayesian methods, with a joint likelihood to allow the sharing of information between data rich and data limited stocks. This is advantageous as some AYK stocks are observed with greater precision than others </w:t>
      </w:r>
      <w:r w:rsidRPr="00182B62">
        <w:rPr>
          <w:rFonts w:asciiTheme="majorHAnsi" w:hAnsiTheme="majorHAnsi" w:cstheme="majorHAnsi"/>
          <w:sz w:val="24"/>
          <w:szCs w:val="24"/>
        </w:rPr>
        <w:fldChar w:fldCharType="begin"/>
      </w:r>
      <w:r w:rsidRPr="00182B62">
        <w:rPr>
          <w:rFonts w:asciiTheme="majorHAnsi" w:hAnsiTheme="majorHAnsi" w:cstheme="majorHAnsi"/>
          <w:sz w:val="24"/>
          <w:szCs w:val="24"/>
        </w:rPr>
        <w:instrText xml:space="preserve"> ADDIN ZOTERO_ITEM CSL_CITATION {"citationID":"3w2u6YiM","properties":{"formattedCitation":"(Schaub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Pr="00182B62">
        <w:rPr>
          <w:rFonts w:asciiTheme="majorHAnsi" w:hAnsiTheme="majorHAnsi" w:cstheme="majorHAnsi"/>
          <w:sz w:val="24"/>
          <w:szCs w:val="24"/>
        </w:rPr>
        <w:fldChar w:fldCharType="separate"/>
      </w:r>
      <w:r w:rsidRPr="00182B62">
        <w:rPr>
          <w:rFonts w:asciiTheme="majorHAnsi" w:hAnsiTheme="majorHAnsi" w:cstheme="majorHAnsi"/>
          <w:noProof/>
          <w:sz w:val="24"/>
          <w:szCs w:val="24"/>
        </w:rPr>
        <w:t>(Schaub &amp; Abadi, 2011)</w:t>
      </w:r>
      <w:r w:rsidRPr="00182B62">
        <w:rPr>
          <w:rFonts w:asciiTheme="majorHAnsi" w:hAnsiTheme="majorHAnsi" w:cstheme="majorHAnsi"/>
          <w:sz w:val="24"/>
          <w:szCs w:val="24"/>
        </w:rPr>
        <w:fldChar w:fldCharType="end"/>
      </w:r>
      <w:r w:rsidRPr="00182B62">
        <w:rPr>
          <w:rFonts w:asciiTheme="majorHAnsi" w:hAnsiTheme="majorHAnsi" w:cstheme="majorHAnsi"/>
          <w:sz w:val="24"/>
          <w:szCs w:val="24"/>
        </w:rPr>
        <w:t xml:space="preserve">. The observation model will consist of two likelihood components using </w:t>
      </w:r>
      <w:r>
        <w:rPr>
          <w:rFonts w:asciiTheme="majorHAnsi" w:hAnsiTheme="majorHAnsi" w:cstheme="majorHAnsi"/>
          <w:sz w:val="24"/>
          <w:szCs w:val="24"/>
        </w:rPr>
        <w:t xml:space="preserve">both </w:t>
      </w:r>
      <w:r w:rsidRPr="00182B62">
        <w:rPr>
          <w:rFonts w:asciiTheme="majorHAnsi" w:hAnsiTheme="majorHAnsi" w:cstheme="majorHAnsi"/>
          <w:sz w:val="24"/>
          <w:szCs w:val="24"/>
        </w:rPr>
        <w:t>life stage components (</w:t>
      </w:r>
      <m:oMath>
        <m:sSub>
          <m:sSubPr>
            <m:ctrlPr>
              <w:rPr>
                <w:rFonts w:ascii="Cambria Math" w:hAnsi="Cambria Math" w:cstheme="majorHAnsi"/>
                <w:i/>
                <w:sz w:val="24"/>
                <w:szCs w:val="24"/>
              </w:rPr>
            </m:ctrlPr>
          </m:sSubPr>
          <m:e>
            <m:r>
              <w:rPr>
                <w:rFonts w:ascii="Cambria Math" w:hAnsi="Cambria Math" w:cstheme="majorHAnsi"/>
                <w:sz w:val="24"/>
                <w:szCs w:val="24"/>
              </w:rPr>
              <m:t>N</m:t>
            </m:r>
          </m:e>
          <m:sub>
            <m:r>
              <w:rPr>
                <w:rFonts w:ascii="Cambria Math" w:hAnsi="Cambria Math" w:cstheme="majorHAnsi"/>
                <w:sz w:val="24"/>
                <w:szCs w:val="24"/>
              </w:rPr>
              <m:t>t,s,n</m:t>
            </m:r>
          </m:sub>
        </m:sSub>
      </m:oMath>
      <w:r w:rsidRPr="00182B62">
        <w:rPr>
          <w:rFonts w:asciiTheme="majorHAnsi" w:eastAsiaTheme="minorEastAsia" w:hAnsiTheme="majorHAnsi" w:cstheme="majorHAnsi"/>
          <w:sz w:val="24"/>
          <w:szCs w:val="24"/>
        </w:rPr>
        <w:t>)</w:t>
      </w:r>
      <w:r w:rsidRPr="00182B62">
        <w:rPr>
          <w:rFonts w:asciiTheme="majorHAnsi" w:hAnsiTheme="majorHAnsi" w:cstheme="majorHAnsi"/>
          <w:sz w:val="24"/>
          <w:szCs w:val="24"/>
        </w:rPr>
        <w:t xml:space="preserve">. Chum experience natural mortality across all life stages and they are also subject to subsistence and commercial fishing, in addition to pollock bycatch </w:t>
      </w:r>
      <w:r w:rsidRPr="00182B62">
        <w:rPr>
          <w:rFonts w:asciiTheme="majorHAnsi" w:hAnsiTheme="majorHAnsi" w:cstheme="majorHAnsi"/>
          <w:sz w:val="24"/>
          <w:szCs w:val="24"/>
        </w:rPr>
        <w:fldChar w:fldCharType="begin"/>
      </w:r>
      <w:r w:rsidRPr="00182B62">
        <w:rPr>
          <w:rFonts w:asciiTheme="majorHAnsi" w:hAnsiTheme="majorHAnsi" w:cstheme="majorHAnsi"/>
          <w:sz w:val="24"/>
          <w:szCs w:val="24"/>
        </w:rPr>
        <w:instrText xml:space="preserve"> ADDIN ZOTERO_ITEM CSL_CITATION {"citationID":"l6Jbq6hd","properties":{"formattedCitation":"(Ianelli &amp; Stram, 2015)","plainCitation":"(Ianelli &amp; Stram, 2015)","noteIndex":0},"citationItems":[{"id":33,"uris":["http://zotero.org/users/8784224/items/ZK8WARFD"],"itemData":{"id":33,"type":"article-journal","abstract":"Chinook salmon (Oncorhynchus tshawytscha) are taken as bycatch in the Bering Sea pollock (Gadus chalcogrammus) fishery, with recently revised management measures in place to limit the overall Chinook salmon catch. Historical impact of the bycatch on regional salmon stocks is made difficult because, until recently, sampling for the stock composition of the bycatch was patchy and diverse in approaches. In this study, extensive observer data on the biological attributes (size and age composition) of the bycatch were used to estimate the impact on specific regional stock groups (RSGs), as defined given available genetic stock identification estimates. Our model provides estimates of the impact on Chinook salmon RSGs, given seasonal and spatial variability in the bycatch, and accounts for observed in-river age compositions, uncertainty in age-specific oceanic natural mortality of Chinook salmon, and between-year variability in genetic information. The upper Yukon River stock is transboundary and subject to heightened management interest and international management agreements on escapement goals. Our study updates results from an earlier analysis used to develop the management regulations that went into place in 2011. It shows that the new data result in slight changes in previous estimates, and that the lower overall Chinook salmon bycatch since 2008 has resulted in lower impacts to the main western Alaskan RSGs.","container-title":"ICES Journal of Marine Science","DOI":"10.1093/icesjms/fsu173","ISSN":"1054-3139","issue":"4","journalAbbreviation":"ICES Journal of Marine Science","page":"1159-1172","source":"Silverchair","title":"Estimating impacts of the pollock fishery bycatch on western Alaska Chinook salmon","volume":"72","author":[{"family":"Ianelli","given":"James N."},{"family":"Stram","given":"Diana L."}],"issued":{"date-parts":[["2015",5,1]]}}}],"schema":"https://github.com/citation-style-language/schema/raw/master/csl-citation.json"} </w:instrText>
      </w:r>
      <w:r w:rsidRPr="00182B62">
        <w:rPr>
          <w:rFonts w:asciiTheme="majorHAnsi" w:hAnsiTheme="majorHAnsi" w:cstheme="majorHAnsi"/>
          <w:sz w:val="24"/>
          <w:szCs w:val="24"/>
        </w:rPr>
        <w:fldChar w:fldCharType="separate"/>
      </w:r>
      <w:r w:rsidRPr="00182B62">
        <w:rPr>
          <w:rFonts w:asciiTheme="majorHAnsi" w:hAnsiTheme="majorHAnsi" w:cstheme="majorHAnsi"/>
          <w:noProof/>
          <w:sz w:val="24"/>
          <w:szCs w:val="24"/>
        </w:rPr>
        <w:t>(Ianelli &amp; Stram, 2015)</w:t>
      </w:r>
      <w:r w:rsidRPr="00182B62">
        <w:rPr>
          <w:rFonts w:asciiTheme="majorHAnsi" w:hAnsiTheme="majorHAnsi" w:cstheme="majorHAnsi"/>
          <w:sz w:val="24"/>
          <w:szCs w:val="24"/>
        </w:rPr>
        <w:fldChar w:fldCharType="end"/>
      </w:r>
      <w:r w:rsidRPr="00182B62">
        <w:rPr>
          <w:rFonts w:asciiTheme="majorHAnsi" w:hAnsiTheme="majorHAnsi" w:cstheme="majorHAnsi"/>
          <w:sz w:val="24"/>
          <w:szCs w:val="24"/>
        </w:rPr>
        <w:t xml:space="preserve">. We assume this mortality is accounted for in estimates of </w:t>
      </w:r>
      <m:oMath>
        <m:sSub>
          <m:sSubPr>
            <m:ctrlPr>
              <w:rPr>
                <w:rFonts w:ascii="Cambria Math" w:hAnsi="Cambria Math" w:cstheme="majorHAnsi"/>
                <w:i/>
                <w:sz w:val="24"/>
                <w:szCs w:val="24"/>
              </w:rPr>
            </m:ctrlPr>
          </m:sSubPr>
          <m:e>
            <m:r>
              <w:rPr>
                <w:rFonts w:ascii="Cambria Math" w:hAnsi="Cambria Math" w:cstheme="majorHAnsi"/>
                <w:sz w:val="24"/>
                <w:szCs w:val="24"/>
              </w:rPr>
              <m:t>N</m:t>
            </m:r>
          </m:e>
          <m:sub>
            <m:r>
              <w:rPr>
                <w:rFonts w:ascii="Cambria Math" w:hAnsi="Cambria Math" w:cstheme="majorHAnsi"/>
                <w:sz w:val="24"/>
                <w:szCs w:val="24"/>
              </w:rPr>
              <m:t>t,s,n=Sp</m:t>
            </m:r>
          </m:sub>
        </m:sSub>
      </m:oMath>
      <w:r w:rsidRPr="00182B62">
        <w:rPr>
          <w:rFonts w:asciiTheme="majorHAnsi" w:hAnsiTheme="majorHAnsi" w:cstheme="majorHAnsi"/>
          <w:sz w:val="24"/>
          <w:szCs w:val="24"/>
        </w:rPr>
        <w:t xml:space="preserve">. I will estimate model parameters within a Bayesian framework developed using STAN in R. </w:t>
      </w:r>
      <w:r>
        <w:rPr>
          <w:rFonts w:asciiTheme="majorHAnsi" w:hAnsiTheme="majorHAnsi" w:cstheme="majorHAnsi"/>
          <w:sz w:val="24"/>
          <w:szCs w:val="24"/>
        </w:rPr>
        <w:t xml:space="preserve">I </w:t>
      </w:r>
      <w:r w:rsidRPr="00453A4A">
        <w:rPr>
          <w:rFonts w:asciiTheme="majorHAnsi" w:hAnsiTheme="majorHAnsi" w:cstheme="majorHAnsi"/>
          <w:sz w:val="24"/>
          <w:szCs w:val="24"/>
        </w:rPr>
        <w:t>will evaluate c</w:t>
      </w:r>
      <w:r w:rsidRPr="00453A4A">
        <w:rPr>
          <w:rFonts w:asciiTheme="majorHAnsi" w:hAnsiTheme="majorHAnsi" w:cstheme="majorHAnsi"/>
          <w:color w:val="000000"/>
          <w:sz w:val="24"/>
          <w:szCs w:val="24"/>
        </w:rPr>
        <w:t xml:space="preserve">onvergence of the chains based on visual inspection of trace plots for each chain. I will use a posterior predictive check that estimates the Bayesian P-value to test whether the model can generate new observations that were similar or more extreme than the data. </w:t>
      </w:r>
      <w:r>
        <w:rPr>
          <w:rFonts w:asciiTheme="majorHAnsi" w:hAnsiTheme="majorHAnsi" w:cstheme="majorHAnsi"/>
          <w:color w:val="000000"/>
          <w:sz w:val="24"/>
          <w:szCs w:val="24"/>
        </w:rPr>
        <w:t>A Bayesian p-value</w:t>
      </w:r>
      <w:r w:rsidRPr="00453A4A">
        <w:rPr>
          <w:rFonts w:asciiTheme="majorHAnsi" w:hAnsiTheme="majorHAnsi" w:cstheme="majorHAnsi"/>
          <w:color w:val="000000"/>
          <w:sz w:val="24"/>
          <w:szCs w:val="24"/>
        </w:rPr>
        <w:t xml:space="preserve"> between 0 and 1 indicates the model cannot generate new observations that properly resemble the data</w:t>
      </w:r>
      <w:r>
        <w:rPr>
          <w:rFonts w:asciiTheme="majorHAnsi" w:hAnsiTheme="majorHAnsi" w:cstheme="majorHAnsi"/>
          <w:color w:val="000000"/>
          <w:sz w:val="24"/>
          <w:szCs w:val="24"/>
        </w:rPr>
        <w:t xml:space="preserve"> </w:t>
      </w:r>
      <w:r>
        <w:rPr>
          <w:rFonts w:asciiTheme="majorHAnsi" w:hAnsiTheme="majorHAnsi" w:cstheme="majorHAnsi"/>
          <w:color w:val="000000"/>
          <w:sz w:val="24"/>
          <w:szCs w:val="24"/>
        </w:rPr>
        <w:fldChar w:fldCharType="begin"/>
      </w:r>
      <w:r>
        <w:rPr>
          <w:rFonts w:asciiTheme="majorHAnsi" w:hAnsiTheme="majorHAnsi" w:cstheme="majorHAnsi"/>
          <w:color w:val="000000"/>
          <w:sz w:val="24"/>
          <w:szCs w:val="24"/>
        </w:rPr>
        <w:instrText xml:space="preserve"> ADDIN ZOTERO_ITEM CSL_CITATION {"citationID":"uugyU2Rm","properties":{"formattedCitation":"(Gelman, 2005)","plainCitation":"(Gelman, 2005)","noteIndex":0},"citationItems":[{"id":3190,"uris":["http://zotero.org/users/8784224/items/5PEJQN4R"],"itemData":{"id":3190,"type":"article-journal","abstract":"In summary, I believe that the Geyer and Meeden paper has the potential to improve statistical practice for both simple and complex models, and I welcome further developments in this area. I am particularly interested in the graphical displays, especially for more complex models, but the most practical use of the methods might be as a backup, and alternative theoretical justiﬁcation, for methods such as Agresti and Min (2005) that give good approximate inferences in discrete-data settings.","container-title":"Statistical Science","DOI":"10.1214/088342305000000368","ISSN":"0883-4237","issue":"4","journalAbbreviation":"Statist. Sci.","language":"en","source":"DOI.org (Crossref)","title":"Comment: Fuzzy and Bayesian p-Values and u-Values","title-short":"Comment","URL":"https://projecteuclid.org/journals/statistical-science/volume-20/issue-4/Comment-Fuzzy-and-Bayesian-p-Values-and-u-Values/10.1214/088342305000000368.full","volume":"20","author":[{"family":"Gelman","given":"Andrew"}],"accessed":{"date-parts":[["2023",10,18]]},"issued":{"date-parts":[["2005",11,1]]}}}],"schema":"https://github.com/citation-style-language/schema/raw/master/csl-citation.json"} </w:instrText>
      </w:r>
      <w:r>
        <w:rPr>
          <w:rFonts w:asciiTheme="majorHAnsi" w:hAnsiTheme="majorHAnsi" w:cstheme="majorHAnsi"/>
          <w:color w:val="000000"/>
          <w:sz w:val="24"/>
          <w:szCs w:val="24"/>
        </w:rPr>
        <w:fldChar w:fldCharType="separate"/>
      </w:r>
      <w:r>
        <w:rPr>
          <w:rFonts w:asciiTheme="majorHAnsi" w:hAnsiTheme="majorHAnsi" w:cstheme="majorHAnsi"/>
          <w:noProof/>
          <w:color w:val="000000"/>
          <w:sz w:val="24"/>
          <w:szCs w:val="24"/>
        </w:rPr>
        <w:t>(Gelman, 2005)</w:t>
      </w:r>
      <w:r>
        <w:rPr>
          <w:rFonts w:asciiTheme="majorHAnsi" w:hAnsiTheme="majorHAnsi" w:cstheme="majorHAnsi"/>
          <w:color w:val="000000"/>
          <w:sz w:val="24"/>
          <w:szCs w:val="24"/>
        </w:rPr>
        <w:fldChar w:fldCharType="end"/>
      </w:r>
      <w:r w:rsidRPr="00453A4A">
        <w:rPr>
          <w:rFonts w:asciiTheme="majorHAnsi" w:hAnsiTheme="majorHAnsi" w:cstheme="majorHAnsi"/>
          <w:color w:val="000000"/>
          <w:sz w:val="24"/>
          <w:szCs w:val="24"/>
        </w:rPr>
        <w:t>.</w:t>
      </w:r>
    </w:p>
    <w:p w14:paraId="7195A041" w14:textId="77777777" w:rsidR="00A16908" w:rsidRDefault="00A16908"/>
    <w:sectPr w:rsidR="00A16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E3D"/>
    <w:rsid w:val="002A359C"/>
    <w:rsid w:val="00803AAE"/>
    <w:rsid w:val="008E194D"/>
    <w:rsid w:val="00941D1E"/>
    <w:rsid w:val="00A16908"/>
    <w:rsid w:val="00A71B1B"/>
    <w:rsid w:val="00B71E3D"/>
    <w:rsid w:val="00CB5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41EF2D"/>
  <w15:chartTrackingRefBased/>
  <w15:docId w15:val="{51B02EBD-F645-B745-84DD-5F8DF90E2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94D"/>
    <w:rPr>
      <w:rFonts w:ascii="Times New Roman" w:eastAsia="Times New Roman" w:hAnsi="Times New Roman" w:cs="Times New Roman"/>
    </w:rPr>
  </w:style>
  <w:style w:type="paragraph" w:styleId="Heading1">
    <w:name w:val="heading 1"/>
    <w:basedOn w:val="Normal"/>
    <w:next w:val="Normal"/>
    <w:link w:val="Heading1Char"/>
    <w:uiPriority w:val="9"/>
    <w:qFormat/>
    <w:rsid w:val="00B71E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1E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1E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1E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1E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1E3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1E3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1E3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1E3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E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1E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1E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1E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1E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1E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1E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1E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1E3D"/>
    <w:rPr>
      <w:rFonts w:eastAsiaTheme="majorEastAsia" w:cstheme="majorBidi"/>
      <w:color w:val="272727" w:themeColor="text1" w:themeTint="D8"/>
    </w:rPr>
  </w:style>
  <w:style w:type="paragraph" w:styleId="Title">
    <w:name w:val="Title"/>
    <w:basedOn w:val="Normal"/>
    <w:next w:val="Normal"/>
    <w:link w:val="TitleChar"/>
    <w:uiPriority w:val="10"/>
    <w:qFormat/>
    <w:rsid w:val="00B71E3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E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E3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E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1E3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71E3D"/>
    <w:rPr>
      <w:i/>
      <w:iCs/>
      <w:color w:val="404040" w:themeColor="text1" w:themeTint="BF"/>
    </w:rPr>
  </w:style>
  <w:style w:type="paragraph" w:styleId="ListParagraph">
    <w:name w:val="List Paragraph"/>
    <w:basedOn w:val="Normal"/>
    <w:uiPriority w:val="34"/>
    <w:qFormat/>
    <w:rsid w:val="00B71E3D"/>
    <w:pPr>
      <w:ind w:left="720"/>
      <w:contextualSpacing/>
    </w:pPr>
  </w:style>
  <w:style w:type="character" w:styleId="IntenseEmphasis">
    <w:name w:val="Intense Emphasis"/>
    <w:basedOn w:val="DefaultParagraphFont"/>
    <w:uiPriority w:val="21"/>
    <w:qFormat/>
    <w:rsid w:val="00B71E3D"/>
    <w:rPr>
      <w:i/>
      <w:iCs/>
      <w:color w:val="0F4761" w:themeColor="accent1" w:themeShade="BF"/>
    </w:rPr>
  </w:style>
  <w:style w:type="paragraph" w:styleId="IntenseQuote">
    <w:name w:val="Intense Quote"/>
    <w:basedOn w:val="Normal"/>
    <w:next w:val="Normal"/>
    <w:link w:val="IntenseQuoteChar"/>
    <w:uiPriority w:val="30"/>
    <w:qFormat/>
    <w:rsid w:val="00B71E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1E3D"/>
    <w:rPr>
      <w:i/>
      <w:iCs/>
      <w:color w:val="0F4761" w:themeColor="accent1" w:themeShade="BF"/>
    </w:rPr>
  </w:style>
  <w:style w:type="character" w:styleId="IntenseReference">
    <w:name w:val="Intense Reference"/>
    <w:basedOn w:val="DefaultParagraphFont"/>
    <w:uiPriority w:val="32"/>
    <w:qFormat/>
    <w:rsid w:val="00B71E3D"/>
    <w:rPr>
      <w:b/>
      <w:bCs/>
      <w:smallCaps/>
      <w:color w:val="0F4761" w:themeColor="accent1" w:themeShade="BF"/>
      <w:spacing w:val="5"/>
    </w:rPr>
  </w:style>
  <w:style w:type="paragraph" w:styleId="NormalWeb">
    <w:name w:val="Normal (Web)"/>
    <w:basedOn w:val="Normal"/>
    <w:uiPriority w:val="99"/>
    <w:unhideWhenUsed/>
    <w:rsid w:val="008E194D"/>
    <w:pPr>
      <w:spacing w:before="100" w:beforeAutospacing="1" w:after="100" w:afterAutospacing="1"/>
    </w:pPr>
  </w:style>
  <w:style w:type="character" w:styleId="CommentReference">
    <w:name w:val="annotation reference"/>
    <w:basedOn w:val="DefaultParagraphFont"/>
    <w:uiPriority w:val="99"/>
    <w:semiHidden/>
    <w:unhideWhenUsed/>
    <w:rsid w:val="008E194D"/>
    <w:rPr>
      <w:sz w:val="16"/>
      <w:szCs w:val="16"/>
    </w:rPr>
  </w:style>
  <w:style w:type="paragraph" w:styleId="CommentText">
    <w:name w:val="annotation text"/>
    <w:basedOn w:val="Normal"/>
    <w:link w:val="CommentTextChar"/>
    <w:uiPriority w:val="99"/>
    <w:unhideWhenUsed/>
    <w:rsid w:val="008E194D"/>
    <w:rPr>
      <w:sz w:val="20"/>
      <w:szCs w:val="20"/>
    </w:rPr>
  </w:style>
  <w:style w:type="character" w:customStyle="1" w:styleId="CommentTextChar">
    <w:name w:val="Comment Text Char"/>
    <w:basedOn w:val="DefaultParagraphFont"/>
    <w:link w:val="CommentText"/>
    <w:uiPriority w:val="99"/>
    <w:rsid w:val="008E194D"/>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8E194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4667</Words>
  <Characters>26604</Characters>
  <Application>Microsoft Office Word</Application>
  <DocSecurity>0</DocSecurity>
  <Lines>221</Lines>
  <Paragraphs>62</Paragraphs>
  <ScaleCrop>false</ScaleCrop>
  <Company/>
  <LinksUpToDate>false</LinksUpToDate>
  <CharactersWithSpaces>31209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 Sullaway</dc:creator>
  <cp:keywords/>
  <dc:description/>
  <cp:lastModifiedBy>Genoa Sullaway</cp:lastModifiedBy>
  <cp:revision>3</cp:revision>
  <dcterms:created xsi:type="dcterms:W3CDTF">2024-04-09T03:01:00Z</dcterms:created>
  <dcterms:modified xsi:type="dcterms:W3CDTF">2024-04-09T03:16:00Z</dcterms:modified>
</cp:coreProperties>
</file>