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7D6AA" w14:textId="77777777" w:rsidR="008120AA" w:rsidRPr="004802C8" w:rsidRDefault="008120AA" w:rsidP="008120AA">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769313B1" w14:textId="77777777" w:rsidR="008120AA" w:rsidRPr="004802C8" w:rsidRDefault="008120AA" w:rsidP="008120AA">
      <w:pPr>
        <w:pStyle w:val="Heading3"/>
        <w:rPr>
          <w:rFonts w:cs="Times New Roman"/>
        </w:rPr>
      </w:pPr>
      <w:r w:rsidRPr="004802C8">
        <w:rPr>
          <w:rFonts w:cs="Times New Roman"/>
        </w:rPr>
        <w:t xml:space="preserve">Authors: </w:t>
      </w:r>
    </w:p>
    <w:p w14:paraId="036768A3" w14:textId="77777777" w:rsidR="008120AA" w:rsidRDefault="008120AA" w:rsidP="008120AA">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Lauren Rogers</w:t>
      </w:r>
      <w:r>
        <w:rPr>
          <w:color w:val="000000" w:themeColor="text1"/>
          <w:vertAlign w:val="superscript"/>
        </w:rPr>
        <w:t>2</w:t>
      </w:r>
      <w:r>
        <w:rPr>
          <w:color w:val="000000" w:themeColor="text1"/>
        </w:rPr>
        <w:t xml:space="preserve">, </w:t>
      </w:r>
      <w:r w:rsidRPr="004802C8">
        <w:rPr>
          <w:color w:val="000000" w:themeColor="text1"/>
        </w:rPr>
        <w:t>Sabrina Garcia</w:t>
      </w:r>
      <w:r>
        <w:rPr>
          <w:color w:val="000000" w:themeColor="text1"/>
          <w:vertAlign w:val="superscript"/>
        </w:rPr>
        <w:t>3</w:t>
      </w:r>
      <w:r>
        <w:rPr>
          <w:color w:val="000000" w:themeColor="text1"/>
        </w:rPr>
        <w:t xml:space="preserve"> </w:t>
      </w:r>
    </w:p>
    <w:p w14:paraId="3125E7F1" w14:textId="77777777" w:rsidR="008120AA" w:rsidRPr="004802C8" w:rsidRDefault="008120AA" w:rsidP="008120AA">
      <w:pPr>
        <w:rPr>
          <w:color w:val="000000" w:themeColor="text1"/>
        </w:rPr>
      </w:pPr>
    </w:p>
    <w:p w14:paraId="163FE145" w14:textId="77777777" w:rsidR="008120AA" w:rsidRDefault="008120AA" w:rsidP="008120AA">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r>
        <w:rPr>
          <w:color w:val="000000" w:themeColor="text1"/>
        </w:rPr>
        <w:t xml:space="preserve"> </w:t>
      </w:r>
      <w:r>
        <w:rPr>
          <w:color w:val="000000" w:themeColor="text1"/>
          <w:vertAlign w:val="superscript"/>
        </w:rPr>
        <w:t xml:space="preserve">3 </w:t>
      </w:r>
      <w:commentRangeStart w:id="1"/>
      <w:r>
        <w:rPr>
          <w:color w:val="000000" w:themeColor="text1"/>
          <w:shd w:val="clear" w:color="auto" w:fill="FFFFFF"/>
        </w:rPr>
        <w:t xml:space="preserve">Alaska Department of Fish and Game </w:t>
      </w:r>
      <w:commentRangeEnd w:id="1"/>
      <w:r w:rsidR="00926E53">
        <w:rPr>
          <w:rStyle w:val="CommentReference"/>
        </w:rPr>
        <w:commentReference w:id="1"/>
      </w:r>
    </w:p>
    <w:p w14:paraId="2BB1C9F1" w14:textId="77777777" w:rsidR="008120AA" w:rsidRPr="00316CF2" w:rsidRDefault="008120AA" w:rsidP="008120AA">
      <w:pPr>
        <w:rPr>
          <w:color w:val="000000" w:themeColor="text1"/>
          <w:shd w:val="clear" w:color="auto" w:fill="FFFFFF"/>
        </w:rPr>
      </w:pPr>
    </w:p>
    <w:p w14:paraId="5E9CED07" w14:textId="77777777" w:rsidR="008120AA" w:rsidRPr="004802C8" w:rsidRDefault="008120AA" w:rsidP="008120AA">
      <w:pPr>
        <w:rPr>
          <w:color w:val="000000" w:themeColor="text1"/>
        </w:rPr>
      </w:pPr>
      <w:r w:rsidRPr="004802C8">
        <w:rPr>
          <w:color w:val="000000" w:themeColor="text1"/>
        </w:rPr>
        <w:t>* Corresponding Author</w:t>
      </w:r>
    </w:p>
    <w:p w14:paraId="453E1483" w14:textId="77777777" w:rsidR="008120AA" w:rsidRPr="004802C8" w:rsidRDefault="008120AA" w:rsidP="008120AA">
      <w:pPr>
        <w:rPr>
          <w:color w:val="000000" w:themeColor="text1"/>
        </w:rPr>
      </w:pPr>
    </w:p>
    <w:p w14:paraId="79A5BFCD" w14:textId="77777777" w:rsidR="008120AA" w:rsidRPr="004802C8" w:rsidRDefault="008120AA" w:rsidP="008120AA">
      <w:pPr>
        <w:rPr>
          <w:color w:val="000000" w:themeColor="text1"/>
        </w:rPr>
      </w:pPr>
      <w:r w:rsidRPr="004802C8">
        <w:rPr>
          <w:rStyle w:val="Heading3Char"/>
          <w:rFonts w:cs="Times New Roman"/>
        </w:rPr>
        <w:t>Contact Information:</w:t>
      </w:r>
      <w:r w:rsidRPr="004802C8">
        <w:rPr>
          <w:color w:val="000000" w:themeColor="text1"/>
        </w:rPr>
        <w:t xml:space="preserve"> </w:t>
      </w:r>
      <w:hyperlink r:id="rId9" w:history="1">
        <w:r w:rsidRPr="004802C8">
          <w:rPr>
            <w:rStyle w:val="Hyperlink"/>
            <w:color w:val="000000" w:themeColor="text1"/>
          </w:rPr>
          <w:t>gsullaway@alaska.edu</w:t>
        </w:r>
      </w:hyperlink>
    </w:p>
    <w:p w14:paraId="66BC0FFC" w14:textId="77777777" w:rsidR="008120AA" w:rsidRPr="004802C8" w:rsidRDefault="008120AA" w:rsidP="008120AA">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57BE21C5" w14:textId="77777777" w:rsidR="008120AA" w:rsidRPr="004802C8" w:rsidRDefault="008120AA" w:rsidP="008120AA">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342259A2" w14:textId="77777777" w:rsidR="008120AA" w:rsidRPr="004802C8" w:rsidRDefault="008120AA" w:rsidP="008120AA">
      <w:pPr>
        <w:rPr>
          <w:rFonts w:eastAsiaTheme="minorHAnsi"/>
          <w:color w:val="000000" w:themeColor="text1"/>
        </w:rPr>
      </w:pPr>
    </w:p>
    <w:p w14:paraId="24D5783D" w14:textId="77777777" w:rsidR="008120AA" w:rsidRPr="004802C8" w:rsidRDefault="008120AA" w:rsidP="008120AA">
      <w:pPr>
        <w:pStyle w:val="Heading3"/>
        <w:rPr>
          <w:rFonts w:cs="Times New Roman"/>
        </w:rPr>
      </w:pPr>
      <w:r w:rsidRPr="004802C8">
        <w:rPr>
          <w:rFonts w:cs="Times New Roman"/>
        </w:rPr>
        <w:t>2. Methods</w:t>
      </w:r>
      <w:bookmarkEnd w:id="0"/>
    </w:p>
    <w:p w14:paraId="2C729494" w14:textId="77777777" w:rsidR="008120AA" w:rsidRPr="004802C8" w:rsidRDefault="008120AA" w:rsidP="008120AA">
      <w:pPr>
        <w:pStyle w:val="Heading4"/>
      </w:pPr>
      <w:r w:rsidRPr="004802C8">
        <w:t>2.1 Population Dynamics Model</w:t>
      </w:r>
    </w:p>
    <w:p w14:paraId="42BAB221" w14:textId="77777777" w:rsidR="008120AA" w:rsidRPr="004802C8" w:rsidRDefault="008120AA" w:rsidP="008120AA">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Yukon River Chum salmon at multiple stages throughout their lifecycle. IPMs are a class of models</w:t>
      </w:r>
      <w:r>
        <w:t>, also called lifecycle models, that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4802C8">
        <w:fldChar w:fldCharType="begin"/>
      </w:r>
      <w:r>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4802C8">
        <w:fldChar w:fldCharType="separate"/>
      </w:r>
      <w:r>
        <w:rPr>
          <w:noProof/>
        </w:rPr>
        <w:t>(Besbeas et al. 2002, Cunningham et al. 2018, Regehr et al. 2018, Crozier et al. 2021, DeFilippo et al. 2021)</w:t>
      </w:r>
      <w:r w:rsidRPr="004802C8">
        <w:fldChar w:fldCharType="end"/>
      </w:r>
      <w:r w:rsidRPr="004802C8">
        <w:t>. The flexible IPM framework allowed incorporat</w:t>
      </w:r>
      <w:r>
        <w:t>ion of</w:t>
      </w:r>
      <w:r w:rsidRPr="004802C8">
        <w:t xml:space="preserve"> multiple data sources when estimating ecosystem covariate impacts on Fall Chum salmon survival. The IPM tracked cohorts of fall Chum salmon by brood year, </w:t>
      </w:r>
      <w:r w:rsidRPr="004802C8">
        <w:rPr>
          <w:i/>
          <w:iCs/>
        </w:rPr>
        <w:t>t</w:t>
      </w:r>
      <w:r w:rsidRPr="004802C8">
        <w:t xml:space="preserve">, life stage, </w:t>
      </w:r>
      <w:r w:rsidRPr="004802C8">
        <w:rPr>
          <w:i/>
          <w:iCs/>
        </w:rPr>
        <w:t>s</w:t>
      </w:r>
      <w:r>
        <w:rPr>
          <w:i/>
          <w:iCs/>
        </w:rPr>
        <w:t xml:space="preserve"> </w:t>
      </w:r>
      <w:r>
        <w:t xml:space="preserve">and age, </w:t>
      </w:r>
      <w:r>
        <w:rPr>
          <w:i/>
          <w:iCs/>
        </w:rPr>
        <w:t>a</w:t>
      </w:r>
      <w:r w:rsidRPr="004802C8">
        <w:t xml:space="preserve">. The model includes </w:t>
      </w:r>
      <w:r>
        <w:t>four</w:t>
      </w:r>
      <w:r w:rsidRPr="004802C8">
        <w:t xml:space="preserve"> stages for Yukon river fall chum: 1) “eggs”, </w:t>
      </w:r>
      <w:r>
        <w:t>which tracks the</w:t>
      </w:r>
      <w:r w:rsidRPr="004802C8">
        <w:t xml:space="preserve"> amount of eggs produced by spawners</w:t>
      </w:r>
      <w:r>
        <w:t>,</w:t>
      </w:r>
      <w:r w:rsidRPr="004802C8">
        <w:t xml:space="preserve"> </w:t>
      </w:r>
      <w:r>
        <w:t xml:space="preserve">2) </w:t>
      </w:r>
      <w:r w:rsidRPr="004802C8">
        <w:t xml:space="preserve">“juvenile” which tracks individuals from eggs to </w:t>
      </w:r>
      <w:r>
        <w:t>the</w:t>
      </w:r>
      <w:r w:rsidRPr="004802C8">
        <w:t xml:space="preserve"> end of their first summer in the marine environment, </w:t>
      </w:r>
      <w:r>
        <w:t>3</w:t>
      </w:r>
      <w:r w:rsidRPr="004802C8">
        <w:t>) “</w:t>
      </w:r>
      <w:r>
        <w:t>total returns</w:t>
      </w:r>
      <w:r w:rsidRPr="004802C8">
        <w:t xml:space="preserve">”, which tracks individuals from their first winter to when they return to the Yukon river mouth and are vulnerable to terminal harvest, , </w:t>
      </w:r>
      <w:r>
        <w:t>4</w:t>
      </w:r>
      <w:r w:rsidRPr="004802C8">
        <w:t xml:space="preserve">) “spawners”, which </w:t>
      </w:r>
      <w:r>
        <w:t>are</w:t>
      </w:r>
      <w:r w:rsidRPr="004802C8">
        <w:t xml:space="preserve"> the fish that return back to the spawning grounds</w:t>
      </w:r>
      <w:r>
        <w:t xml:space="preserve"> and is the difference between total returns and total terminal harvest </w:t>
      </w:r>
      <w:r w:rsidRPr="004802C8">
        <w:t xml:space="preserve">(Figure </w:t>
      </w:r>
      <w:r w:rsidRPr="000659EB">
        <w:t>1</w:t>
      </w:r>
      <w:r w:rsidRPr="004802C8">
        <w:t xml:space="preserve">). </w:t>
      </w:r>
    </w:p>
    <w:p w14:paraId="0F5076F4" w14:textId="77777777" w:rsidR="008120AA" w:rsidRPr="004802C8" w:rsidRDefault="008120AA" w:rsidP="008120AA">
      <w:pPr>
        <w:ind w:firstLine="360"/>
      </w:pPr>
      <w:r w:rsidRPr="004802C8">
        <w:t xml:space="preserve">The number of Chum salmon surviving from an egg to the end of their first ocean summer, </w:t>
      </w:r>
      <w:proofErr w:type="spellStart"/>
      <w:r w:rsidRPr="004802C8">
        <w:t>N</w:t>
      </w:r>
      <w:r w:rsidRPr="004802C8">
        <w:rPr>
          <w:vertAlign w:val="subscript"/>
        </w:rPr>
        <w:t>t,s</w:t>
      </w:r>
      <w:proofErr w:type="spellEnd"/>
      <w:r w:rsidRPr="004802C8">
        <w:rPr>
          <w:vertAlign w:val="subscript"/>
        </w:rPr>
        <w:t>=j</w:t>
      </w:r>
      <w:r w:rsidRPr="004802C8">
        <w:t xml:space="preserve"> depended upon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CF035C0" w14:textId="77777777" w:rsidR="008120AA" w:rsidRPr="000659EB" w:rsidRDefault="008120AA" w:rsidP="008120AA">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464AC8B0" w14:textId="77777777" w:rsidR="008120AA" w:rsidRPr="004802C8" w:rsidRDefault="008120AA" w:rsidP="008120AA">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 xml:space="preserve">was calculated using a </w:t>
      </w:r>
      <w:proofErr w:type="spellStart"/>
      <w:r w:rsidRPr="004802C8">
        <w:t>Beverton</w:t>
      </w:r>
      <w:proofErr w:type="spellEnd"/>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E01DBC8" w14:textId="77777777" w:rsidR="008120AA" w:rsidRPr="004802C8" w:rsidRDefault="00000000" w:rsidP="008120AA">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8120AA" w:rsidRPr="004802C8">
        <w:t xml:space="preserve">        Eq. 4.2</w:t>
      </w:r>
    </w:p>
    <w:p w14:paraId="68596B4F" w14:textId="77777777" w:rsidR="008120AA" w:rsidRPr="004802C8" w:rsidRDefault="008120AA" w:rsidP="008120AA">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proofErr w:type="spellStart"/>
      <w:r>
        <w:t>s</w:t>
      </w:r>
      <w:proofErr w:type="spellEnd"/>
      <w:r w:rsidRPr="004802C8">
        <w:t xml:space="preserve"> the carrying capacity, or the </w:t>
      </w:r>
      <w:r w:rsidRPr="004802C8">
        <w:lastRenderedPageBreak/>
        <w:t xml:space="preserve">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which represented the mean survival rate</w:t>
      </w:r>
      <w:r>
        <w:t xml:space="preserve"> (in logit space)</w:t>
      </w:r>
      <w:r w:rsidRPr="004802C8">
        <w:t xml:space="preserve"> at low density.</w:t>
      </w:r>
    </w:p>
    <w:p w14:paraId="4976A5DE" w14:textId="77777777" w:rsidR="008120AA" w:rsidRPr="004802C8" w:rsidRDefault="008120AA" w:rsidP="008120AA">
      <w:pPr>
        <w:ind w:firstLine="360"/>
      </w:pPr>
      <w:r w:rsidRPr="004802C8">
        <w:t xml:space="preserve">      </w:t>
      </w:r>
    </w:p>
    <w:p w14:paraId="67C60C43" w14:textId="77777777" w:rsidR="008120AA" w:rsidRPr="004802C8" w:rsidRDefault="00000000" w:rsidP="008120AA">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8120AA" w:rsidRPr="004802C8">
        <w:t xml:space="preserve">        Eq. 4.3</w:t>
      </w:r>
    </w:p>
    <w:p w14:paraId="33D165A5" w14:textId="77777777" w:rsidR="008120AA" w:rsidRPr="004802C8" w:rsidRDefault="008120AA" w:rsidP="008120AA">
      <w:pPr>
        <w:pStyle w:val="NormalWeb"/>
        <w:spacing w:before="0" w:beforeAutospacing="0" w:after="0" w:afterAutospacing="0"/>
        <w:ind w:firstLine="360"/>
      </w:pPr>
    </w:p>
    <w:p w14:paraId="033535B9" w14:textId="77777777" w:rsidR="008120AA" w:rsidRPr="004802C8" w:rsidRDefault="008120AA" w:rsidP="008120AA">
      <w:pPr>
        <w:pStyle w:val="NormalWeb"/>
        <w:spacing w:before="0" w:beforeAutospacing="0" w:after="0" w:afterAutospacing="0"/>
        <w:ind w:firstLine="360"/>
      </w:pPr>
      <w:r w:rsidRPr="004802C8">
        <w:t xml:space="preserve">Here, a matrix of mean-scaled covariate values </w:t>
      </w:r>
      <w:r w:rsidRPr="000659EB">
        <w:rPr>
          <w:i/>
          <w:iCs/>
        </w:rPr>
        <w:t>c</w:t>
      </w:r>
      <w:r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 xml:space="preserve">were multiplied by an associated coefficient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 specific survival rates. </w:t>
      </w:r>
    </w:p>
    <w:p w14:paraId="2B5AB853" w14:textId="77777777" w:rsidR="008120AA" w:rsidRPr="004802C8" w:rsidRDefault="008120AA" w:rsidP="008120AA">
      <w:pPr>
        <w:pStyle w:val="NormalWeb"/>
        <w:spacing w:before="0" w:beforeAutospacing="0" w:after="0" w:afterAutospacing="0"/>
        <w:ind w:firstLine="360"/>
      </w:pPr>
      <w:r w:rsidRPr="004802C8">
        <w:t xml:space="preserve">Upon surviving their first summer at sea, </w:t>
      </w:r>
      <w:r>
        <w:t>C</w:t>
      </w:r>
      <w:r w:rsidRPr="004802C8">
        <w:t xml:space="preserve">hum salmon migrate to the Eastern Aleutian Islands and Western Gulf of Alaska,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in the GOA is hypothesized </w:t>
      </w:r>
      <w:r>
        <w:t>to be</w:t>
      </w:r>
      <w:r w:rsidRPr="004802C8">
        <w:t xml:space="preserve"> a critical life stage step</w:t>
      </w:r>
      <w:r>
        <w:t>.</w:t>
      </w:r>
      <w:r w:rsidRPr="004802C8">
        <w:t xml:space="preserve"> </w:t>
      </w:r>
      <w:r>
        <w:t>T</w:t>
      </w:r>
      <w:r w:rsidRPr="004802C8">
        <w:t>hus</w:t>
      </w:r>
      <w:r>
        <w:t>,</w:t>
      </w:r>
      <w:r w:rsidRPr="004802C8">
        <w:t xml:space="preserve"> </w:t>
      </w:r>
      <w:r>
        <w:t>survival was</w:t>
      </w:r>
      <w:r w:rsidRPr="004802C8">
        <w:t xml:space="preserve"> estimated during the first winter at sea, </w:t>
      </w:r>
      <m:oMath>
        <m:r>
          <m:rPr>
            <m:sty m:val="p"/>
          </m:rPr>
          <w:rPr>
            <w:rFonts w:ascii="Cambria Math" w:hAnsi="Cambria Math"/>
          </w:rPr>
          <m:t>κ</m:t>
        </m:r>
      </m:oMath>
      <w:r w:rsidRPr="004802C8">
        <w:rPr>
          <w:vertAlign w:val="subscript"/>
        </w:rPr>
        <w:t xml:space="preserve">t,s=m. </w:t>
      </w:r>
      <w:r w:rsidRPr="004802C8">
        <w:t xml:space="preserve"> Survival during the first winter at sea was estimated using the </w:t>
      </w:r>
      <w:proofErr w:type="spellStart"/>
      <w:r w:rsidRPr="004802C8">
        <w:t>Beverton</w:t>
      </w:r>
      <w:proofErr w:type="spellEnd"/>
      <w:r w:rsidRPr="004802C8">
        <w:t xml:space="preserve">-Holt transition function described above (Eq. 4.2) and the productivity parameter, which informs </w:t>
      </w:r>
      <w:r>
        <w:t xml:space="preserve">the maximum </w:t>
      </w:r>
      <w:r w:rsidRPr="004802C8">
        <w:t>survival</w:t>
      </w:r>
      <w:r>
        <w:t xml:space="preserve"> rate</w:t>
      </w:r>
      <w:r w:rsidRPr="004802C8">
        <w:t xml:space="preserve">, was estimated conditional on environmental covariates described in Table 1 for the marine stage. </w:t>
      </w:r>
      <w:r>
        <w:t xml:space="preserve">Survival from the first winter at sea, </w:t>
      </w:r>
      <m:oMath>
        <m:r>
          <m:rPr>
            <m:sty m:val="p"/>
          </m:rPr>
          <w:rPr>
            <w:rFonts w:ascii="Cambria Math" w:hAnsi="Cambria Math"/>
          </w:rPr>
          <m:t>κ</m:t>
        </m:r>
      </m:oMath>
      <w:r w:rsidRPr="004802C8">
        <w:rPr>
          <w:vertAlign w:val="subscript"/>
        </w:rPr>
        <w:t>t,s=m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525E11E2" w14:textId="77777777" w:rsidR="008120AA" w:rsidRPr="004802C8" w:rsidRDefault="00000000" w:rsidP="008120AA">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8120AA" w:rsidRPr="004802C8">
        <w:t xml:space="preserve">= </w:t>
      </w:r>
      <m:oMath>
        <m:r>
          <m:rPr>
            <m:sty m:val="p"/>
          </m:rPr>
          <w:rPr>
            <w:rFonts w:ascii="Cambria Math" w:hAnsi="Cambria Math"/>
          </w:rPr>
          <m:t>κ</m:t>
        </m:r>
      </m:oMath>
      <w:r w:rsidR="008120AA" w:rsidRPr="004802C8">
        <w:rPr>
          <w:vertAlign w:val="subscript"/>
        </w:rPr>
        <w:t>t,s=m *</w:t>
      </w:r>
      <w:r w:rsidR="008120AA" w:rsidRPr="004802C8">
        <w:t xml:space="preserve"> </w:t>
      </w:r>
      <w:proofErr w:type="spellStart"/>
      <w:r w:rsidR="008120AA" w:rsidRPr="004802C8">
        <w:t>N</w:t>
      </w:r>
      <w:r w:rsidR="008120AA" w:rsidRPr="004802C8">
        <w:rPr>
          <w:vertAlign w:val="subscript"/>
        </w:rPr>
        <w:t>t,s</w:t>
      </w:r>
      <w:proofErr w:type="spellEnd"/>
      <w:r w:rsidR="008120AA" w:rsidRPr="004802C8">
        <w:rPr>
          <w:vertAlign w:val="subscript"/>
        </w:rPr>
        <w:t>=j</w:t>
      </w:r>
      <w:r w:rsidR="008120AA" w:rsidRPr="004802C8">
        <w:t xml:space="preserve">                  Eq. 4.4</w:t>
      </w:r>
    </w:p>
    <w:p w14:paraId="7DE0F1C0" w14:textId="77777777" w:rsidR="008120AA" w:rsidRPr="004802C8" w:rsidRDefault="008120AA" w:rsidP="008120AA">
      <w:pPr>
        <w:pStyle w:val="NormalWeb"/>
        <w:spacing w:before="0" w:beforeAutospacing="0" w:after="0" w:afterAutospacing="0"/>
        <w:ind w:firstLine="360"/>
      </w:pPr>
      <w:r w:rsidRPr="004802C8">
        <w:t xml:space="preserve">The number of fish returning to the Yukon River </w:t>
      </w:r>
      <w:r>
        <w:t>are based on calendar year, which 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 xml:space="preserve">depended 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 xml:space="preserve">and the proportion of fish that return to spawn </w:t>
      </w:r>
      <w:r>
        <w:t>from</w:t>
      </w:r>
      <w:r w:rsidRPr="004802C8">
        <w:t xml:space="preserve"> each </w:t>
      </w:r>
      <w:r>
        <w:t>brood year</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39A74D1C" w14:textId="77777777" w:rsidR="008120AA" w:rsidRPr="004802C8" w:rsidRDefault="008120AA" w:rsidP="008120AA">
      <w:pPr>
        <w:pStyle w:val="NormalWeb"/>
        <w:spacing w:before="0" w:beforeAutospacing="0" w:after="0" w:afterAutospacing="0"/>
        <w:jc w:val="center"/>
      </w:pPr>
    </w:p>
    <w:p w14:paraId="6245F679" w14:textId="77777777" w:rsidR="008120AA" w:rsidRPr="004802C8" w:rsidRDefault="00000000" w:rsidP="008120AA">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8120AA"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8120AA" w:rsidRPr="004802C8">
        <w:t xml:space="preserve">          Eq. 4.5</w:t>
      </w:r>
    </w:p>
    <w:p w14:paraId="310D6EDA" w14:textId="77777777" w:rsidR="008120AA" w:rsidRPr="004802C8" w:rsidRDefault="008120AA" w:rsidP="008120AA">
      <w:pPr>
        <w:pStyle w:val="NormalWeb"/>
        <w:spacing w:before="0" w:beforeAutospacing="0" w:after="0" w:afterAutospacing="0"/>
      </w:pPr>
    </w:p>
    <w:p w14:paraId="6B627470" w14:textId="77777777" w:rsidR="008120AA" w:rsidRPr="004802C8" w:rsidRDefault="008120AA" w:rsidP="008120AA">
      <w:pPr>
        <w:pStyle w:val="NormalWeb"/>
        <w:spacing w:before="0" w:beforeAutospacing="0" w:after="0" w:afterAutospacing="0"/>
      </w:pPr>
      <w:r w:rsidRPr="004802C8">
        <w:t xml:space="preserve">We assumed a </w:t>
      </w:r>
      <w:r>
        <w:t xml:space="preserve">fixed </w:t>
      </w:r>
      <w:r w:rsidRPr="004802C8">
        <w:t xml:space="preserve">natural mortality for ages 4-6,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fish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Pr="004802C8">
        <w:t xml:space="preserve">, but that overall ocean mortality after the first winter at sea was low. </w:t>
      </w:r>
      <w:r>
        <w:t xml:space="preserve">The maturity schedule for Chum salmon was assumed to vary over time randomly, relative to an average maturity schedule. </w:t>
      </w:r>
      <w:r w:rsidRPr="004802C8">
        <w:t xml:space="preserve">The proportion of fish returning to the Yukon River </w:t>
      </w:r>
      <w:r>
        <w:t xml:space="preserve">at each ocean age </w:t>
      </w:r>
      <m:oMath>
        <m:r>
          <w:rPr>
            <w:rFonts w:ascii="Cambria Math" w:hAnsi="Cambria Math"/>
          </w:rPr>
          <m:t>a</m:t>
        </m:r>
      </m:oMath>
      <w:r>
        <w:t xml:space="preserve"> in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as a Dirichlet hyper-distribution arising from a mean age at 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 at maturity were </w:t>
      </w:r>
      <w:r w:rsidRPr="004802C8">
        <w:t>determined by an inverse dispersion parameter</w:t>
      </w:r>
      <w:r>
        <w:t xml:space="preserve">, </w:t>
      </w:r>
      <w:r>
        <w:rPr>
          <w:i/>
          <w:iCs/>
        </w:rPr>
        <w:t>D</w:t>
      </w:r>
      <w:r w:rsidRPr="004802C8">
        <w:t xml:space="preserve">. </w:t>
      </w:r>
    </w:p>
    <w:p w14:paraId="3B19E553" w14:textId="77777777" w:rsidR="008120AA" w:rsidRPr="004802C8" w:rsidRDefault="00000000" w:rsidP="008120AA">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8120AA" w:rsidRPr="004802C8">
        <w:t xml:space="preserve"> </w:t>
      </w:r>
      <w:r w:rsidR="008120AA" w:rsidRPr="004802C8">
        <w:tab/>
        <w:t>Eq. 4.6</w:t>
      </w:r>
    </w:p>
    <w:p w14:paraId="6B7F658F" w14:textId="77777777" w:rsidR="008120AA" w:rsidRPr="004802C8" w:rsidRDefault="008120AA" w:rsidP="008120AA">
      <w:pPr>
        <w:pStyle w:val="NormalWeb"/>
        <w:spacing w:before="0" w:beforeAutospacing="0" w:after="0" w:afterAutospacing="0"/>
      </w:pPr>
    </w:p>
    <w:p w14:paraId="116818F0" w14:textId="77777777" w:rsidR="008120AA" w:rsidRPr="004802C8" w:rsidRDefault="008120AA" w:rsidP="008120AA">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r>
          <w:rPr>
            <w:rFonts w:ascii="Cambria Math" w:hAnsi="Cambria Math"/>
          </w:rPr>
          <m:t>y</m:t>
        </m:r>
      </m:oMath>
      <w:r w:rsidRPr="004802C8">
        <w:t>,</w:t>
      </w:r>
      <w:r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 at age in calendar year </w:t>
      </w:r>
      <m:oMath>
        <m:r>
          <w:rPr>
            <w:rFonts w:ascii="Cambria Math" w:hAnsi="Cambria Math"/>
          </w:rPr>
          <m:t>y</m:t>
        </m:r>
      </m:oMath>
      <w:r>
        <w:t xml:space="preserve"> is:</w:t>
      </w:r>
    </w:p>
    <w:p w14:paraId="61915792" w14:textId="77777777" w:rsidR="008120AA" w:rsidRPr="004802C8" w:rsidRDefault="00000000" w:rsidP="008120AA">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8120AA">
        <w:t xml:space="preserve">  </w:t>
      </w:r>
      <w:r w:rsidR="008120AA" w:rsidRPr="004802C8">
        <w:t>Eq. 4.7</w:t>
      </w:r>
    </w:p>
    <w:p w14:paraId="1FD97892" w14:textId="77777777" w:rsidR="008120AA" w:rsidRPr="004802C8" w:rsidRDefault="008120AA" w:rsidP="008120AA">
      <w:pPr>
        <w:jc w:val="center"/>
        <w:rPr>
          <w:vertAlign w:val="subscript"/>
        </w:rPr>
      </w:pPr>
    </w:p>
    <w:p w14:paraId="74F34E88" w14:textId="77777777" w:rsidR="008120AA" w:rsidRPr="004802C8" w:rsidRDefault="008120AA" w:rsidP="008120AA">
      <w:pPr>
        <w:pStyle w:val="NormalWeb"/>
        <w:spacing w:before="0" w:beforeAutospacing="0" w:after="0" w:afterAutospacing="0"/>
      </w:pPr>
      <w:r w:rsidRPr="004802C8">
        <w:t>To allow ample flexibility in annual fishing mortality rates</w:t>
      </w:r>
      <w:r>
        <w:t xml:space="preserve"> by calendar year </w:t>
      </w:r>
      <m:oMath>
        <m:r>
          <w:rPr>
            <w:rFonts w:ascii="Cambria Math" w:hAnsi="Cambria Math"/>
          </w:rPr>
          <m:t>y</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we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35189AE9" w14:textId="77777777" w:rsidR="008120AA" w:rsidRPr="004802C8" w:rsidRDefault="008120AA" w:rsidP="008120AA">
      <w:pPr>
        <w:pStyle w:val="NormalWeb"/>
        <w:spacing w:before="0" w:beforeAutospacing="0" w:after="0" w:afterAutospacing="0"/>
        <w:ind w:firstLine="360"/>
      </w:pPr>
    </w:p>
    <w:p w14:paraId="0BFBBEE1" w14:textId="77777777" w:rsidR="008120AA" w:rsidRPr="004802C8" w:rsidRDefault="00000000" w:rsidP="008120AA">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8120AA" w:rsidRPr="004802C8">
        <w:rPr>
          <w:vertAlign w:val="subscript"/>
        </w:rPr>
        <w:tab/>
      </w:r>
      <w:r w:rsidR="008120AA" w:rsidRPr="004802C8">
        <w:rPr>
          <w:vertAlign w:val="subscript"/>
        </w:rPr>
        <w:tab/>
      </w:r>
      <w:r w:rsidR="008120AA" w:rsidRPr="004802C8">
        <w:t>Eq. 4.8</w:t>
      </w:r>
    </w:p>
    <w:p w14:paraId="53D6763C" w14:textId="77777777" w:rsidR="008120AA" w:rsidRPr="004802C8" w:rsidRDefault="008120AA" w:rsidP="008120AA">
      <w:pPr>
        <w:ind w:firstLine="720"/>
      </w:pPr>
    </w:p>
    <w:p w14:paraId="6582B3FC" w14:textId="77777777" w:rsidR="008120AA" w:rsidRPr="004802C8" w:rsidRDefault="008120AA" w:rsidP="008120AA">
      <w:r w:rsidRPr="004802C8">
        <w:t xml:space="preserve">Returning fish that were not captured in terminal fisheries were assumed to reach the spawning grounds and reproduce. </w:t>
      </w:r>
    </w:p>
    <w:p w14:paraId="623FC2BB" w14:textId="77777777" w:rsidR="008120AA" w:rsidRPr="004802C8" w:rsidRDefault="00000000" w:rsidP="008120AA">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8120AA">
        <w:t xml:space="preserve">    </w:t>
      </w:r>
      <w:r w:rsidR="008120AA" w:rsidRPr="004802C8">
        <w:t>Eq. 4.9</w:t>
      </w:r>
    </w:p>
    <w:p w14:paraId="431E6743" w14:textId="77777777" w:rsidR="008120AA" w:rsidRPr="004802C8" w:rsidRDefault="008120AA" w:rsidP="008120AA">
      <w:pPr>
        <w:jc w:val="center"/>
      </w:pPr>
    </w:p>
    <w:p w14:paraId="006C3B54" w14:textId="77777777" w:rsidR="008120AA" w:rsidRPr="004802C8" w:rsidRDefault="008120AA" w:rsidP="008120AA">
      <w:pPr>
        <w:ind w:firstLine="720"/>
      </w:pPr>
      <w:r w:rsidRPr="004802C8">
        <w:t xml:space="preserve">The number of eggs produced by each spawner was dependent on the proportion of females, </w:t>
      </w:r>
      <m:oMath>
        <m:r>
          <w:rPr>
            <w:rFonts w:ascii="Cambria Math" w:hAnsi="Cambria Math"/>
          </w:rPr>
          <m:t>P</m:t>
        </m:r>
      </m:oMath>
      <w:r w:rsidRPr="004802C8">
        <w:t>, which was fixed at 50% and age specific fecundity rates,</w:t>
      </w: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a</m:t>
            </m:r>
          </m:sub>
        </m:sSub>
      </m:oMath>
      <w:r>
        <w:rPr>
          <w:vertAlign w:val="subscript"/>
        </w:rPr>
        <w:t xml:space="preserve">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Age specific fecundities were not available for Yukon River Chum salmon but have been estimated for Chum in the neighboring Kuskokwim River regions</w:t>
      </w:r>
      <w:r>
        <w:t>.</w:t>
      </w:r>
      <w:r w:rsidRPr="004802C8">
        <w:t xml:space="preserve"> </w:t>
      </w:r>
      <w:r>
        <w:t xml:space="preserve">Further, we assumed </w:t>
      </w:r>
      <w:r w:rsidRPr="004802C8">
        <w:t xml:space="preserve">that </w:t>
      </w:r>
      <w:r>
        <w:t>older</w:t>
      </w:r>
      <w:r w:rsidRPr="004802C8">
        <w:t xml:space="preserve"> fish produced more eggs per spawner </w:t>
      </w:r>
      <w:r w:rsidRPr="004802C8">
        <w:fldChar w:fldCharType="begin"/>
      </w:r>
      <w:r w:rsidRPr="004802C8">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Pr="004802C8">
        <w:fldChar w:fldCharType="separate"/>
      </w:r>
      <w:r w:rsidRPr="004802C8">
        <w:rPr>
          <w:noProof/>
        </w:rPr>
        <w:t>(Gilk et al. 2009)</w:t>
      </w:r>
      <w:r w:rsidRPr="004802C8">
        <w:fldChar w:fldCharType="end"/>
      </w:r>
      <w:r w:rsidRPr="004802C8">
        <w:t xml:space="preserve">. </w:t>
      </w:r>
      <w:r>
        <w:t>The</w:t>
      </w:r>
      <w:r w:rsidRPr="004802C8">
        <w:t xml:space="preserve"> following fecundities</w:t>
      </w:r>
      <w:r>
        <w:t xml:space="preserve"> were assumed for each age class</w:t>
      </w:r>
      <w:r w:rsidRPr="004802C8">
        <w:t xml:space="preserve"> where</w:t>
      </w:r>
      <w:r>
        <w:t>,</w:t>
      </w:r>
      <w:r w:rsidRPr="004802C8">
        <w:t xml:space="preserve"> Age </w:t>
      </w:r>
      <w:r>
        <w:t xml:space="preserve">3: </w:t>
      </w:r>
      <w:r w:rsidRPr="004802C8">
        <w:t>1800</w:t>
      </w:r>
      <w:r>
        <w:t xml:space="preserve"> eggs</w:t>
      </w:r>
      <w:r w:rsidRPr="004802C8">
        <w:t xml:space="preserve">, Age </w:t>
      </w:r>
      <w:r>
        <w:t xml:space="preserve">4: </w:t>
      </w:r>
      <w:r w:rsidRPr="004802C8">
        <w:t>2351</w:t>
      </w:r>
      <w:r>
        <w:t xml:space="preserve"> eggs</w:t>
      </w:r>
      <w:r w:rsidRPr="004802C8">
        <w:t xml:space="preserve">, Age </w:t>
      </w:r>
      <w:r>
        <w:t xml:space="preserve">5: </w:t>
      </w:r>
      <w:r w:rsidRPr="004802C8">
        <w:t>2902</w:t>
      </w:r>
      <w:r>
        <w:t xml:space="preserve"> eggs</w:t>
      </w:r>
      <w:r w:rsidRPr="004802C8">
        <w:t xml:space="preserve">, and Age </w:t>
      </w:r>
      <w:r>
        <w:t xml:space="preserve">6: </w:t>
      </w:r>
      <w:r w:rsidRPr="004802C8">
        <w:t>3453</w:t>
      </w:r>
      <w:r>
        <w:t xml:space="preserve"> eggs. 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32CABA7" w14:textId="77777777" w:rsidR="008120AA" w:rsidRPr="004802C8" w:rsidRDefault="00000000" w:rsidP="008120AA">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P</m:t>
        </m:r>
      </m:oMath>
      <w:r w:rsidR="008120AA" w:rsidRPr="004802C8">
        <w:tab/>
      </w:r>
      <w:r w:rsidR="008120AA" w:rsidRPr="004802C8">
        <w:tab/>
        <w:t>Eq. 4.10</w:t>
      </w:r>
    </w:p>
    <w:p w14:paraId="73C210F7" w14:textId="77777777" w:rsidR="008120AA" w:rsidRDefault="008120AA" w:rsidP="008120AA">
      <w:pPr>
        <w:ind w:left="2160" w:firstLine="720"/>
      </w:pPr>
    </w:p>
    <w:p w14:paraId="7711BD3A" w14:textId="77777777" w:rsidR="008120AA" w:rsidRPr="004802C8" w:rsidRDefault="00000000" w:rsidP="008120AA">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t,s=e,a</m:t>
                </m:r>
              </m:sub>
            </m:sSub>
          </m:e>
        </m:nary>
      </m:oMath>
      <w:r w:rsidR="008120AA" w:rsidRPr="004802C8">
        <w:tab/>
      </w:r>
      <w:r w:rsidR="008120AA" w:rsidRPr="004802C8">
        <w:tab/>
        <w:t>Eq. 4.1</w:t>
      </w:r>
      <w:r w:rsidR="008120AA">
        <w:t>1</w:t>
      </w:r>
    </w:p>
    <w:p w14:paraId="7E9550AE" w14:textId="77777777" w:rsidR="008120AA" w:rsidRPr="004802C8" w:rsidRDefault="008120AA" w:rsidP="008120AA">
      <w:pPr>
        <w:pStyle w:val="Heading4"/>
      </w:pPr>
      <w:r w:rsidRPr="004802C8">
        <w:t>2.2 Model Estimation</w:t>
      </w:r>
    </w:p>
    <w:p w14:paraId="414511BB" w14:textId="77777777" w:rsidR="008120AA" w:rsidRDefault="008120AA" w:rsidP="008120AA">
      <w:pPr>
        <w:pStyle w:val="NormalWeb"/>
        <w:spacing w:before="0" w:beforeAutospacing="0" w:after="0" w:afterAutospacing="0"/>
        <w:ind w:firstLine="360"/>
        <w:rPr>
          <w:color w:val="000000"/>
        </w:rPr>
      </w:pPr>
      <w:r w:rsidRPr="004802C8">
        <w:t xml:space="preserve">We fit the </w:t>
      </w:r>
      <w:r>
        <w:t>IPM</w:t>
      </w:r>
      <w:r w:rsidRPr="004802C8">
        <w:t xml:space="preserve"> to multiple datasets using Bayesian inference and implemented the model in STAN </w:t>
      </w:r>
      <w:r w:rsidRPr="004802C8">
        <w:fldChar w:fldCharType="begin"/>
      </w:r>
      <w:r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Pr="004802C8">
        <w:fldChar w:fldCharType="separate"/>
      </w:r>
      <w:r w:rsidRPr="004802C8">
        <w:rPr>
          <w:noProof/>
        </w:rPr>
        <w:t>(Carpenter et al. 2017)</w:t>
      </w:r>
      <w:r w:rsidRPr="004802C8">
        <w:fldChar w:fldCharType="end"/>
      </w:r>
      <w:r w:rsidRPr="004802C8">
        <w:t xml:space="preserve"> using the rstan package in R </w:t>
      </w:r>
      <w:r w:rsidRPr="004802C8">
        <w:fldChar w:fldCharType="begin"/>
      </w:r>
      <w:r>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Pr="004802C8">
        <w:rPr>
          <w:noProof/>
        </w:rPr>
        <w:t>(Stan Development Team 2024)</w:t>
      </w:r>
      <w:r w:rsidRPr="004802C8">
        <w:fldChar w:fldCharType="end"/>
      </w:r>
      <w:r w:rsidRPr="004802C8">
        <w:t>. The model was fit using 4 chains, 8000 warm up iterations and 24,000 total iterations</w:t>
      </w:r>
      <w:r>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(Figure S</w:t>
      </w:r>
      <w:r w:rsidRPr="004802C8">
        <w:rPr>
          <w:b/>
          <w:bCs/>
        </w:rPr>
        <w:t>XX</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11C609C7" w14:textId="77777777" w:rsidR="008120AA" w:rsidRDefault="008120AA" w:rsidP="008120AA">
      <w:pPr>
        <w:pStyle w:val="NormalWeb"/>
        <w:spacing w:before="0" w:beforeAutospacing="0" w:after="0" w:afterAutospacing="0"/>
        <w:ind w:firstLine="360"/>
        <w:rPr>
          <w:color w:val="000000"/>
        </w:rPr>
      </w:pPr>
    </w:p>
    <w:p w14:paraId="7571DEC6" w14:textId="77777777" w:rsidR="008120AA" w:rsidRPr="004802C8" w:rsidRDefault="008120AA" w:rsidP="008120AA">
      <w:pPr>
        <w:pStyle w:val="Heading4"/>
      </w:pPr>
      <w:r>
        <w:t xml:space="preserve">2.3 Population Data  </w:t>
      </w:r>
    </w:p>
    <w:p w14:paraId="2C7C36B6" w14:textId="77777777" w:rsidR="008120AA" w:rsidRPr="004802C8" w:rsidRDefault="008120AA" w:rsidP="008120AA">
      <w:pPr>
        <w:pStyle w:val="NormalWeb"/>
        <w:spacing w:before="0" w:beforeAutospacing="0" w:after="0" w:afterAutospacing="0"/>
        <w:ind w:firstLine="360"/>
      </w:pPr>
      <w:r w:rsidRPr="004802C8">
        <w:t xml:space="preserve">Marine juvenile abundance estimated in the IPM </w:t>
      </w:r>
      <w:r>
        <w:t>(</w:t>
      </w:r>
      <w:proofErr w:type="spellStart"/>
      <w:r w:rsidRPr="004802C8">
        <w:t>N</w:t>
      </w:r>
      <w:r w:rsidRPr="004802C8">
        <w:rPr>
          <w:vertAlign w:val="subscript"/>
        </w:rPr>
        <w:t>t,s</w:t>
      </w:r>
      <w:proofErr w:type="spellEnd"/>
      <w:r w:rsidRPr="004802C8">
        <w:rPr>
          <w:vertAlign w:val="subscript"/>
        </w:rPr>
        <w:t>=j</w:t>
      </w:r>
      <w:r>
        <w:t>) was</w:t>
      </w:r>
      <w:r w:rsidRPr="004802C8">
        <w:t xml:space="preserve"> fit to a juvenile fall </w:t>
      </w:r>
      <w:r>
        <w:t>C</w:t>
      </w:r>
      <w:r w:rsidRPr="004802C8">
        <w:t>hum salmon index arising from data collected in the Northern Bering Sea (NBS) survey. The NBS survey is a collaborative survey run by ADFG, NOAA Alaska Fishery Science Center</w:t>
      </w:r>
      <w:r>
        <w:t xml:space="preserve"> to</w:t>
      </w:r>
      <w:r w:rsidRPr="004802C8">
        <w:t xml:space="preserve"> better understand the Northern Bering Sea Ecosystem </w:t>
      </w:r>
      <w:r w:rsidRPr="004802C8">
        <w:fldChar w:fldCharType="begin"/>
      </w:r>
      <w:r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Pr="004802C8">
        <w:fldChar w:fldCharType="separate"/>
      </w:r>
      <w:r w:rsidRPr="004802C8">
        <w:rPr>
          <w:noProof/>
        </w:rPr>
        <w:t>(Murphy et al. 2021)</w:t>
      </w:r>
      <w:r w:rsidRPr="004802C8">
        <w:fldChar w:fldCharType="end"/>
      </w:r>
      <w:r w:rsidRPr="004802C8">
        <w:t xml:space="preserve">.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 before they migrate to the Gulf of Alaska/Eastern Aleutians. </w:t>
      </w:r>
    </w:p>
    <w:p w14:paraId="344BA36F" w14:textId="06BB66BC" w:rsidR="008120AA" w:rsidRPr="004802C8" w:rsidRDefault="008120AA" w:rsidP="008120AA">
      <w:pPr>
        <w:pStyle w:val="NormalWeb"/>
        <w:spacing w:before="0" w:beforeAutospacing="0" w:after="0" w:afterAutospacing="0"/>
        <w:ind w:firstLine="360"/>
      </w:pPr>
      <w:r w:rsidRPr="004802C8">
        <w:t xml:space="preserve">To account for spatial and temporal survey imbalances, Chum salmon CPUE data were used to estimate a juvenile </w:t>
      </w:r>
      <w:r>
        <w:t>C</w:t>
      </w:r>
      <w:r w:rsidRPr="004802C8">
        <w:t>hum salmon index (</w:t>
      </w:r>
      <w:r>
        <w:rPr>
          <w:b/>
          <w:bCs/>
        </w:rPr>
        <w:t>Garcia et al in prep?</w:t>
      </w:r>
      <w:r w:rsidRPr="004802C8">
        <w:t xml:space="preserve">). A Vector Autoregressive </w:t>
      </w:r>
      <w:proofErr w:type="spellStart"/>
      <w:r w:rsidRPr="004802C8">
        <w:t>Spatio</w:t>
      </w:r>
      <w:proofErr w:type="spellEnd"/>
      <w:r w:rsidRPr="004802C8">
        <w:t xml:space="preserve">-Temporal modeling approach was used to create an independent index of juvenile chum salmon, and methods are detailed by Cunningham et al </w:t>
      </w:r>
      <w:r w:rsidRPr="004802C8">
        <w:fldChar w:fldCharType="begin"/>
      </w:r>
      <w:r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4802C8">
        <w:fldChar w:fldCharType="separate"/>
      </w:r>
      <w:r w:rsidRPr="004802C8">
        <w:rPr>
          <w:noProof/>
        </w:rPr>
        <w:t>(Thorson 2019)</w:t>
      </w:r>
      <w:r w:rsidRPr="004802C8">
        <w:fldChar w:fldCharType="end"/>
      </w:r>
      <w:r w:rsidRPr="004802C8">
        <w:t xml:space="preserve">. The NBS survey includes multiple stocks of juvenile chum salmon that spend their first summer in the NBS. </w:t>
      </w:r>
      <w:r>
        <w:t>Chum salmon</w:t>
      </w:r>
      <w:r w:rsidRPr="004802C8">
        <w:t xml:space="preserve"> caught in this survey are allocated to genetic reporting groups using a spatial mixed stock analysis (MSA) (</w:t>
      </w:r>
      <w:r w:rsidRPr="004802C8">
        <w:rPr>
          <w:b/>
          <w:bCs/>
        </w:rPr>
        <w:t>Lee et al.?).</w:t>
      </w:r>
      <w:r w:rsidRPr="004802C8">
        <w:t xml:space="preserve"> The MSA has five reporting groups, including Yukon River fall chum salmon</w:t>
      </w:r>
      <w:r>
        <w:t>. G</w:t>
      </w:r>
      <w:r w:rsidRPr="004802C8">
        <w:t>enotype and analysis are further detailed by</w:t>
      </w:r>
      <w:r w:rsidR="00926E53">
        <w:t xml:space="preserve"> </w:t>
      </w:r>
      <w:r w:rsidR="00926E53" w:rsidRPr="00926E53">
        <w:rPr>
          <w:b/>
          <w:bCs/>
        </w:rPr>
        <w:t>Lee</w:t>
      </w:r>
      <w:r>
        <w:rPr>
          <w:b/>
          <w:bCs/>
        </w:rPr>
        <w:t xml:space="preserve"> et </w:t>
      </w:r>
      <w:proofErr w:type="gramStart"/>
      <w:r>
        <w:rPr>
          <w:b/>
          <w:bCs/>
        </w:rPr>
        <w:t>al</w:t>
      </w:r>
      <w:r w:rsidR="00926E53">
        <w:rPr>
          <w:b/>
          <w:bCs/>
        </w:rPr>
        <w:t>?</w:t>
      </w:r>
      <w:r w:rsidRPr="004802C8">
        <w:t>.</w:t>
      </w:r>
      <w:proofErr w:type="gramEnd"/>
      <w:r>
        <w:t xml:space="preserve"> </w:t>
      </w:r>
      <w:r w:rsidRPr="004802C8">
        <w:t>We multiplied</w:t>
      </w:r>
      <w:r>
        <w:t xml:space="preserve"> </w:t>
      </w:r>
      <w:r>
        <w:lastRenderedPageBreak/>
        <w:t>the</w:t>
      </w:r>
      <w:r w:rsidRPr="004802C8">
        <w:t xml:space="preserve"> mean annual estimated annual proportion of Yukon River fall chum salmon by the total index of juvenile Chum salmon to yield a </w:t>
      </w:r>
      <w:r>
        <w:t xml:space="preserve">fall Chum </w:t>
      </w:r>
      <w:r w:rsidRPr="004802C8">
        <w:t xml:space="preserve">stock-specific juvenile index. </w:t>
      </w:r>
    </w:p>
    <w:p w14:paraId="54C99F75" w14:textId="77777777" w:rsidR="008120AA" w:rsidRPr="004802C8" w:rsidRDefault="008120AA" w:rsidP="008120AA">
      <w:pPr>
        <w:pStyle w:val="NormalWeb"/>
        <w:spacing w:before="0" w:beforeAutospacing="0" w:after="0" w:afterAutospacing="0"/>
        <w:ind w:firstLine="360"/>
      </w:pPr>
      <w:r w:rsidRPr="004802C8">
        <w:t xml:space="preserve">To translate the model estimated juvenile abundances to the scale of the observed juvenile abundances, we estimated a constant, </w:t>
      </w:r>
      <w:r w:rsidRPr="004802C8">
        <w:rPr>
          <w:i/>
          <w:iCs/>
        </w:rPr>
        <w:t>q</w:t>
      </w:r>
      <w:r w:rsidRPr="004802C8">
        <w:t xml:space="preserve">. We fit the model to the juvenile index ranging from brood years 2002 to 2022. Observation error was assumed as log-normally distributed: </w:t>
      </w:r>
    </w:p>
    <w:p w14:paraId="55F725F1" w14:textId="352814E8" w:rsidR="008120AA" w:rsidRPr="004802C8" w:rsidRDefault="008120AA" w:rsidP="008120AA">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m:t>
        </m:r>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0577719C" w14:textId="77777777" w:rsidR="008120AA" w:rsidRPr="004802C8" w:rsidRDefault="008120AA" w:rsidP="008120AA">
      <w:pPr>
        <w:pStyle w:val="NormalWeb"/>
        <w:spacing w:before="0" w:beforeAutospacing="0" w:after="0" w:afterAutospacing="0"/>
        <w:ind w:firstLine="360"/>
        <w:jc w:val="center"/>
      </w:pPr>
    </w:p>
    <w:p w14:paraId="524E2618" w14:textId="77777777" w:rsidR="008120AA" w:rsidRPr="004802C8" w:rsidRDefault="008120AA" w:rsidP="008120AA">
      <w:pPr>
        <w:pStyle w:val="NormalWeb"/>
        <w:spacing w:before="0" w:beforeAutospacing="0" w:after="0" w:afterAutospacing="0"/>
        <w:ind w:firstLine="360"/>
      </w:pPr>
      <w:r>
        <w:t>T</w:t>
      </w:r>
      <w:r w:rsidRPr="004802C8">
        <w:t>otal return, harvest and spawner estimates for Yukon River</w:t>
      </w:r>
      <w:r>
        <w:t xml:space="preserve"> fall Chum salmon were</w:t>
      </w:r>
      <w:r w:rsidRPr="004802C8">
        <w:t xml:space="preserve"> provided by the Alaska Department of Fisheries and Game (ADFG) run reconstruction </w:t>
      </w:r>
      <w:r w:rsidRPr="004802C8">
        <w:fldChar w:fldCharType="begin"/>
      </w:r>
      <w:r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A full discussion of the run reconstruction model is available in Fleischman and Borba 2009</w:t>
      </w:r>
      <w:r>
        <w:t>. M</w:t>
      </w:r>
      <w:r w:rsidRPr="004802C8">
        <w:t>odel methods have remained the same, while the reconstruction model estimates have been updated with new data annually. Spawner abundances were estimated based on data from escapement monitoring projects that cover 95% of the drainage and yields drainage wide estimates. Harvest data to inform the run reconstruction was compiled from commercial fish tickets and subsistence surveys. In the reconstruction, the total run size was assumed  as the sum of the spawners and harvest. We fit the model to the return, harvest and spawner estimates ranging from brood years 2002 to 2022. We assumed observation error was log-normally distributed for all stages:</w:t>
      </w:r>
    </w:p>
    <w:p w14:paraId="1B1837F2" w14:textId="77777777" w:rsidR="008120AA" w:rsidRPr="004802C8" w:rsidRDefault="008120AA" w:rsidP="008120AA">
      <w:pPr>
        <w:pStyle w:val="NormalWeb"/>
        <w:spacing w:before="0" w:beforeAutospacing="0" w:after="0" w:afterAutospacing="0"/>
        <w:ind w:firstLine="360"/>
      </w:pPr>
    </w:p>
    <w:p w14:paraId="0B26EE7F" w14:textId="77777777" w:rsidR="008120AA" w:rsidRPr="004802C8" w:rsidRDefault="00000000" w:rsidP="008120AA">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8120AA" w:rsidRPr="004802C8">
        <w:t xml:space="preserve">            Eq. 4.12</w:t>
      </w:r>
    </w:p>
    <w:p w14:paraId="6F983EB9" w14:textId="77777777" w:rsidR="008120AA" w:rsidRPr="004802C8" w:rsidRDefault="00000000" w:rsidP="008120AA">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8120AA" w:rsidRPr="004802C8">
        <w:t xml:space="preserve">            Eq. 4.13</w:t>
      </w:r>
    </w:p>
    <w:p w14:paraId="3EAB2F13" w14:textId="77777777" w:rsidR="008120AA" w:rsidRPr="004802C8" w:rsidRDefault="00000000" w:rsidP="008120AA">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8120AA" w:rsidRPr="004802C8">
        <w:t xml:space="preserve">            Eq. 4.14</w:t>
      </w:r>
    </w:p>
    <w:p w14:paraId="4839CD16" w14:textId="77777777" w:rsidR="008120AA" w:rsidRPr="004802C8" w:rsidRDefault="008120AA" w:rsidP="008120AA"/>
    <w:p w14:paraId="6C7D8F05" w14:textId="77777777" w:rsidR="008120AA" w:rsidRPr="004802C8" w:rsidRDefault="008120AA" w:rsidP="008120AA">
      <w:pPr>
        <w:ind w:firstLine="360"/>
      </w:pPr>
      <w:r w:rsidRPr="004802C8">
        <w:t xml:space="preserve">Age composition data that informed the run reconstruction was 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fit the estimation model to age composition estimates </w:t>
      </w:r>
      <w:r>
        <w:t xml:space="preserve">from each calendar year </w:t>
      </w:r>
      <w:r w:rsidRPr="004802C8">
        <w:t>provided by the run reconstruction. We used predicted run size by calendar year and age (N</w:t>
      </w:r>
      <w:r w:rsidRPr="004802C8">
        <w:rPr>
          <w:vertAlign w:val="subscript"/>
        </w:rPr>
        <w:t>t+a+1,s=</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 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Pr="004802C8">
        <w:t xml:space="preserve">was minimized by relating the two through a multinomial distribution. </w:t>
      </w:r>
    </w:p>
    <w:p w14:paraId="27E49E57" w14:textId="77777777" w:rsidR="008120AA" w:rsidRPr="004802C8" w:rsidRDefault="008120AA" w:rsidP="008120AA">
      <w:pPr>
        <w:pStyle w:val="NormalWeb"/>
        <w:spacing w:before="0" w:beforeAutospacing="0" w:after="0" w:afterAutospacing="0"/>
      </w:pPr>
    </w:p>
    <w:p w14:paraId="089B3C43" w14:textId="77777777" w:rsidR="008120AA" w:rsidRPr="004802C8" w:rsidRDefault="00000000" w:rsidP="008120AA">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8120AA" w:rsidRPr="004802C8">
        <w:t xml:space="preserve">   Eq. 4.15</w:t>
      </w:r>
    </w:p>
    <w:p w14:paraId="466382D9" w14:textId="77777777" w:rsidR="008120AA" w:rsidRPr="004802C8" w:rsidRDefault="008120AA" w:rsidP="008120AA">
      <w:pPr>
        <w:pStyle w:val="Heading4"/>
      </w:pPr>
      <w:r w:rsidRPr="004802C8">
        <w:t>2.</w:t>
      </w:r>
      <w:r>
        <w:t>4</w:t>
      </w:r>
      <w:r w:rsidRPr="004802C8">
        <w:t xml:space="preserve"> Priors</w:t>
      </w:r>
    </w:p>
    <w:p w14:paraId="729F949F" w14:textId="77777777" w:rsidR="008120AA" w:rsidRPr="004802C8" w:rsidRDefault="008120AA" w:rsidP="008120AA">
      <w:pPr>
        <w:ind w:firstLine="720"/>
      </w:pPr>
      <w:r>
        <w:t>P</w:t>
      </w:r>
      <w:r w:rsidRPr="004802C8">
        <w:t xml:space="preserve">riors </w:t>
      </w:r>
      <w:r>
        <w:t>were selected as</w:t>
      </w:r>
      <w:r w:rsidRPr="004802C8">
        <w:t xml:space="preserve"> generally weak or uninformative for a majority of parameters (Table 1). The exception </w:t>
      </w:r>
      <w:r>
        <w:t>were</w:t>
      </w:r>
      <w:r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Pr="004802C8">
        <w:t xml:space="preserve">. We applied a prior with a normal distribution, mean of 0 and standard deviation of 0.1. This regularized prior was imposed to avoid spurious correlations among covariates and productivity estimates.       </w:t>
      </w:r>
    </w:p>
    <w:p w14:paraId="6F159723" w14:textId="77777777" w:rsidR="008120AA" w:rsidRPr="004802C8" w:rsidRDefault="008120AA" w:rsidP="008120AA">
      <w:pPr>
        <w:pStyle w:val="Heading4"/>
      </w:pPr>
      <w:r w:rsidRPr="004802C8">
        <w:t>2.</w:t>
      </w:r>
      <w:r>
        <w:t>5</w:t>
      </w:r>
      <w:r w:rsidRPr="004802C8">
        <w:t xml:space="preserve"> Ecosystem Covariates</w:t>
      </w:r>
    </w:p>
    <w:p w14:paraId="2A5411D4" w14:textId="77777777" w:rsidR="008120AA" w:rsidRDefault="008120AA" w:rsidP="008120AA">
      <w:pPr>
        <w:ind w:firstLine="720"/>
      </w:pPr>
      <w:r w:rsidRPr="004802C8">
        <w:t xml:space="preserve">Covariates included in the IPM were gathered based </w:t>
      </w:r>
      <w:r>
        <w:t xml:space="preserve">on </w:t>
      </w:r>
      <w:r w:rsidRPr="004802C8">
        <w:t>support from peer reviewed literature (Table 2, Figure 2). All covariates were mean-scaled</w:t>
      </w:r>
      <w:r>
        <w:t xml:space="preserve"> and included in the IPM all at once</w:t>
      </w:r>
      <w:r w:rsidRPr="004802C8">
        <w:t>. We considered four covariates hypothesized to impact juvenile salmon productivity from the egg stage to the end of their first summer at sea, including the mean spawner size trend from the parent generation</w:t>
      </w:r>
      <w:r>
        <w:t xml:space="preserve">, </w:t>
      </w:r>
      <w:r w:rsidRPr="004802C8">
        <w:t>Yukon River flow rates, cumulative degree days for sea surface temperatures in the Northern Bering Sea</w:t>
      </w:r>
      <w:r>
        <w:t xml:space="preserve"> and </w:t>
      </w:r>
      <w:r w:rsidRPr="004802C8">
        <w:t>pollock recruitment index</w:t>
      </w:r>
      <w:r>
        <w:t>. W</w:t>
      </w:r>
      <w:r w:rsidRPr="004802C8">
        <w:t xml:space="preserve">e included the mean </w:t>
      </w:r>
      <w:r w:rsidRPr="004802C8">
        <w:lastRenderedPageBreak/>
        <w:t xml:space="preserve">trend in spawner size at age for spawners that returned during the juvenile brood year. </w:t>
      </w:r>
      <w:r>
        <w:t>S</w:t>
      </w:r>
      <w:r w:rsidRPr="004802C8">
        <w:t xml:space="preserve">ize at age can impact reproduction potential and </w:t>
      </w:r>
      <w:r>
        <w:t>a</w:t>
      </w:r>
      <w:r w:rsidRPr="004802C8">
        <w:t>ffect productivity</w:t>
      </w:r>
      <w:r>
        <w:t>.</w:t>
      </w:r>
      <w:r w:rsidRPr="004802C8">
        <w:t xml:space="preserve"> </w:t>
      </w:r>
      <w:r>
        <w:t>W</w:t>
      </w:r>
      <w:r w:rsidRPr="004802C8">
        <w:t xml:space="preserve">e hypothesized a positive relationship between size and productivity where bigger fish produce more offspring and have greater reproductive success </w:t>
      </w:r>
      <w:r w:rsidRPr="004802C8">
        <w:fldChar w:fldCharType="begin"/>
      </w:r>
      <w:r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(Ohlberger et al. 2020, Oke et al. 2020, Feddern et al. 2024)</w:t>
      </w:r>
      <w:r w:rsidRPr="004802C8">
        <w:fldChar w:fldCharType="end"/>
      </w:r>
      <w:r w:rsidRPr="004802C8">
        <w:t>. The Alaska Department of Fish and Game (ADFG) conducts standardized salmon escapement surveys across Alaska where they have recorded salmon length, sex and age since the 1990’s. This information is publicly available (Supplemental Table 1)</w:t>
      </w:r>
      <w:r>
        <w:t>. W</w:t>
      </w:r>
      <w:r w:rsidRPr="004802C8">
        <w:t xml:space="preserve">e compiled Yukon River Chum salmon age and length data </w:t>
      </w:r>
      <w:r>
        <w:t xml:space="preserve">spanning </w:t>
      </w:r>
      <w:r w:rsidRPr="004802C8">
        <w:t>2000-2021</w:t>
      </w:r>
      <w:r>
        <w:t xml:space="preserve"> from project sites with current timeseries and estimated a common trend in size at age using a dynamic factor analysis (DFA) (</w:t>
      </w:r>
      <w:r w:rsidRPr="000170A9">
        <w:t>Text S1.1,</w:t>
      </w:r>
      <w:r>
        <w:t xml:space="preserve"> Table S</w:t>
      </w:r>
      <w:r w:rsidRPr="0070147F">
        <w:rPr>
          <w:b/>
          <w:bCs/>
        </w:rPr>
        <w:t>XX</w:t>
      </w:r>
      <w:r>
        <w:t>)</w:t>
      </w:r>
      <w:r w:rsidRPr="004802C8">
        <w:t xml:space="preserve">. </w:t>
      </w:r>
    </w:p>
    <w:p w14:paraId="763CAC15" w14:textId="77777777" w:rsidR="008120AA" w:rsidRPr="004802C8" w:rsidRDefault="008120AA" w:rsidP="008120AA">
      <w:pPr>
        <w:ind w:firstLine="720"/>
      </w:pPr>
      <w:r w:rsidRPr="004802C8">
        <w:t>We included the Yukon River mainstem mean flow for May and June</w:t>
      </w:r>
      <w:r>
        <w:t>. We hypothesized</w:t>
      </w:r>
      <w:r w:rsidRPr="004802C8">
        <w:t xml:space="preserve"> that increased river flow has a negative relationship with productivity as it makes juvenile foraging more difficult </w:t>
      </w:r>
      <w:r w:rsidRPr="004802C8">
        <w:fldChar w:fldCharType="begin"/>
      </w:r>
      <w:r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Pr="004802C8">
        <w:fldChar w:fldCharType="separate"/>
      </w:r>
      <w:r w:rsidRPr="004802C8">
        <w:rPr>
          <w:noProof/>
        </w:rPr>
        <w:t>(Neuswanger et al. 2015)</w:t>
      </w:r>
      <w:r w:rsidRPr="004802C8">
        <w:fldChar w:fldCharType="end"/>
      </w:r>
      <w:r w:rsidRPr="004802C8">
        <w:t xml:space="preserve">. A majority of juvenile </w:t>
      </w:r>
      <w:r>
        <w:t>C</w:t>
      </w:r>
      <w:r w:rsidRPr="004802C8">
        <w:t xml:space="preserve">hum leave the lower Yukon River Delta by the end of June and occasionally into July, depending on ice break up phenology </w:t>
      </w:r>
      <w:r w:rsidRPr="004802C8">
        <w:fldChar w:fldCharType="begin"/>
      </w:r>
      <w:r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Pr="004802C8">
        <w:fldChar w:fldCharType="separate"/>
      </w:r>
      <w:r w:rsidRPr="004802C8">
        <w:rPr>
          <w:noProof/>
        </w:rPr>
        <w:t>(Miller &amp; Weiss 2023)</w:t>
      </w:r>
      <w:r w:rsidRPr="004802C8">
        <w:fldChar w:fldCharType="end"/>
      </w:r>
      <w:r>
        <w:t>. G</w:t>
      </w:r>
      <w:r w:rsidRPr="004802C8">
        <w:t xml:space="preserve">iven this outmigration timing, Yukon River flow rates in May and June are the most likely to impact juvenile feeding and address this hypothesis. We acquired monthly flow data (cubic feet per second) from a gage hosted by the USGS at Pilot Station, AK, along the Lower Yukon River (Table 2, Table S1). </w:t>
      </w:r>
    </w:p>
    <w:p w14:paraId="10A29911" w14:textId="77777777" w:rsidR="008120AA" w:rsidRPr="004802C8" w:rsidRDefault="008120AA" w:rsidP="008120AA">
      <w:pPr>
        <w:ind w:firstLine="720"/>
      </w:pPr>
      <w:r w:rsidRPr="004802C8">
        <w:t xml:space="preserve">We included Northern Bering Sea Summer (NBS) </w:t>
      </w:r>
      <w:r>
        <w:t>c</w:t>
      </w:r>
      <w:r w:rsidRPr="004802C8">
        <w:t xml:space="preserve">umulative </w:t>
      </w:r>
      <w:r>
        <w:t>d</w:t>
      </w:r>
      <w:r w:rsidRPr="004802C8">
        <w:t xml:space="preserve">egree </w:t>
      </w:r>
      <w:r>
        <w:t>d</w:t>
      </w:r>
      <w:r w:rsidRPr="004802C8">
        <w:t xml:space="preserve">ays (CDD) to represent the temperature conditions preceding the NBS survey and represent ecosystem conditions for the first couple months fish </w:t>
      </w:r>
      <w:r>
        <w:t xml:space="preserve">are </w:t>
      </w:r>
      <w:r w:rsidRPr="004802C8">
        <w:t xml:space="preserve">at sea. We hypothesized a positive relationship between temperature and juvenile productivity, as suggested by empirical studies in the Bering Sea and bioenergetics modeling in Japan </w:t>
      </w:r>
      <w:r w:rsidRPr="004802C8">
        <w:fldChar w:fldCharType="begin"/>
      </w:r>
      <w:r>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(Iino et al. 2022, Farley et al. 2024)</w:t>
      </w:r>
      <w:r w:rsidRPr="004802C8">
        <w:fldChar w:fldCharType="end"/>
      </w:r>
      <w:r w:rsidRPr="004802C8">
        <w:t xml:space="preserve">. The hypothesized positive relationship may arise if warmer temperatures enhance juvenile salmon growth rates as they enter the marine environment which can reduce size selective mortality and lead to greater </w:t>
      </w:r>
      <w:r>
        <w:t xml:space="preserve">survival </w:t>
      </w:r>
      <w:r w:rsidRPr="004802C8">
        <w:fldChar w:fldCharType="begin"/>
      </w:r>
      <w:r>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(Beamish &amp; Mahnken 2001, Farley et al. 2024)</w:t>
      </w:r>
      <w:r w:rsidRPr="004802C8">
        <w:fldChar w:fldCharType="end"/>
      </w:r>
      <w:r w:rsidRPr="004802C8">
        <w:t>. To calculate CDD we used the daily mean NBS SST, publicly available on the Alaska Fisheries Information Network (A</w:t>
      </w:r>
      <w:r>
        <w:t>K</w:t>
      </w:r>
      <w:r w:rsidRPr="004802C8">
        <w:t>FIN)</w:t>
      </w:r>
      <w:r>
        <w:t>. We</w:t>
      </w:r>
      <w:r w:rsidRPr="004802C8">
        <w:t xml:space="preserve"> summed </w:t>
      </w:r>
      <w:r>
        <w:t xml:space="preserve">temperature </w:t>
      </w:r>
      <w:r w:rsidRPr="004802C8">
        <w:t xml:space="preserve">from June to August for each year brood year +1 to align with when juvenile salmonids would experience </w:t>
      </w:r>
      <w:r>
        <w:t>the</w:t>
      </w:r>
      <w:r w:rsidRPr="004802C8">
        <w:t xml:space="preserve"> temperature conditions.</w:t>
      </w:r>
    </w:p>
    <w:p w14:paraId="48D6E92F" w14:textId="77777777" w:rsidR="008120AA" w:rsidRPr="004802C8" w:rsidRDefault="008120AA" w:rsidP="008120AA">
      <w:pPr>
        <w:ind w:firstLine="720"/>
      </w:pPr>
      <w:r w:rsidRPr="004802C8">
        <w:t>We included the EBS walleye pollock (</w:t>
      </w:r>
      <w:r w:rsidRPr="004802C8">
        <w:rPr>
          <w:i/>
          <w:iCs/>
        </w:rPr>
        <w:t>Gadus chalcogrammus</w:t>
      </w:r>
      <w:r w:rsidRPr="004802C8">
        <w:t xml:space="preserve">) recruitment index from the pollock stock assessment to represent changes in salmon 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While juvenile Chum salmon consume multiple fish species, forage fish typically have patchy distributions making them difficult to survey and estimate reliable indices, thus the pollock recruitment index represents robust prey index for juvenile Chum salmon</w:t>
      </w:r>
      <w:r>
        <w:t xml:space="preserve">, and typically are the most abundant species in the forage fish biomass </w:t>
      </w:r>
      <w:r>
        <w:fldChar w:fldCharType="begin"/>
      </w:r>
      <w:r>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fldChar w:fldCharType="separate"/>
      </w:r>
      <w:r>
        <w:rPr>
          <w:noProof/>
        </w:rPr>
        <w:t>(Hollowed et al. 2012)</w:t>
      </w:r>
      <w:r>
        <w:fldChar w:fldCharType="end"/>
      </w:r>
      <w:r w:rsidRPr="004802C8">
        <w:t xml:space="preserve">. Young pollock represent a high-quality prey source for juvenile </w:t>
      </w:r>
      <w:r>
        <w:t>C</w:t>
      </w:r>
      <w:r w:rsidRPr="004802C8">
        <w:t>hum</w:t>
      </w:r>
      <w:r>
        <w:t xml:space="preserve">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High quality prey sources are</w:t>
      </w:r>
      <w:r w:rsidRPr="004802C8">
        <w:t xml:space="preserve"> important for lipid accumulation and can lead to greater growth and productivity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p>
    <w:p w14:paraId="77BC78E7" w14:textId="77777777" w:rsidR="008120AA" w:rsidRPr="004802C8" w:rsidRDefault="008120AA" w:rsidP="008120AA">
      <w:pPr>
        <w:ind w:firstLine="720"/>
      </w:pPr>
      <w:r w:rsidRPr="004802C8">
        <w:t xml:space="preserve">We considered four covariates hypothesized to impact </w:t>
      </w:r>
      <w:r>
        <w:t>marine</w:t>
      </w:r>
      <w:r w:rsidRPr="004802C8">
        <w:t xml:space="preserve"> salmon productivity</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return to the Yukon River (Table 2, Figure 2). </w:t>
      </w:r>
      <w:r>
        <w:t xml:space="preserve">At the end of their first summer at sea, </w:t>
      </w:r>
      <w:r w:rsidRPr="004802C8">
        <w:t xml:space="preserve">individuals leave the Bering Sea and typically </w:t>
      </w:r>
      <w:r>
        <w:t>migrate</w:t>
      </w:r>
      <w:r w:rsidRPr="004802C8">
        <w:t xml:space="preserve"> to the Gulf of Alaska and the Aleutian </w:t>
      </w:r>
      <w:r>
        <w:t>Islands</w:t>
      </w:r>
      <w:r w:rsidRPr="004802C8">
        <w:t>,</w:t>
      </w:r>
      <w:r>
        <w:t xml:space="preserve"> where they feed and mature. We</w:t>
      </w:r>
      <w:r w:rsidRPr="004802C8">
        <w:t xml:space="preserve"> included </w:t>
      </w:r>
      <w:r>
        <w:t xml:space="preserve">the following covariates when estimating survival for </w:t>
      </w:r>
      <w:r w:rsidRPr="004802C8">
        <w:t>the</w:t>
      </w:r>
      <w:r>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fullness index, </w:t>
      </w:r>
      <w:r>
        <w:t xml:space="preserve">winter </w:t>
      </w:r>
      <w:r w:rsidRPr="004802C8">
        <w:t xml:space="preserve">CDD </w:t>
      </w:r>
      <w:r>
        <w:t>from</w:t>
      </w:r>
      <w:r w:rsidRPr="004802C8">
        <w:t xml:space="preserve"> the Eastern Aleutian Islands, </w:t>
      </w:r>
      <w:r>
        <w:t xml:space="preserve">and </w:t>
      </w:r>
      <w:r w:rsidRPr="004802C8">
        <w:t xml:space="preserve">annual total Chum and Pink salmon hatchery releases (separately) from </w:t>
      </w:r>
      <w:r w:rsidRPr="004802C8">
        <w:lastRenderedPageBreak/>
        <w:t xml:space="preserve">Alaska, Japan, Korea and Russia. We included a juvenile stomach fullness index (SFI), to represent the conditions fish experience when they begin their first winter at sea, we hypothesized that a higher SFI, which represents better fish condition, would be positively related to adult productivity. The SFI is estimated from fullness data collected by the NBS survey (discussed in more detail below) and the fullness data collection methods are detailed in Murphy et al 2021. Stomach fullness data are collected from salmon at each station and recorded on a per station basis. To account for differences in the survey through space and time and </w:t>
      </w:r>
      <w:r>
        <w:t xml:space="preserve">account for differences </w:t>
      </w:r>
      <w:r w:rsidRPr="004802C8">
        <w:t xml:space="preserve">in the number of stomachs examined at each station, we used a generalized additive model to estimate an SFI. </w:t>
      </w:r>
      <w:r>
        <w:t>T</w:t>
      </w:r>
      <w:r w:rsidRPr="004802C8">
        <w:t>he model took the following form:</w:t>
      </w:r>
    </w:p>
    <w:p w14:paraId="1477250A" w14:textId="77777777" w:rsidR="008120AA" w:rsidRPr="004802C8" w:rsidRDefault="00000000" w:rsidP="008120A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8120AA" w:rsidRPr="004802C8">
        <w:rPr>
          <w:rFonts w:eastAsiaTheme="minorEastAsia"/>
          <w:color w:val="000000" w:themeColor="text1"/>
        </w:rPr>
        <w:t xml:space="preserve">           Eq. 4.16</w:t>
      </w:r>
    </w:p>
    <w:p w14:paraId="39D4B27F" w14:textId="77777777" w:rsidR="008120AA" w:rsidRPr="00020CA6" w:rsidRDefault="008120AA" w:rsidP="008120AA">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Pr>
          <w:rFonts w:eastAsiaTheme="minorEastAsia"/>
          <w:color w:val="000000" w:themeColor="text1"/>
        </w:rPr>
        <w:t xml:space="preserve"> 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xml:space="preserve"> to estimate direct annual indices</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 -168.1</w:t>
      </w:r>
      <w:r>
        <w:rPr>
          <w:rFonts w:eastAsiaTheme="minorEastAsia"/>
        </w:rPr>
        <w:t xml:space="preserve">). </w:t>
      </w:r>
      <w:r w:rsidRPr="004802C8">
        <w:rPr>
          <w:rFonts w:eastAsiaTheme="minorEastAsia"/>
        </w:rPr>
        <w:t xml:space="preserve">The </w:t>
      </w:r>
      <w:r>
        <w:rPr>
          <w:rFonts w:eastAsiaTheme="minorEastAsia"/>
        </w:rPr>
        <w:t xml:space="preserve">index </w:t>
      </w:r>
      <w:r w:rsidRPr="004802C8">
        <w:rPr>
          <w:rFonts w:eastAsiaTheme="minorEastAsia"/>
        </w:rPr>
        <w:t xml:space="preserve">model was assessed for convergence and residuals were assessed for homogeneity. </w:t>
      </w:r>
    </w:p>
    <w:p w14:paraId="2FD07F04" w14:textId="77777777" w:rsidR="008120AA" w:rsidRPr="004802C8" w:rsidRDefault="008120AA" w:rsidP="008120AA">
      <w:pPr>
        <w:ind w:firstLine="720"/>
      </w:pPr>
      <w:r w:rsidRPr="004802C8">
        <w:t>We included winter Eastern Aleutian CDD to represent the temperature conditions that young Yukon River Chum salmon experienced during their first winter at sea</w:t>
      </w:r>
      <w:r>
        <w:t>. This stage</w:t>
      </w:r>
      <w:r w:rsidRPr="004802C8">
        <w:t xml:space="preserve"> is hypothesized as a critical survival bottleneck in the lifecycle </w:t>
      </w:r>
      <w:r w:rsidRPr="004802C8">
        <w:fldChar w:fldCharType="begin"/>
      </w:r>
      <w:r>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To calculate CDD we used the daily mean E Aleutian SST, publicly available on the Alaska Fisheries Information Network (AKFiN), summed from November to February to represent winter conditions. We hypothesized a negative relationship between high CDD and productivity, as high temperatures can alter the prey base which is critical under higher metabolic demands of warm temperatures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p>
    <w:p w14:paraId="6CA57DDD" w14:textId="77777777" w:rsidR="008120AA" w:rsidRDefault="008120AA" w:rsidP="008120AA">
      <w:pPr>
        <w:ind w:firstLine="720"/>
      </w:pPr>
      <w:r w:rsidRPr="004802C8">
        <w:t xml:space="preserve">Finally, we included Chum and Pink hatchery release abundances, separately, from Alaska, Japan, Korea and Russia. 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 (Table S1).</w:t>
      </w:r>
      <w:r>
        <w:t xml:space="preserve"> We use a lagged tolling average of hatchery releases so that they occur in the model at a timestep where releases would overlap with Fall chum salmon in the ocean. For example, Chum salmon </w:t>
      </w:r>
      <w:r w:rsidRPr="002C695A">
        <w:t xml:space="preserve">hatchery releases in </w:t>
      </w:r>
      <w:r>
        <w:t xml:space="preserve">brood </w:t>
      </w:r>
      <w:r w:rsidRPr="002C695A">
        <w:t xml:space="preserve">year </w:t>
      </w:r>
      <w:r>
        <w:t>2000</w:t>
      </w:r>
      <w:r w:rsidRPr="002C695A">
        <w:t xml:space="preserve"> </w:t>
      </w:r>
      <w:r>
        <w:t xml:space="preserve">could begin to interact with Yukon River Fall Chum salmon by 2002 (calendar year, t+2) and due to variation in age structure, brood year 200 may continue to compete with wild Yukon River fall chum for 3 more years. To capture this, we include a three-year rolling average of hatchery releases from brood year t + 2. While migration distances and times certainly vary from these different release points, we include hatchery releases as a coarse marine competition index. Since Pink salmon have a different life history than Chum salmon, we did not use a rolling average, we added a t+1 lag so pink salmon from brood year 2000 could compete with Yukon River Fall Chum in calendar year 2001. </w:t>
      </w:r>
    </w:p>
    <w:p w14:paraId="23DA7715" w14:textId="77777777" w:rsidR="008120AA" w:rsidRPr="004802C8" w:rsidRDefault="008120AA" w:rsidP="008120AA">
      <w:pPr>
        <w:ind w:firstLine="720"/>
        <w:rPr>
          <w:rFonts w:eastAsiaTheme="minorEastAsia"/>
        </w:rPr>
      </w:pPr>
      <w:r>
        <w:t xml:space="preserve"> </w:t>
      </w:r>
    </w:p>
    <w:p w14:paraId="0853D6E1" w14:textId="77777777" w:rsidR="00A16908" w:rsidRDefault="00A16908"/>
    <w:p w14:paraId="1B660A85" w14:textId="77777777" w:rsidR="008120AA" w:rsidRDefault="008120AA" w:rsidP="008120AA">
      <w:pPr>
        <w:pStyle w:val="CommentText"/>
        <w:rPr>
          <w:sz w:val="24"/>
          <w:szCs w:val="24"/>
        </w:rPr>
      </w:pPr>
    </w:p>
    <w:p w14:paraId="34AE4A29" w14:textId="77777777" w:rsidR="008120AA" w:rsidRPr="004802C8" w:rsidRDefault="008120AA" w:rsidP="008120AA">
      <w:pPr>
        <w:pStyle w:val="CommentText"/>
        <w:rPr>
          <w:sz w:val="24"/>
          <w:szCs w:val="24"/>
        </w:rPr>
      </w:pPr>
    </w:p>
    <w:p w14:paraId="1D5FE96D" w14:textId="77777777" w:rsidR="008120AA" w:rsidRDefault="008120AA" w:rsidP="008120AA">
      <w:pPr>
        <w:pStyle w:val="Heading4"/>
      </w:pPr>
      <w:r>
        <w:lastRenderedPageBreak/>
        <w:t>Supplemental Text:</w:t>
      </w:r>
    </w:p>
    <w:p w14:paraId="038ACEF9" w14:textId="77777777" w:rsidR="008120AA" w:rsidRDefault="008120AA" w:rsidP="008120AA">
      <w:pPr>
        <w:pStyle w:val="Heading5"/>
        <w:numPr>
          <w:ilvl w:val="1"/>
          <w:numId w:val="2"/>
        </w:numPr>
      </w:pPr>
      <w:r>
        <w:t>Dynamic Factor Analysis for Spawner Size</w:t>
      </w:r>
    </w:p>
    <w:p w14:paraId="7F32C7CC" w14:textId="77777777" w:rsidR="008120AA" w:rsidRPr="00A04B2B" w:rsidRDefault="008120AA" w:rsidP="008120AA">
      <w:pPr>
        <w:ind w:firstLine="380"/>
      </w:pPr>
      <w:r w:rsidRPr="00A04B2B">
        <w:t xml:space="preserve">To </w:t>
      </w:r>
      <w:r>
        <w:t xml:space="preserve">estimate a </w:t>
      </w:r>
      <w:r w:rsidRPr="00A04B2B">
        <w:t>temporal trend</w:t>
      </w:r>
      <w:r>
        <w:t xml:space="preserve"> for</w:t>
      </w:r>
      <w:r w:rsidRPr="00A04B2B">
        <w:t xml:space="preserve"> </w:t>
      </w:r>
      <w:r>
        <w:t xml:space="preserve">Yukon River Fall </w:t>
      </w:r>
      <w:r w:rsidRPr="00A04B2B">
        <w:t xml:space="preserve">chum </w:t>
      </w:r>
      <w:proofErr w:type="gramStart"/>
      <w:r w:rsidRPr="00A04B2B">
        <w:t>salmon</w:t>
      </w:r>
      <w:proofErr w:type="gramEnd"/>
      <w:r>
        <w:t xml:space="preserve"> mean size at age,</w:t>
      </w:r>
      <w:r w:rsidRPr="00A04B2B">
        <w:t xml:space="preserve"> we conducted a dynamic factor analysis (DFA) using data from the Yukon region collected between </w:t>
      </w:r>
      <w:r w:rsidRPr="004802C8">
        <w:t>2000-2021</w:t>
      </w:r>
      <w:r>
        <w:t xml:space="preserve">. Data from 2000 to 2016 was collated by </w:t>
      </w:r>
      <w:proofErr w:type="spellStart"/>
      <w:r>
        <w:t>Oke</w:t>
      </w:r>
      <w:proofErr w:type="spellEnd"/>
      <w:r>
        <w:t xml:space="preserve"> et al, and more recent years were downloaded from the Alaska Department of Fish and Game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recent data (Table SXX). </w:t>
      </w:r>
      <w:r w:rsidRPr="00A04B2B">
        <w:t xml:space="preserve">We filtered the data to include only escapement samples and </w:t>
      </w:r>
      <w:r>
        <w:t>marine</w:t>
      </w:r>
      <w:r w:rsidRPr="00A04B2B">
        <w:t xml:space="preserve"> ages ranging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5A27D6CB" w14:textId="77777777" w:rsidR="008120AA" w:rsidRPr="00A04B2B" w:rsidRDefault="008120AA" w:rsidP="008120AA">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456802FC" w14:textId="77777777" w:rsidR="008120AA" w:rsidRDefault="008120AA" w:rsidP="008120AA"/>
    <w:p w14:paraId="42476433" w14:textId="77777777" w:rsidR="008120AA" w:rsidRDefault="00000000" w:rsidP="008120AA">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7DBCC86" w14:textId="77777777" w:rsidR="008120AA" w:rsidRPr="00A04B2B" w:rsidRDefault="008120AA" w:rsidP="008120AA"/>
    <w:p w14:paraId="5641FBE8" w14:textId="77777777" w:rsidR="008120AA" w:rsidRPr="00A04B2B" w:rsidRDefault="008120AA" w:rsidP="008120AA">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3C69DB35" w14:textId="77777777" w:rsidR="008120AA" w:rsidRDefault="008120AA" w:rsidP="008120AA"/>
    <w:p w14:paraId="440B579F" w14:textId="77777777" w:rsidR="008120AA" w:rsidRPr="00A04B2B" w:rsidRDefault="008120AA" w:rsidP="008120AA">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022D40AA" w14:textId="77777777" w:rsidR="008120AA" w:rsidRDefault="008120AA" w:rsidP="008120AA"/>
    <w:p w14:paraId="1D165B54" w14:textId="77777777" w:rsidR="008120AA" w:rsidRDefault="00000000" w:rsidP="008120AA">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DBA6760" w14:textId="77777777" w:rsidR="008120AA" w:rsidRDefault="008120AA" w:rsidP="008120AA"/>
    <w:p w14:paraId="731CD81D" w14:textId="77777777" w:rsidR="008120AA" w:rsidRPr="0038279E" w:rsidRDefault="008120AA" w:rsidP="008120AA">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349BD5AF" w14:textId="77777777" w:rsidR="008120AA" w:rsidRDefault="008120AA" w:rsidP="008120AA"/>
    <w:p w14:paraId="149AE6DF" w14:textId="77777777" w:rsidR="00926E53" w:rsidRDefault="00926E53" w:rsidP="008120AA"/>
    <w:p w14:paraId="79842944" w14:textId="77777777" w:rsidR="00926E53" w:rsidRDefault="00926E53" w:rsidP="008120AA"/>
    <w:p w14:paraId="734153FF" w14:textId="77777777" w:rsidR="00926E53" w:rsidRDefault="00926E53" w:rsidP="008120AA"/>
    <w:p w14:paraId="37F3259A" w14:textId="77777777" w:rsidR="00926E53" w:rsidRDefault="00926E53" w:rsidP="008120AA"/>
    <w:p w14:paraId="58CCE91C" w14:textId="77777777" w:rsidR="00926E53" w:rsidRDefault="00926E53" w:rsidP="008120AA"/>
    <w:p w14:paraId="540202D1" w14:textId="77777777" w:rsidR="00926E53" w:rsidRDefault="00926E53" w:rsidP="008120AA"/>
    <w:p w14:paraId="779CC243" w14:textId="77777777" w:rsidR="00926E53" w:rsidRDefault="00926E53" w:rsidP="008120AA"/>
    <w:p w14:paraId="3D56C7C4" w14:textId="77777777" w:rsidR="00926E53" w:rsidRDefault="00926E53" w:rsidP="008120AA"/>
    <w:p w14:paraId="70CE8CD4" w14:textId="77777777" w:rsidR="00926E53" w:rsidRDefault="00926E53" w:rsidP="008120AA"/>
    <w:p w14:paraId="22DC95FE" w14:textId="77777777" w:rsidR="00926E53" w:rsidRDefault="00926E53" w:rsidP="008120AA"/>
    <w:p w14:paraId="6C61ED07" w14:textId="77777777" w:rsidR="00926E53" w:rsidRDefault="00926E53" w:rsidP="008120AA"/>
    <w:p w14:paraId="3B6F5300" w14:textId="77777777" w:rsidR="00926E53" w:rsidRDefault="00926E53" w:rsidP="008120AA"/>
    <w:p w14:paraId="59616BDF" w14:textId="77777777" w:rsidR="008120AA" w:rsidRPr="004802C8" w:rsidRDefault="008120AA" w:rsidP="008120AA">
      <w:pPr>
        <w:pStyle w:val="Heading4"/>
      </w:pPr>
      <w:r w:rsidRPr="004802C8">
        <w:lastRenderedPageBreak/>
        <w:t>References:</w:t>
      </w:r>
    </w:p>
    <w:p w14:paraId="097426ED" w14:textId="77777777" w:rsidR="008120AA" w:rsidRPr="004802C8" w:rsidRDefault="008120AA" w:rsidP="008120AA">
      <w:pPr>
        <w:pStyle w:val="CommentText"/>
        <w:rPr>
          <w:sz w:val="24"/>
          <w:szCs w:val="24"/>
        </w:rPr>
      </w:pPr>
      <w:r w:rsidRPr="004802C8">
        <w:rPr>
          <w:sz w:val="24"/>
          <w:szCs w:val="24"/>
        </w:rPr>
        <w:t xml:space="preserve"> </w:t>
      </w:r>
    </w:p>
    <w:p w14:paraId="48060E91" w14:textId="77777777" w:rsidR="008120AA" w:rsidRPr="00F43B6C" w:rsidRDefault="008120AA" w:rsidP="008120AA">
      <w:pPr>
        <w:pStyle w:val="Bibliography"/>
      </w:pPr>
      <w:r w:rsidRPr="004802C8">
        <w:fldChar w:fldCharType="begin"/>
      </w:r>
      <w:r>
        <w:instrText xml:space="preserve"> ADDIN ZOTERO_BIBL {"uncited":[],"omitted":[],"custom":[]} CSL_BIBLIOGRAPHY </w:instrText>
      </w:r>
      <w:r w:rsidRPr="004802C8">
        <w:fldChar w:fldCharType="separate"/>
      </w:r>
      <w:r w:rsidRPr="00F43B6C">
        <w:t>Alaska Department of Fish and Game (2024) ASL - Age Sex Length Database.</w:t>
      </w:r>
    </w:p>
    <w:p w14:paraId="2B699A8F" w14:textId="77777777" w:rsidR="008120AA" w:rsidRPr="00F43B6C" w:rsidRDefault="008120AA" w:rsidP="008120AA">
      <w:pPr>
        <w:pStyle w:val="Bibliography"/>
      </w:pPr>
      <w:r w:rsidRPr="00F43B6C">
        <w:t>Beamish RJ (2018) The Ocean Ecology of Pacific Salmon and Trout. American Fisheries Society, Bethesda Maryland.</w:t>
      </w:r>
    </w:p>
    <w:p w14:paraId="0D5B172D" w14:textId="77777777" w:rsidR="008120AA" w:rsidRPr="00F43B6C" w:rsidRDefault="008120AA" w:rsidP="008120AA">
      <w:pPr>
        <w:pStyle w:val="Bibliography"/>
      </w:pPr>
      <w:r w:rsidRPr="00F43B6C">
        <w:t>Beamish RJ, Mahnken C (2001) A critical size and period hypothesis to explain natural regulation of salmon abundance and the linkage to climate and climate change. Progress in Oceanography 49:423–437.</w:t>
      </w:r>
    </w:p>
    <w:p w14:paraId="7A94C7CD" w14:textId="77777777" w:rsidR="008120AA" w:rsidRPr="00F43B6C" w:rsidRDefault="008120AA" w:rsidP="008120AA">
      <w:pPr>
        <w:pStyle w:val="Bibliography"/>
      </w:pPr>
      <w:r w:rsidRPr="00F43B6C">
        <w:t>Besbeas P, Freeman SN, Morgan BJT, Catchpole EA (2002) Integrating Mark–Recapture–Recovery and Census Data to Estimate Animal Abundance and Demographic Parameters. Biometrics 58:540–547.</w:t>
      </w:r>
    </w:p>
    <w:p w14:paraId="38C1F4FD" w14:textId="77777777" w:rsidR="008120AA" w:rsidRPr="00F43B6C" w:rsidRDefault="008120AA" w:rsidP="008120AA">
      <w:pPr>
        <w:pStyle w:val="Bibliography"/>
      </w:pPr>
      <w:r w:rsidRPr="00F43B6C">
        <w:t>Brooks SP, Gelman A (1998) General Methods for Monitoring Convergence of Iterative Simulations. Journal of Computational and Graphical Statistics 7:434–455.</w:t>
      </w:r>
    </w:p>
    <w:p w14:paraId="03E06EF2" w14:textId="77777777" w:rsidR="008120AA" w:rsidRPr="00F43B6C" w:rsidRDefault="008120AA" w:rsidP="008120AA">
      <w:pPr>
        <w:pStyle w:val="Bibliography"/>
      </w:pPr>
      <w:r w:rsidRPr="00F43B6C">
        <w:t>Carpenter B, Gelman A, Hoffman MD, Lee D, Goodrich B, Betancourt M, Brubaker MA, Guo J, Li P, Riddell A (2017) Stan: A Probabilistic Programming Language. J Stat Softw 76:1.</w:t>
      </w:r>
    </w:p>
    <w:p w14:paraId="540CF601" w14:textId="77777777" w:rsidR="008120AA" w:rsidRPr="00F43B6C" w:rsidRDefault="008120AA" w:rsidP="008120AA">
      <w:pPr>
        <w:pStyle w:val="Bibliography"/>
      </w:pPr>
      <w:r w:rsidRPr="00F43B6C">
        <w:t>Crozier LG, Burke BJ, Chasco BE, Widener DL, Zabel RW (2021) Climate change threatens Chinook salmon throughout their life cycle. Commun Biol 4:1–14.</w:t>
      </w:r>
    </w:p>
    <w:p w14:paraId="10467821" w14:textId="77777777" w:rsidR="008120AA" w:rsidRPr="00F43B6C" w:rsidRDefault="008120AA" w:rsidP="008120AA">
      <w:pPr>
        <w:pStyle w:val="Bibliography"/>
      </w:pPr>
      <w:r w:rsidRPr="00F43B6C">
        <w:t>Cunningham CJ, Westley PAH, Adkison MD (2018) Signals of large scale climate drivers, hatchery enhancement, and marine factors in Yukon River Chinook salmon survival revealed with a Bayesian life history model. Global Change Biology 24:4399–4416.</w:t>
      </w:r>
    </w:p>
    <w:p w14:paraId="7A7B55D0" w14:textId="77777777" w:rsidR="008120AA" w:rsidRPr="00F43B6C" w:rsidRDefault="008120AA" w:rsidP="008120AA">
      <w:pPr>
        <w:pStyle w:val="Bibliography"/>
      </w:pPr>
      <w:r w:rsidRPr="00F43B6C">
        <w:t>DeFilippo LB, Buehrens TW, Scheuerell M, Kendall NW, Schindler DE (2021) Improving short-term recruitment forecasts for coho salmon using a spatiotemporal integrated population model. Fisheries Research 242:106014.</w:t>
      </w:r>
    </w:p>
    <w:p w14:paraId="689805DF" w14:textId="77777777" w:rsidR="008120AA" w:rsidRPr="00F43B6C" w:rsidRDefault="008120AA" w:rsidP="008120AA">
      <w:pPr>
        <w:pStyle w:val="Bibliography"/>
      </w:pPr>
      <w:r w:rsidRPr="00F43B6C">
        <w:t>Farley E, Yasumiishi E, Murphy J, Strasburger W, Sewall F, Howard K, Garcia S, Moss J (2024) Critical periods in the marine life history of juvenile western Alaska chum salmon in a changing climate. Mar Ecol Prog Ser 726:149–160.</w:t>
      </w:r>
    </w:p>
    <w:p w14:paraId="2B2618D9" w14:textId="77777777" w:rsidR="008120AA" w:rsidRPr="00F43B6C" w:rsidRDefault="008120AA" w:rsidP="008120AA">
      <w:pPr>
        <w:pStyle w:val="Bibliography"/>
      </w:pPr>
      <w:r w:rsidRPr="00F43B6C">
        <w:t>Farley EV, Moss JH (2009) Growth Rate Potential of Juvenile Chum Salmon on the Eastern Bering Sea Shelf: an Assessment of Salmon Carrying Capacity.</w:t>
      </w:r>
    </w:p>
    <w:p w14:paraId="6F9418B1" w14:textId="77777777" w:rsidR="008120AA" w:rsidRPr="00F43B6C" w:rsidRDefault="008120AA" w:rsidP="008120AA">
      <w:pPr>
        <w:pStyle w:val="Bibliography"/>
      </w:pPr>
      <w:r w:rsidRPr="00F43B6C">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1F8432AB" w14:textId="77777777" w:rsidR="008120AA" w:rsidRPr="00F43B6C" w:rsidRDefault="008120AA" w:rsidP="008120AA">
      <w:pPr>
        <w:pStyle w:val="Bibliography"/>
      </w:pPr>
      <w:r w:rsidRPr="00F43B6C">
        <w:t>Fleischman SJ, Borba BM (2009) Escapement estimation, spawner-recruit analysis, and escapement goal recommendation for fall chum salmon in the Yukon River drainage. Alaska Department of Fish and Game, Fishery Manuscript Series 09–08.</w:t>
      </w:r>
    </w:p>
    <w:p w14:paraId="2D98810C" w14:textId="77777777" w:rsidR="008120AA" w:rsidRPr="00F43B6C" w:rsidRDefault="008120AA" w:rsidP="008120AA">
      <w:pPr>
        <w:pStyle w:val="Bibliography"/>
      </w:pPr>
      <w:r w:rsidRPr="00F43B6C">
        <w:t>Gilk SE, Molyneaux DB, Hamazaki T, Pawluk JA, Templin WD (2009) Biological and Genetic Characteristics of Fall and Summer Chum Salmon in the Kuskokwim River, Alaska. 70:161–179.</w:t>
      </w:r>
    </w:p>
    <w:p w14:paraId="4E9B624E" w14:textId="77777777" w:rsidR="008120AA" w:rsidRPr="00F43B6C" w:rsidRDefault="008120AA" w:rsidP="008120AA">
      <w:pPr>
        <w:pStyle w:val="Bibliography"/>
      </w:pPr>
      <w:r w:rsidRPr="00F43B6C">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3A1725F9" w14:textId="77777777" w:rsidR="008120AA" w:rsidRPr="00F43B6C" w:rsidRDefault="008120AA" w:rsidP="008120AA">
      <w:pPr>
        <w:pStyle w:val="Bibliography"/>
      </w:pPr>
      <w:r w:rsidRPr="00F43B6C">
        <w:t>Holmes EE, Ward EJ, Scheuerell MD, Wills K (2024) Holmes EE, Ward EJ, Scheuerell MD, Wills K (2024). MARSS: Multivariate Autoregressive State-Space Modeling.</w:t>
      </w:r>
    </w:p>
    <w:p w14:paraId="2518A0EB" w14:textId="77777777" w:rsidR="008120AA" w:rsidRPr="00F43B6C" w:rsidRDefault="008120AA" w:rsidP="008120AA">
      <w:pPr>
        <w:pStyle w:val="Bibliography"/>
      </w:pPr>
      <w:r w:rsidRPr="00F43B6C">
        <w:lastRenderedPageBreak/>
        <w:t>Ianelli J, Honkalehto T, Wassermann S, Lauffenburger N, McGilliard C, Siddon E (2023) Stock assessment for eastern Bering Sea walleye pollock. North Pacific Fishery Management Council, Anchorage, AK.</w:t>
      </w:r>
    </w:p>
    <w:p w14:paraId="3CE21A95" w14:textId="77777777" w:rsidR="008120AA" w:rsidRPr="00F43B6C" w:rsidRDefault="008120AA" w:rsidP="008120AA">
      <w:pPr>
        <w:pStyle w:val="Bibliography"/>
      </w:pPr>
      <w:r w:rsidRPr="00F43B6C">
        <w:t>Iino Y, Kitagawa T, Abe TK, Nagasaka T, Shimizu Y, Ota K, Kawashima T, Kawamura T (2022) Effect of food amount and temperature on growth rate and aerobic scope of juvenile chum salmon. Fish Sci 88:397–409.</w:t>
      </w:r>
    </w:p>
    <w:p w14:paraId="49229D58" w14:textId="77777777" w:rsidR="008120AA" w:rsidRPr="00F43B6C" w:rsidRDefault="008120AA" w:rsidP="008120AA">
      <w:pPr>
        <w:pStyle w:val="Bibliography"/>
      </w:pPr>
      <w:r w:rsidRPr="00F43B6C">
        <w:t>Kaga T, Sato S, Azumaya T, Davis N, Fukuwaka M (2013) Lipid content of chum salmon Oncorhynchus keta affected by pink salmon O. gorbuscha abundance in the central Bering Sea. Mar Ecol Prog Ser 478:211–221.</w:t>
      </w:r>
    </w:p>
    <w:p w14:paraId="4FFB234B" w14:textId="77777777" w:rsidR="008120AA" w:rsidRPr="00F43B6C" w:rsidRDefault="008120AA" w:rsidP="008120AA">
      <w:pPr>
        <w:pStyle w:val="Bibliography"/>
      </w:pPr>
      <w:r w:rsidRPr="00F43B6C">
        <w:t>Kallioinen N, Paananen T, Bürkner P, Vehtari A (2023) Detecting and diagnosing prior and likelihood sensitivity with power-scaling. Statistics and Computing 34.</w:t>
      </w:r>
    </w:p>
    <w:p w14:paraId="7085C46B" w14:textId="77777777" w:rsidR="008120AA" w:rsidRPr="00F43B6C" w:rsidRDefault="008120AA" w:rsidP="008120AA">
      <w:pPr>
        <w:pStyle w:val="Bibliography"/>
      </w:pPr>
      <w:r w:rsidRPr="00F43B6C">
        <w:t>Miller KB, Weiss CM (2023) Disentangling Population Level Differences in Juvenile Migration Phenology for Three Species of Salmon on the Yukon River. JMSE 11:589.</w:t>
      </w:r>
    </w:p>
    <w:p w14:paraId="56CD2459" w14:textId="77777777" w:rsidR="008120AA" w:rsidRPr="00F43B6C" w:rsidRDefault="008120AA" w:rsidP="008120AA">
      <w:pPr>
        <w:pStyle w:val="Bibliography"/>
      </w:pPr>
      <w:r w:rsidRPr="00F43B6C">
        <w:t>Moss JH, Murphy JM, Farley EV, Eisner LB, Andrews AG (2009) Juvenile Pink and Chum Salmon Distribution, Diet, and Growth in the Northern Bering and Chukchi Seas. North Pacific Anadromous Fish Commission.</w:t>
      </w:r>
    </w:p>
    <w:p w14:paraId="16F83E54" w14:textId="77777777" w:rsidR="008120AA" w:rsidRPr="00F43B6C" w:rsidRDefault="008120AA" w:rsidP="008120AA">
      <w:pPr>
        <w:pStyle w:val="Bibliography"/>
      </w:pPr>
      <w:r w:rsidRPr="00F43B6C">
        <w:t>Moussalli E, Hilborn R (1986) Optimal Stock Size and Harvest Rate in Multistage Life History Models. Can J Fish Aquat Sci 43:135–141.</w:t>
      </w:r>
    </w:p>
    <w:p w14:paraId="4C7BE7BE" w14:textId="77777777" w:rsidR="008120AA" w:rsidRPr="00F43B6C" w:rsidRDefault="008120AA" w:rsidP="008120AA">
      <w:pPr>
        <w:pStyle w:val="Bibliography"/>
      </w:pPr>
      <w:r w:rsidRPr="00F43B6C">
        <w:t>Murphy J, Dimond A, Cooper D, Garcia S, Lee L, Clark J, Pinchuk A, Reedy T, Miller K, Howard K, Ferguson J, Strasburger W, Labunski E, Farley E (2021) Northern Bering Sea ecosystem and surface trawl cruise report,. US Department of Commerce; NOAA Tech. Memo.</w:t>
      </w:r>
    </w:p>
    <w:p w14:paraId="48764BF3" w14:textId="77777777" w:rsidR="008120AA" w:rsidRPr="00F43B6C" w:rsidRDefault="008120AA" w:rsidP="008120AA">
      <w:pPr>
        <w:pStyle w:val="Bibliography"/>
      </w:pPr>
      <w:r w:rsidRPr="00F43B6C">
        <w:t>Myers KW, Walker RV, Davis ND, Armstrong JL, Kaeriyama M (2009) High Seas Distribution, Biology, and Ecology of Arctic-Yukon-Kuskokwim Salmon: Direct Information from High Seas Tagging Experiments, 1954–2006. American Fisheries Society Symposium 70:201–239.</w:t>
      </w:r>
    </w:p>
    <w:p w14:paraId="7D4C80A4" w14:textId="77777777" w:rsidR="008120AA" w:rsidRPr="00F43B6C" w:rsidRDefault="008120AA" w:rsidP="008120AA">
      <w:pPr>
        <w:pStyle w:val="Bibliography"/>
      </w:pPr>
      <w:r w:rsidRPr="00F43B6C">
        <w:t>Neuswanger JR, Wipfli MS, Evenson MJ, Hughes NF, Rosenberger AE (2015) Low productivity of Chinook salmon strongly correlates with high summer stream discharge in two Alaskan rivers in the Yukon drainage. Can J Fish Aquat Sci 72:1125–1137.</w:t>
      </w:r>
    </w:p>
    <w:p w14:paraId="7AF00BD6" w14:textId="77777777" w:rsidR="008120AA" w:rsidRPr="00F43B6C" w:rsidRDefault="008120AA" w:rsidP="008120AA">
      <w:pPr>
        <w:pStyle w:val="Bibliography"/>
      </w:pPr>
      <w:r w:rsidRPr="00F43B6C">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6602FF1C" w14:textId="77777777" w:rsidR="008120AA" w:rsidRPr="00F43B6C" w:rsidRDefault="008120AA" w:rsidP="008120AA">
      <w:pPr>
        <w:pStyle w:val="Bibliography"/>
      </w:pPr>
      <w:r w:rsidRPr="00F43B6C">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1C01C471" w14:textId="77777777" w:rsidR="008120AA" w:rsidRPr="00F43B6C" w:rsidRDefault="008120AA" w:rsidP="008120AA">
      <w:pPr>
        <w:pStyle w:val="Bibliography"/>
      </w:pPr>
      <w:r w:rsidRPr="00F43B6C">
        <w:t>Regehr EV, Hostetter NJ, Wilson RR, Rode KD, Martin MS, Converse SJ (2018) Integrated Population Modeling Provides the First Empirical Estimates of Vital Rates and Abundance for Polar Bears in the Chukchi Sea. Sci Rep 8:16780.</w:t>
      </w:r>
    </w:p>
    <w:p w14:paraId="0AD9F2C7" w14:textId="77777777" w:rsidR="008120AA" w:rsidRPr="00F43B6C" w:rsidRDefault="008120AA" w:rsidP="008120AA">
      <w:pPr>
        <w:pStyle w:val="Bibliography"/>
      </w:pPr>
      <w:r w:rsidRPr="00F43B6C">
        <w:t>Ruggerone GT, Zimmermann M, Myers KW, Nielsen JL, Rogers DE (2003) Competition between Asian pink salmon (Oncorhynchus gorbuscha) and Alaskan sockeye salmon (O. nerka) in the North Pacific Ocean. Fisheries Oceanography 12:209–219.</w:t>
      </w:r>
    </w:p>
    <w:p w14:paraId="664379F5" w14:textId="77777777" w:rsidR="008120AA" w:rsidRPr="00F43B6C" w:rsidRDefault="008120AA" w:rsidP="008120AA">
      <w:pPr>
        <w:pStyle w:val="Bibliography"/>
      </w:pPr>
      <w:r w:rsidRPr="00F43B6C">
        <w:t>Schaub M, Abadi F (2011) Integrated population models: a novel analysis framework for deeper insights into population dynamics. J Ornithol 152:227–237.</w:t>
      </w:r>
    </w:p>
    <w:p w14:paraId="45AA98A6" w14:textId="77777777" w:rsidR="008120AA" w:rsidRPr="00F43B6C" w:rsidRDefault="008120AA" w:rsidP="008120AA">
      <w:pPr>
        <w:pStyle w:val="Bibliography"/>
      </w:pPr>
      <w:r w:rsidRPr="00F43B6C">
        <w:lastRenderedPageBreak/>
        <w:t>Scheuerell M, Ruff C, Anderson J, Beamer E (2020) An integrated population model for estimating the relative effects of natural and anthropogenic factors on a threatened population of steelhead trout. Journal of Applied Ecology 58.</w:t>
      </w:r>
    </w:p>
    <w:p w14:paraId="3CAF00AE" w14:textId="77777777" w:rsidR="008120AA" w:rsidRPr="00F43B6C" w:rsidRDefault="008120AA" w:rsidP="008120AA">
      <w:pPr>
        <w:pStyle w:val="Bibliography"/>
      </w:pPr>
      <w:r w:rsidRPr="00F43B6C">
        <w:t>Stan Development Team (2024) RStan: the R interface to Stan. R package version 2.26.24.</w:t>
      </w:r>
    </w:p>
    <w:p w14:paraId="20B9EE07" w14:textId="77777777" w:rsidR="008120AA" w:rsidRPr="00F43B6C" w:rsidRDefault="008120AA" w:rsidP="008120AA">
      <w:pPr>
        <w:pStyle w:val="Bibliography"/>
      </w:pPr>
      <w:r w:rsidRPr="00F43B6C">
        <w:t>Thorson JT (2019) Guidance for decisions using the Vector Autoregressive Spatio-Temporal (VAST) package in stock, ecosystem, habitat and climate assessments. Fisheries Research 210:143–161.</w:t>
      </w:r>
    </w:p>
    <w:p w14:paraId="17ED3BB7" w14:textId="77777777" w:rsidR="008120AA" w:rsidRPr="004802C8" w:rsidRDefault="008120AA" w:rsidP="008120AA">
      <w:r w:rsidRPr="004802C8">
        <w:fldChar w:fldCharType="end"/>
      </w:r>
    </w:p>
    <w:p w14:paraId="593683AB" w14:textId="77777777" w:rsidR="008120AA" w:rsidRDefault="008120AA"/>
    <w:sectPr w:rsidR="008120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1-10T11:00:00Z" w:initials="MOU">
    <w:p w14:paraId="2579E9F4" w14:textId="77777777" w:rsidR="00926E53" w:rsidRDefault="00926E53" w:rsidP="00926E53">
      <w:r>
        <w:rPr>
          <w:rStyle w:val="CommentReference"/>
        </w:rPr>
        <w:annotationRef/>
      </w:r>
      <w:r>
        <w:rPr>
          <w:sz w:val="20"/>
          <w:szCs w:val="20"/>
        </w:rPr>
        <w:t xml:space="preserve">Sabrina can you add to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79E9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CFA50A" w16cex:dateUtc="2025-01-10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79E9F4" w16cid:durableId="1CCFA5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3"/>
  </w:num>
  <w:num w:numId="2" w16cid:durableId="2105219401">
    <w:abstractNumId w:val="0"/>
  </w:num>
  <w:num w:numId="3" w16cid:durableId="2138326831">
    <w:abstractNumId w:val="2"/>
  </w:num>
  <w:num w:numId="4" w16cid:durableId="2109500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22"/>
    <w:rsid w:val="002A359C"/>
    <w:rsid w:val="00322337"/>
    <w:rsid w:val="00362C50"/>
    <w:rsid w:val="00412022"/>
    <w:rsid w:val="004566AE"/>
    <w:rsid w:val="008120AA"/>
    <w:rsid w:val="00926E53"/>
    <w:rsid w:val="00941D1E"/>
    <w:rsid w:val="009D6753"/>
    <w:rsid w:val="00A16908"/>
    <w:rsid w:val="00A71B1B"/>
    <w:rsid w:val="00CB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53ACA"/>
  <w15:chartTrackingRefBased/>
  <w15:docId w15:val="{D9B4317A-8332-114A-BFE7-442F4A85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0AA"/>
    <w:rPr>
      <w:rFonts w:ascii="Times New Roman" w:eastAsia="Times New Roman" w:hAnsi="Times New Roman" w:cs="Times New Roman"/>
    </w:rPr>
  </w:style>
  <w:style w:type="paragraph" w:styleId="Heading1">
    <w:name w:val="heading 1"/>
    <w:basedOn w:val="Normal"/>
    <w:next w:val="Normal"/>
    <w:link w:val="Heading1Char"/>
    <w:uiPriority w:val="9"/>
    <w:qFormat/>
    <w:rsid w:val="00412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2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2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12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0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0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0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0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2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2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12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22"/>
    <w:rPr>
      <w:rFonts w:eastAsiaTheme="majorEastAsia" w:cstheme="majorBidi"/>
      <w:color w:val="272727" w:themeColor="text1" w:themeTint="D8"/>
    </w:rPr>
  </w:style>
  <w:style w:type="paragraph" w:styleId="Title">
    <w:name w:val="Title"/>
    <w:basedOn w:val="Normal"/>
    <w:next w:val="Normal"/>
    <w:link w:val="TitleChar"/>
    <w:uiPriority w:val="10"/>
    <w:qFormat/>
    <w:rsid w:val="004120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2022"/>
    <w:rPr>
      <w:i/>
      <w:iCs/>
      <w:color w:val="404040" w:themeColor="text1" w:themeTint="BF"/>
    </w:rPr>
  </w:style>
  <w:style w:type="paragraph" w:styleId="ListParagraph">
    <w:name w:val="List Paragraph"/>
    <w:basedOn w:val="Normal"/>
    <w:uiPriority w:val="34"/>
    <w:qFormat/>
    <w:rsid w:val="00412022"/>
    <w:pPr>
      <w:ind w:left="720"/>
      <w:contextualSpacing/>
    </w:pPr>
  </w:style>
  <w:style w:type="character" w:styleId="IntenseEmphasis">
    <w:name w:val="Intense Emphasis"/>
    <w:basedOn w:val="DefaultParagraphFont"/>
    <w:uiPriority w:val="21"/>
    <w:qFormat/>
    <w:rsid w:val="00412022"/>
    <w:rPr>
      <w:i/>
      <w:iCs/>
      <w:color w:val="0F4761" w:themeColor="accent1" w:themeShade="BF"/>
    </w:rPr>
  </w:style>
  <w:style w:type="paragraph" w:styleId="IntenseQuote">
    <w:name w:val="Intense Quote"/>
    <w:basedOn w:val="Normal"/>
    <w:next w:val="Normal"/>
    <w:link w:val="IntenseQuoteChar"/>
    <w:uiPriority w:val="30"/>
    <w:qFormat/>
    <w:rsid w:val="00412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022"/>
    <w:rPr>
      <w:i/>
      <w:iCs/>
      <w:color w:val="0F4761" w:themeColor="accent1" w:themeShade="BF"/>
    </w:rPr>
  </w:style>
  <w:style w:type="character" w:styleId="IntenseReference">
    <w:name w:val="Intense Reference"/>
    <w:basedOn w:val="DefaultParagraphFont"/>
    <w:uiPriority w:val="32"/>
    <w:qFormat/>
    <w:rsid w:val="00412022"/>
    <w:rPr>
      <w:b/>
      <w:bCs/>
      <w:smallCaps/>
      <w:color w:val="0F4761" w:themeColor="accent1" w:themeShade="BF"/>
      <w:spacing w:val="5"/>
    </w:rPr>
  </w:style>
  <w:style w:type="paragraph" w:styleId="NormalWeb">
    <w:name w:val="Normal (Web)"/>
    <w:basedOn w:val="Normal"/>
    <w:uiPriority w:val="99"/>
    <w:unhideWhenUsed/>
    <w:rsid w:val="008120AA"/>
    <w:pPr>
      <w:spacing w:before="100" w:beforeAutospacing="1" w:after="100" w:afterAutospacing="1"/>
    </w:pPr>
  </w:style>
  <w:style w:type="character" w:styleId="CommentReference">
    <w:name w:val="annotation reference"/>
    <w:basedOn w:val="DefaultParagraphFont"/>
    <w:uiPriority w:val="99"/>
    <w:semiHidden/>
    <w:unhideWhenUsed/>
    <w:rsid w:val="008120AA"/>
    <w:rPr>
      <w:sz w:val="16"/>
      <w:szCs w:val="16"/>
    </w:rPr>
  </w:style>
  <w:style w:type="paragraph" w:styleId="CommentText">
    <w:name w:val="annotation text"/>
    <w:basedOn w:val="Normal"/>
    <w:link w:val="CommentTextChar"/>
    <w:uiPriority w:val="99"/>
    <w:unhideWhenUsed/>
    <w:rsid w:val="008120AA"/>
    <w:rPr>
      <w:sz w:val="20"/>
      <w:szCs w:val="20"/>
    </w:rPr>
  </w:style>
  <w:style w:type="character" w:customStyle="1" w:styleId="CommentTextChar">
    <w:name w:val="Comment Text Char"/>
    <w:basedOn w:val="DefaultParagraphFont"/>
    <w:link w:val="CommentText"/>
    <w:uiPriority w:val="99"/>
    <w:rsid w:val="008120A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120AA"/>
    <w:rPr>
      <w:b/>
      <w:bCs/>
    </w:rPr>
  </w:style>
  <w:style w:type="character" w:customStyle="1" w:styleId="CommentSubjectChar">
    <w:name w:val="Comment Subject Char"/>
    <w:basedOn w:val="CommentTextChar"/>
    <w:link w:val="CommentSubject"/>
    <w:uiPriority w:val="99"/>
    <w:semiHidden/>
    <w:rsid w:val="008120AA"/>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8120AA"/>
    <w:pPr>
      <w:ind w:left="720" w:hanging="720"/>
    </w:pPr>
  </w:style>
  <w:style w:type="character" w:styleId="PlaceholderText">
    <w:name w:val="Placeholder Text"/>
    <w:basedOn w:val="DefaultParagraphFont"/>
    <w:uiPriority w:val="99"/>
    <w:semiHidden/>
    <w:rsid w:val="008120AA"/>
    <w:rPr>
      <w:color w:val="666666"/>
    </w:rPr>
  </w:style>
  <w:style w:type="character" w:styleId="Hyperlink">
    <w:name w:val="Hyperlink"/>
    <w:basedOn w:val="DefaultParagraphFont"/>
    <w:uiPriority w:val="99"/>
    <w:unhideWhenUsed/>
    <w:rsid w:val="008120AA"/>
    <w:rPr>
      <w:color w:val="467886" w:themeColor="hyperlink"/>
      <w:u w:val="single"/>
    </w:rPr>
  </w:style>
  <w:style w:type="paragraph" w:styleId="Revision">
    <w:name w:val="Revision"/>
    <w:hidden/>
    <w:uiPriority w:val="99"/>
    <w:semiHidden/>
    <w:rsid w:val="008120A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120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A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sullaway@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18391</Words>
  <Characters>104833</Characters>
  <Application>Microsoft Office Word</Application>
  <DocSecurity>0</DocSecurity>
  <Lines>873</Lines>
  <Paragraphs>245</Paragraphs>
  <ScaleCrop>false</ScaleCrop>
  <Company/>
  <LinksUpToDate>false</LinksUpToDate>
  <CharactersWithSpaces>122979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4</cp:revision>
  <dcterms:created xsi:type="dcterms:W3CDTF">2025-01-10T18:57:00Z</dcterms:created>
  <dcterms:modified xsi:type="dcterms:W3CDTF">2025-01-10T19:02:00Z</dcterms:modified>
</cp:coreProperties>
</file>