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Writing Task 4 Jane MacIntyre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br w:type="textWrapping"/>
        <w:t xml:space="preserve">Time allowed: 40 minutes</w:t>
        <w:br w:type="textWrapping"/>
        <w:t xml:space="preserve">Read the cases notes below and complete the writing task that follows: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Today's Date</w:t>
        <w:br w:type="textWrapping"/>
        <w:t xml:space="preserve">24/08/10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Patient History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br w:type="textWrapping"/>
        <w:br w:type="textWrapping"/>
        <w:t xml:space="preserve">Mrs. Jane MacIntyre (DOB 01.03.71) </w:t>
        <w:br w:type="textWrapping"/>
        <w:t xml:space="preserve">Two children age 5 and 3</w:t>
        <w:br w:type="textWrapping"/>
        <w:t xml:space="preserve">Two miscarriages</w:t>
        <w:br w:type="textWrapping"/>
        <w:t xml:space="preserve">First pregnancy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Rule="auto"/>
        <w:ind w:left="1068" w:hanging="360"/>
        <w:contextualSpacing w:val="0"/>
        <w:rPr/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developed severe pre-eclampsia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68" w:hanging="360"/>
        <w:contextualSpacing w:val="0"/>
        <w:rPr/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delivered by emergency Caesarean Section at 32 week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68" w:hanging="360"/>
        <w:contextualSpacing w:val="0"/>
        <w:rPr/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in intensive care for 3 days, required magnesium sulphate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68" w:hanging="360"/>
        <w:contextualSpacing w:val="0"/>
        <w:rPr/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baby (Sam) weighed 2.1 kg – in Neonatal Intensive Care Unit 2 weeks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ind w:left="1068" w:hanging="360"/>
        <w:contextualSpacing w:val="0"/>
        <w:rPr/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did not require ventilation only CPAP (Continuous Positive Airway Pressure)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Second Pregnancy</w:t>
      </w:r>
    </w:p>
    <w:p w:rsidR="00000000" w:rsidDel="00000000" w:rsidP="00000000" w:rsidRDefault="00000000" w:rsidRPr="0000000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Rule="auto"/>
        <w:ind w:left="1068" w:hanging="360"/>
        <w:contextualSpacing w:val="0"/>
        <w:rPr/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BP remained normal</w:t>
      </w:r>
    </w:p>
    <w:p w:rsidR="00000000" w:rsidDel="00000000" w:rsidP="00000000" w:rsidRDefault="00000000" w:rsidRPr="0000000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ind w:left="1068" w:hanging="360"/>
        <w:contextualSpacing w:val="0"/>
        <w:rPr/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baby (Katie) delivered at full term, weighed 3.4kg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Family history of thrombosis</w:t>
        <w:br w:type="textWrapping"/>
        <w:t xml:space="preserve">Known to be heterozygous for Factor V Leiden</w:t>
        <w:br w:type="textWrapping"/>
        <w:t xml:space="preserve">Treated with prophylactic low molecular weight heparin in two previous pregnancies</w:t>
        <w:br w:type="textWrapping"/>
        <w:t xml:space="preserve">No other medical problems</w:t>
        <w:br w:type="textWrapping"/>
        <w:t xml:space="preserve">Not on any regular medication</w:t>
        <w:br w:type="textWrapping"/>
        <w:t xml:space="preserve">Negative smear 2007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24/08/10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Subjective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br w:type="textWrapping"/>
        <w:br w:type="textWrapping"/>
        <w:t xml:space="preserve">Positive home pregnancy test – fifth pregnancy</w:t>
        <w:br w:type="textWrapping"/>
        <w:t xml:space="preserve">Thinks she is 8 weeks pregnant</w:t>
        <w:br w:type="textWrapping"/>
        <w:t xml:space="preserve">Last menstrual period 16.1.08</w:t>
        <w:br w:type="textWrapping"/>
        <w:t xml:space="preserve">Painful urination last three days</w:t>
        <w:br w:type="textWrapping"/>
        <w:t xml:space="preserve">Request referral to the Spirit Mother's Hospital for antenatal care and birth.</w:t>
        <w:br w:type="textWrapping"/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Objective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br w:type="textWrapping"/>
        <w:br w:type="textWrapping"/>
        <w:t xml:space="preserve">BP:120/80.</w:t>
        <w:br w:type="textWrapping"/>
        <w:t xml:space="preserve">Weight: 60kg</w:t>
        <w:br w:type="textWrapping"/>
        <w:t xml:space="preserve">Height: 165cm </w:t>
        <w:br w:type="textWrapping"/>
        <w:t xml:space="preserve">Some dysuria for the past 3 days </w:t>
        <w:br w:type="textWrapping"/>
        <w:t xml:space="preserve">Urine dipstick: 3+ protein, 2+ nitrites, and 1+ blood</w:t>
        <w:br w:type="textWrapping"/>
        <w:t xml:space="preserve">Abdomen soft and non-tender </w:t>
        <w:br w:type="textWrapping"/>
        <w:t xml:space="preserve">Fundus not palpable suprapubically.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Assessment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br w:type="textWrapping"/>
        <w:br w:type="textWrapping"/>
        <w:t xml:space="preserve">Needs antenatal referral to an obstetrician in view of her history of severe pre-eclampsia, Caesarean Section, and her age</w:t>
        <w:br w:type="textWrapping"/>
        <w:t xml:space="preserve">Needs to start folic acid. </w:t>
        <w:br w:type="textWrapping"/>
        <w:t xml:space="preserve">Needs to start tinzaparine 3,500 units daily, subcutaneously, in view of thrombosis risk.</w:t>
        <w:br w:type="textWrapping"/>
        <w:t xml:space="preserve">Suspected urinary tract infection based on her symptoms and the urine dipstick result 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Plan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br w:type="textWrapping"/>
        <w:br w:type="textWrapping"/>
        <w:t xml:space="preserve">Refer Jane to Dr Anne Childers at the Spirit Mother's Hospital</w:t>
        <w:br w:type="textWrapping"/>
        <w:t xml:space="preserve">Commence her on folic acid 400 micrograms daily, advise to continue until 12 weeks pregnant</w:t>
        <w:br w:type="textWrapping"/>
        <w:t xml:space="preserve">Arrange routine antenatal blood tests – results to be sent to the Spirit Mother's Hospital when received</w:t>
        <w:br w:type="textWrapping"/>
        <w:t xml:space="preserve">Counsel Jane re antenatal screening for Down's Syndrome in view of her age</w:t>
        <w:br w:type="textWrapping"/>
        <w:t xml:space="preserve">Jane elects to have a scan for nuchal translucency, which is done between 11 and 13 weeks. </w:t>
        <w:br w:type="textWrapping"/>
        <w:t xml:space="preserve">Provide information on Greenslopes Screening Centre.</w:t>
        <w:br w:type="textWrapping"/>
        <w:t xml:space="preserve">Prescribe tinzaparine 3,500 units daily subcutaneously.</w:t>
        <w:br w:type="textWrapping"/>
        <w:t xml:space="preserve">Send a midstream urine specimen to laboratory</w:t>
        <w:br w:type="textWrapping"/>
        <w:t xml:space="preserve">Prescribe cefalexin 250 milligrams 6-hourly for five days.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Writing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i w:val="1"/>
          <w:sz w:val="24"/>
          <w:szCs w:val="24"/>
          <w:rtl w:val="0"/>
        </w:rPr>
        <w:t xml:space="preserve">You are GP, Dr Liz Kinder, at a Family Medical Centre.Write referral letter to Dr Anne Childers MBBS FRANZCOG, Consultant Obstetrician, Spirit Mother's Hospital, Stanley Street, South Brisbane.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Rule="auto"/>
        <w:ind w:left="1068" w:hanging="360"/>
        <w:contextualSpacing w:val="0"/>
        <w:rPr/>
      </w:pPr>
      <w:r w:rsidDel="00000000" w:rsidR="00000000" w:rsidRPr="00000000">
        <w:rPr>
          <w:rFonts w:ascii="Verdana" w:cs="Verdana" w:eastAsia="Verdana" w:hAnsi="Verdana"/>
          <w:i w:val="1"/>
          <w:sz w:val="24"/>
          <w:szCs w:val="24"/>
          <w:rtl w:val="0"/>
        </w:rPr>
        <w:t xml:space="preserve">Expand the relevant case notes into complete sentences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68" w:hanging="360"/>
        <w:contextualSpacing w:val="0"/>
        <w:rPr/>
      </w:pPr>
      <w:r w:rsidDel="00000000" w:rsidR="00000000" w:rsidRPr="00000000">
        <w:rPr>
          <w:rFonts w:ascii="Verdana" w:cs="Verdana" w:eastAsia="Verdana" w:hAnsi="Verdana"/>
          <w:i w:val="1"/>
          <w:sz w:val="24"/>
          <w:szCs w:val="24"/>
          <w:rtl w:val="0"/>
        </w:rPr>
        <w:t xml:space="preserve">Do not use note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68" w:hanging="360"/>
        <w:contextualSpacing w:val="0"/>
        <w:rPr/>
      </w:pPr>
      <w:r w:rsidDel="00000000" w:rsidR="00000000" w:rsidRPr="00000000">
        <w:rPr>
          <w:rFonts w:ascii="Verdana" w:cs="Verdana" w:eastAsia="Verdana" w:hAnsi="Verdana"/>
          <w:i w:val="1"/>
          <w:sz w:val="24"/>
          <w:szCs w:val="24"/>
          <w:rtl w:val="0"/>
        </w:rPr>
        <w:t xml:space="preserve">The body of your letter should be approximately 200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1068" w:hanging="360"/>
        <w:contextualSpacing w:val="0"/>
        <w:rPr/>
      </w:pPr>
      <w:r w:rsidDel="00000000" w:rsidR="00000000" w:rsidRPr="00000000">
        <w:rPr>
          <w:rFonts w:ascii="Verdana" w:cs="Verdana" w:eastAsia="Verdana" w:hAnsi="Verdana"/>
          <w:i w:val="1"/>
          <w:sz w:val="24"/>
          <w:szCs w:val="24"/>
          <w:rtl w:val="0"/>
        </w:rPr>
        <w:t xml:space="preserve">Use correct letter format</w:t>
      </w:r>
      <w:r w:rsidDel="00000000" w:rsidR="00000000" w:rsidRPr="00000000">
        <w:rPr>
          <w:rtl w:val="0"/>
        </w:rPr>
      </w:r>
    </w:p>
    <w:sectPr>
      <w:pgSz w:h="16838" w:w="11906"/>
      <w:pgMar w:bottom="1440" w:top="1440" w:left="1800" w:right="180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Calibri"/>
  <w:font w:name="Georgia"/>
  <w:font w:name="Verdan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Arial" w:cs="Arial" w:eastAsia="Arial" w:hAnsi="Arial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Arial" w:cs="Arial" w:eastAsia="Arial" w:hAnsi="Arial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Arial" w:cs="Arial" w:eastAsia="Arial" w:hAnsi="Arial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Arial" w:cs="Arial" w:eastAsia="Arial" w:hAnsi="Arial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Arial" w:cs="Arial" w:eastAsia="Arial" w:hAnsi="Arial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Arial" w:cs="Arial" w:eastAsia="Arial" w:hAnsi="Arial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Arial" w:cs="Arial" w:eastAsia="Arial" w:hAnsi="Arial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Arial" w:cs="Arial" w:eastAsia="Arial" w:hAnsi="Arial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Arial" w:cs="Arial" w:eastAsia="Arial" w:hAnsi="Arial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Arial" w:cs="Arial" w:eastAsia="Arial" w:hAnsi="Arial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Arial" w:cs="Arial" w:eastAsia="Arial" w:hAnsi="Arial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Arial" w:cs="Arial" w:eastAsia="Arial" w:hAnsi="Arial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