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trajectory_plot_figure3.R </w:t>
      </w:r>
      <w:r w:rsidDel="00000000" w:rsidR="00000000" w:rsidRPr="00000000">
        <w:rPr>
          <w:rtl w:val="0"/>
        </w:rPr>
        <w:t xml:space="preserve">takes the input smc++ estimates for all populations given in the file </w:t>
      </w:r>
      <w:r w:rsidDel="00000000" w:rsidR="00000000" w:rsidRPr="00000000">
        <w:rPr>
          <w:b w:val="1"/>
          <w:bCs w:val="1"/>
          <w:rtl w:val="0"/>
        </w:rPr>
        <w:t xml:space="preserve">smcpp_Ne_estimates.csv </w:t>
      </w:r>
      <w:r w:rsidDel="00000000" w:rsidR="00000000" w:rsidRPr="00000000">
        <w:rPr>
          <w:rtl w:val="0"/>
        </w:rPr>
        <w:t xml:space="preserve">and generates the population level trajectory plot given in Figure 3a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