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4464E8" w14:textId="77777777" w:rsidR="00387E71" w:rsidRPr="000F794A" w:rsidRDefault="00000000" w:rsidP="00C214BF">
      <w:pPr>
        <w:pStyle w:val="Heading1"/>
        <w:spacing w:before="0" w:line="240" w:lineRule="auto"/>
        <w:rPr>
          <w:rFonts w:ascii="Arial" w:hAnsi="Arial" w:cs="Arial"/>
          <w:color w:val="000000" w:themeColor="text1"/>
        </w:rPr>
      </w:pPr>
      <w:r w:rsidRPr="000F794A">
        <w:rPr>
          <w:rFonts w:ascii="Arial" w:hAnsi="Arial" w:cs="Arial"/>
          <w:color w:val="000000" w:themeColor="text1"/>
        </w:rPr>
        <w:t>Supplementary Methods</w:t>
      </w:r>
    </w:p>
    <w:p w14:paraId="1ADFF5F2" w14:textId="77777777" w:rsidR="00C214BF" w:rsidRPr="000F794A" w:rsidRDefault="00C214BF" w:rsidP="00C214BF">
      <w:pPr>
        <w:spacing w:after="0" w:line="240" w:lineRule="auto"/>
        <w:rPr>
          <w:rFonts w:ascii="Arial" w:hAnsi="Arial" w:cs="Arial"/>
        </w:rPr>
      </w:pPr>
    </w:p>
    <w:p w14:paraId="1CEAFA57" w14:textId="571E3465" w:rsidR="00387E71" w:rsidRPr="00D26C5B" w:rsidRDefault="00000000" w:rsidP="00C214BF">
      <w:pPr>
        <w:pStyle w:val="Heading2"/>
        <w:spacing w:before="0" w:line="240" w:lineRule="auto"/>
        <w:rPr>
          <w:rFonts w:ascii="Arial" w:hAnsi="Arial" w:cs="Arial"/>
          <w:color w:val="000000" w:themeColor="text1"/>
        </w:rPr>
      </w:pPr>
      <w:r w:rsidRPr="00D26C5B">
        <w:rPr>
          <w:rFonts w:ascii="Arial" w:hAnsi="Arial" w:cs="Arial"/>
          <w:color w:val="000000" w:themeColor="text1"/>
        </w:rPr>
        <w:t xml:space="preserve">Definition and </w:t>
      </w:r>
      <w:r w:rsidR="00C214BF" w:rsidRPr="00D26C5B">
        <w:rPr>
          <w:rFonts w:ascii="Arial" w:hAnsi="Arial" w:cs="Arial"/>
          <w:color w:val="000000" w:themeColor="text1"/>
        </w:rPr>
        <w:t>q</w:t>
      </w:r>
      <w:r w:rsidRPr="00D26C5B">
        <w:rPr>
          <w:rFonts w:ascii="Arial" w:hAnsi="Arial" w:cs="Arial"/>
          <w:color w:val="000000" w:themeColor="text1"/>
        </w:rPr>
        <w:t xml:space="preserve">uantification of </w:t>
      </w:r>
      <w:r w:rsidR="00C214BF" w:rsidRPr="00D26C5B">
        <w:rPr>
          <w:rFonts w:ascii="Arial" w:hAnsi="Arial" w:cs="Arial"/>
          <w:color w:val="000000" w:themeColor="text1"/>
        </w:rPr>
        <w:t>p</w:t>
      </w:r>
      <w:r w:rsidRPr="00D26C5B">
        <w:rPr>
          <w:rFonts w:ascii="Arial" w:hAnsi="Arial" w:cs="Arial"/>
          <w:color w:val="000000" w:themeColor="text1"/>
        </w:rPr>
        <w:t>romoter</w:t>
      </w:r>
      <w:r w:rsidR="003D78D4">
        <w:rPr>
          <w:rFonts w:ascii="Arial" w:hAnsi="Arial" w:cs="Arial"/>
          <w:color w:val="000000" w:themeColor="text1"/>
        </w:rPr>
        <w:t>-proximal</w:t>
      </w:r>
      <w:r w:rsidRPr="00D26C5B">
        <w:rPr>
          <w:rFonts w:ascii="Arial" w:hAnsi="Arial" w:cs="Arial"/>
          <w:color w:val="000000" w:themeColor="text1"/>
        </w:rPr>
        <w:t xml:space="preserve">, </w:t>
      </w:r>
      <w:r w:rsidR="00C214BF" w:rsidRPr="00D26C5B">
        <w:rPr>
          <w:rFonts w:ascii="Arial" w:hAnsi="Arial" w:cs="Arial"/>
          <w:color w:val="000000" w:themeColor="text1"/>
        </w:rPr>
        <w:t>e</w:t>
      </w:r>
      <w:r w:rsidRPr="00D26C5B">
        <w:rPr>
          <w:rFonts w:ascii="Arial" w:hAnsi="Arial" w:cs="Arial"/>
          <w:color w:val="000000" w:themeColor="text1"/>
        </w:rPr>
        <w:t xml:space="preserve">xons, </w:t>
      </w:r>
      <w:r w:rsidR="00C214BF" w:rsidRPr="00D26C5B">
        <w:rPr>
          <w:rFonts w:ascii="Arial" w:hAnsi="Arial" w:cs="Arial"/>
          <w:color w:val="000000" w:themeColor="text1"/>
        </w:rPr>
        <w:t>i</w:t>
      </w:r>
      <w:r w:rsidRPr="00D26C5B">
        <w:rPr>
          <w:rFonts w:ascii="Arial" w:hAnsi="Arial" w:cs="Arial"/>
          <w:color w:val="000000" w:themeColor="text1"/>
        </w:rPr>
        <w:t xml:space="preserve">ntrons, and </w:t>
      </w:r>
      <w:r w:rsidR="00C214BF" w:rsidRPr="00D26C5B">
        <w:rPr>
          <w:rFonts w:ascii="Arial" w:hAnsi="Arial" w:cs="Arial"/>
          <w:color w:val="000000" w:themeColor="text1"/>
        </w:rPr>
        <w:t>i</w:t>
      </w:r>
      <w:r w:rsidRPr="00D26C5B">
        <w:rPr>
          <w:rFonts w:ascii="Arial" w:hAnsi="Arial" w:cs="Arial"/>
          <w:color w:val="000000" w:themeColor="text1"/>
        </w:rPr>
        <w:t xml:space="preserve">ntergenic </w:t>
      </w:r>
      <w:r w:rsidR="003D78D4">
        <w:rPr>
          <w:rFonts w:ascii="Arial" w:hAnsi="Arial" w:cs="Arial"/>
          <w:color w:val="000000" w:themeColor="text1"/>
        </w:rPr>
        <w:t>regions</w:t>
      </w:r>
      <w:r w:rsidRPr="00D26C5B">
        <w:rPr>
          <w:rFonts w:ascii="Arial" w:hAnsi="Arial" w:cs="Arial"/>
          <w:color w:val="000000" w:themeColor="text1"/>
        </w:rPr>
        <w:t xml:space="preserve"> in </w:t>
      </w:r>
      <w:r w:rsidRPr="00D26C5B">
        <w:rPr>
          <w:rFonts w:ascii="Arial" w:hAnsi="Arial" w:cs="Arial"/>
          <w:i/>
          <w:iCs/>
          <w:color w:val="000000" w:themeColor="text1"/>
        </w:rPr>
        <w:t>Drosophila melanogaster</w:t>
      </w:r>
      <w:r w:rsidRPr="00D26C5B">
        <w:rPr>
          <w:rFonts w:ascii="Arial" w:hAnsi="Arial" w:cs="Arial"/>
          <w:color w:val="000000" w:themeColor="text1"/>
        </w:rPr>
        <w:t xml:space="preserve"> </w:t>
      </w:r>
    </w:p>
    <w:p w14:paraId="7D92A2A2" w14:textId="77777777" w:rsidR="000F794A" w:rsidRPr="00D26C5B" w:rsidRDefault="000F794A" w:rsidP="00C214BF">
      <w:pPr>
        <w:spacing w:after="0" w:line="240" w:lineRule="auto"/>
        <w:rPr>
          <w:rFonts w:ascii="Arial" w:hAnsi="Arial" w:cs="Arial"/>
          <w:sz w:val="24"/>
          <w:szCs w:val="24"/>
        </w:rPr>
      </w:pPr>
    </w:p>
    <w:p w14:paraId="7D76288B" w14:textId="77777777" w:rsidR="00C214BF" w:rsidRPr="00D26C5B" w:rsidRDefault="00000000" w:rsidP="00C214BF">
      <w:pPr>
        <w:pStyle w:val="Heading3"/>
        <w:spacing w:before="0" w:line="240" w:lineRule="auto"/>
        <w:rPr>
          <w:rFonts w:ascii="Arial" w:hAnsi="Arial" w:cs="Arial"/>
          <w:color w:val="000000" w:themeColor="text1"/>
          <w:sz w:val="24"/>
          <w:szCs w:val="24"/>
        </w:rPr>
      </w:pPr>
      <w:r w:rsidRPr="00D26C5B">
        <w:rPr>
          <w:rFonts w:ascii="Arial" w:hAnsi="Arial" w:cs="Arial"/>
          <w:color w:val="000000" w:themeColor="text1"/>
          <w:sz w:val="24"/>
          <w:szCs w:val="24"/>
        </w:rPr>
        <w:t>Data sources and scope</w:t>
      </w:r>
    </w:p>
    <w:p w14:paraId="38FE5AE7" w14:textId="77777777" w:rsidR="00387E71" w:rsidRPr="00D26C5B" w:rsidRDefault="00000000" w:rsidP="00C214BF">
      <w:pPr>
        <w:spacing w:after="0" w:line="240" w:lineRule="auto"/>
        <w:rPr>
          <w:rFonts w:ascii="Arial" w:hAnsi="Arial" w:cs="Arial"/>
          <w:color w:val="000000" w:themeColor="text1"/>
          <w:sz w:val="24"/>
          <w:szCs w:val="24"/>
        </w:rPr>
      </w:pPr>
      <w:r w:rsidRPr="00D26C5B">
        <w:rPr>
          <w:rFonts w:ascii="Arial" w:hAnsi="Arial" w:cs="Arial"/>
          <w:color w:val="000000" w:themeColor="text1"/>
          <w:sz w:val="24"/>
          <w:szCs w:val="24"/>
        </w:rPr>
        <w:t xml:space="preserve">Analyses were performed on the </w:t>
      </w:r>
      <w:r w:rsidRPr="00D26C5B">
        <w:rPr>
          <w:rFonts w:ascii="Arial" w:hAnsi="Arial" w:cs="Arial"/>
          <w:i/>
          <w:iCs/>
          <w:color w:val="000000" w:themeColor="text1"/>
          <w:sz w:val="24"/>
          <w:szCs w:val="24"/>
        </w:rPr>
        <w:t>D. melanogaster</w:t>
      </w:r>
      <w:r w:rsidRPr="00D26C5B">
        <w:rPr>
          <w:rFonts w:ascii="Arial" w:hAnsi="Arial" w:cs="Arial"/>
          <w:color w:val="000000" w:themeColor="text1"/>
          <w:sz w:val="24"/>
          <w:szCs w:val="24"/>
        </w:rPr>
        <w:t xml:space="preserve"> reference genome dm6 using RefSeq gene annotations obtained from the UCSC Table Browser. Chromosome lengths were taken from the UCSC dm6.chromInfo table to compute total genome size. Unless otherwise noted, all chromosomes present in dm6.chromInfo (nuclear, mitochondrial, and unlocalized scaffolds) were included, ensuring that intergenic estimates reflect the full assembly. Analyses were conducted with standard command-line utilities (GNU awk, sort) and </w:t>
      </w:r>
      <w:proofErr w:type="spellStart"/>
      <w:r w:rsidRPr="00D26C5B">
        <w:rPr>
          <w:rFonts w:ascii="Arial" w:hAnsi="Arial" w:cs="Arial"/>
          <w:color w:val="000000" w:themeColor="text1"/>
          <w:sz w:val="24"/>
          <w:szCs w:val="24"/>
        </w:rPr>
        <w:t>bedtools</w:t>
      </w:r>
      <w:proofErr w:type="spellEnd"/>
      <w:r w:rsidRPr="00D26C5B">
        <w:rPr>
          <w:rFonts w:ascii="Arial" w:hAnsi="Arial" w:cs="Arial"/>
          <w:color w:val="000000" w:themeColor="text1"/>
          <w:sz w:val="24"/>
          <w:szCs w:val="24"/>
        </w:rPr>
        <w:t xml:space="preserve"> (v2.30 or later).</w:t>
      </w:r>
    </w:p>
    <w:p w14:paraId="10F213E2" w14:textId="77777777" w:rsidR="00C214BF" w:rsidRPr="00D26C5B" w:rsidRDefault="00C214BF" w:rsidP="00C214BF">
      <w:pPr>
        <w:spacing w:after="0" w:line="240" w:lineRule="auto"/>
        <w:rPr>
          <w:rFonts w:ascii="Arial" w:hAnsi="Arial" w:cs="Arial"/>
          <w:color w:val="000000" w:themeColor="text1"/>
          <w:sz w:val="24"/>
          <w:szCs w:val="24"/>
        </w:rPr>
      </w:pPr>
    </w:p>
    <w:p w14:paraId="31F16EEA" w14:textId="77777777" w:rsidR="00387E71" w:rsidRPr="00D26C5B" w:rsidRDefault="00000000" w:rsidP="00C214BF">
      <w:pPr>
        <w:pStyle w:val="Heading3"/>
        <w:spacing w:before="0" w:line="240" w:lineRule="auto"/>
        <w:rPr>
          <w:rFonts w:ascii="Arial" w:hAnsi="Arial" w:cs="Arial"/>
          <w:color w:val="000000" w:themeColor="text1"/>
          <w:sz w:val="24"/>
          <w:szCs w:val="24"/>
        </w:rPr>
      </w:pPr>
      <w:r w:rsidRPr="00D26C5B">
        <w:rPr>
          <w:rFonts w:ascii="Arial" w:hAnsi="Arial" w:cs="Arial"/>
          <w:color w:val="000000" w:themeColor="text1"/>
          <w:sz w:val="24"/>
          <w:szCs w:val="24"/>
        </w:rPr>
        <w:t>Coordinate conventions</w:t>
      </w:r>
    </w:p>
    <w:p w14:paraId="1638C820" w14:textId="77777777" w:rsidR="00387E71" w:rsidRPr="00D26C5B" w:rsidRDefault="00000000" w:rsidP="00C214BF">
      <w:pPr>
        <w:spacing w:after="0" w:line="240" w:lineRule="auto"/>
        <w:rPr>
          <w:rFonts w:ascii="Arial" w:hAnsi="Arial" w:cs="Arial"/>
          <w:color w:val="000000" w:themeColor="text1"/>
          <w:sz w:val="24"/>
          <w:szCs w:val="24"/>
        </w:rPr>
      </w:pPr>
      <w:r w:rsidRPr="00D26C5B">
        <w:rPr>
          <w:rFonts w:ascii="Arial" w:hAnsi="Arial" w:cs="Arial"/>
          <w:color w:val="000000" w:themeColor="text1"/>
          <w:sz w:val="24"/>
          <w:szCs w:val="24"/>
        </w:rPr>
        <w:t>Genome annotations were processed from GTF (1-based, closed intervals) into BED (0-based, half-open [start, end)) to enable set operations. GTF start coordinates were converted as bed_start = gtf_start − 1, and GTF ends were used as bed_end = gtf_end. All interval arithmetic used BED semantics.</w:t>
      </w:r>
    </w:p>
    <w:p w14:paraId="1B62212F" w14:textId="77777777" w:rsidR="00C214BF" w:rsidRPr="00D26C5B" w:rsidRDefault="00C214BF" w:rsidP="00C214BF">
      <w:pPr>
        <w:spacing w:after="0" w:line="240" w:lineRule="auto"/>
        <w:rPr>
          <w:rFonts w:ascii="Arial" w:hAnsi="Arial" w:cs="Arial"/>
          <w:color w:val="000000" w:themeColor="text1"/>
          <w:sz w:val="24"/>
          <w:szCs w:val="24"/>
        </w:rPr>
      </w:pPr>
    </w:p>
    <w:p w14:paraId="1E9FCC56" w14:textId="77777777" w:rsidR="00387E71" w:rsidRPr="00D26C5B" w:rsidRDefault="00000000" w:rsidP="00C214BF">
      <w:pPr>
        <w:pStyle w:val="Heading3"/>
        <w:spacing w:before="0" w:line="240" w:lineRule="auto"/>
        <w:rPr>
          <w:rFonts w:ascii="Arial" w:hAnsi="Arial" w:cs="Arial"/>
          <w:color w:val="000000" w:themeColor="text1"/>
          <w:sz w:val="24"/>
          <w:szCs w:val="24"/>
        </w:rPr>
      </w:pPr>
      <w:r w:rsidRPr="00D26C5B">
        <w:rPr>
          <w:rFonts w:ascii="Arial" w:hAnsi="Arial" w:cs="Arial"/>
          <w:color w:val="000000" w:themeColor="text1"/>
          <w:sz w:val="24"/>
          <w:szCs w:val="24"/>
        </w:rPr>
        <w:t>Operational definitions</w:t>
      </w:r>
    </w:p>
    <w:p w14:paraId="736EC4EC" w14:textId="4015A17D" w:rsidR="00387E71" w:rsidRPr="00D26C5B" w:rsidRDefault="00000000" w:rsidP="00C214BF">
      <w:pPr>
        <w:spacing w:after="0" w:line="240" w:lineRule="auto"/>
        <w:rPr>
          <w:rFonts w:ascii="Arial" w:hAnsi="Arial" w:cs="Arial"/>
          <w:color w:val="000000" w:themeColor="text1"/>
          <w:sz w:val="24"/>
          <w:szCs w:val="24"/>
        </w:rPr>
      </w:pPr>
      <w:r w:rsidRPr="00D26C5B">
        <w:rPr>
          <w:rFonts w:ascii="Arial" w:hAnsi="Arial" w:cs="Arial"/>
          <w:color w:val="000000" w:themeColor="text1"/>
          <w:sz w:val="24"/>
          <w:szCs w:val="24"/>
        </w:rPr>
        <w:t>We partitioned the genome into four mutually exclusive categories:</w:t>
      </w:r>
      <w:r w:rsidRPr="00D26C5B">
        <w:rPr>
          <w:rFonts w:ascii="Arial" w:hAnsi="Arial" w:cs="Arial"/>
          <w:color w:val="000000" w:themeColor="text1"/>
          <w:sz w:val="24"/>
          <w:szCs w:val="24"/>
        </w:rPr>
        <w:br/>
      </w:r>
      <w:r w:rsidRPr="00D26C5B">
        <w:rPr>
          <w:rFonts w:ascii="Arial" w:hAnsi="Arial" w:cs="Arial"/>
          <w:color w:val="000000" w:themeColor="text1"/>
          <w:sz w:val="24"/>
          <w:szCs w:val="24"/>
        </w:rPr>
        <w:br/>
      </w:r>
      <w:r w:rsidRPr="00D26C5B">
        <w:rPr>
          <w:rFonts w:ascii="Arial" w:hAnsi="Arial" w:cs="Arial"/>
          <w:b/>
          <w:bCs/>
          <w:color w:val="000000" w:themeColor="text1"/>
          <w:sz w:val="24"/>
          <w:szCs w:val="24"/>
        </w:rPr>
        <w:t>1. Promoter</w:t>
      </w:r>
      <w:r w:rsidR="00180703">
        <w:rPr>
          <w:rFonts w:ascii="Arial" w:hAnsi="Arial" w:cs="Arial"/>
          <w:b/>
          <w:bCs/>
          <w:color w:val="000000" w:themeColor="text1"/>
          <w:sz w:val="24"/>
          <w:szCs w:val="24"/>
        </w:rPr>
        <w:t>-proximal</w:t>
      </w:r>
      <w:r w:rsidRPr="00D26C5B">
        <w:rPr>
          <w:rFonts w:ascii="Arial" w:hAnsi="Arial" w:cs="Arial"/>
          <w:b/>
          <w:bCs/>
          <w:color w:val="000000" w:themeColor="text1"/>
          <w:sz w:val="24"/>
          <w:szCs w:val="24"/>
        </w:rPr>
        <w:t>.</w:t>
      </w:r>
      <w:r w:rsidRPr="00D26C5B">
        <w:rPr>
          <w:rFonts w:ascii="Arial" w:hAnsi="Arial" w:cs="Arial"/>
          <w:color w:val="000000" w:themeColor="text1"/>
          <w:sz w:val="24"/>
          <w:szCs w:val="24"/>
        </w:rPr>
        <w:t xml:space="preserve"> Defined as ±1,000 bp around each transcription start site (TSS), strand-aware, merged to avoid redundancy.</w:t>
      </w:r>
      <w:r w:rsidRPr="00D26C5B">
        <w:rPr>
          <w:rFonts w:ascii="Arial" w:hAnsi="Arial" w:cs="Arial"/>
          <w:color w:val="000000" w:themeColor="text1"/>
          <w:sz w:val="24"/>
          <w:szCs w:val="24"/>
        </w:rPr>
        <w:br/>
      </w:r>
      <w:r w:rsidRPr="00D26C5B">
        <w:rPr>
          <w:rFonts w:ascii="Arial" w:hAnsi="Arial" w:cs="Arial"/>
          <w:b/>
          <w:bCs/>
          <w:color w:val="000000" w:themeColor="text1"/>
          <w:sz w:val="24"/>
          <w:szCs w:val="24"/>
        </w:rPr>
        <w:t>2. Exons.</w:t>
      </w:r>
      <w:r w:rsidRPr="00D26C5B">
        <w:rPr>
          <w:rFonts w:ascii="Arial" w:hAnsi="Arial" w:cs="Arial"/>
          <w:color w:val="000000" w:themeColor="text1"/>
          <w:sz w:val="24"/>
          <w:szCs w:val="24"/>
        </w:rPr>
        <w:t xml:space="preserve"> All RefSeq exon intervals, merged to a union set of non-redundant exonic intervals.</w:t>
      </w:r>
      <w:r w:rsidRPr="00D26C5B">
        <w:rPr>
          <w:rFonts w:ascii="Arial" w:hAnsi="Arial" w:cs="Arial"/>
          <w:color w:val="000000" w:themeColor="text1"/>
          <w:sz w:val="24"/>
          <w:szCs w:val="24"/>
        </w:rPr>
        <w:br/>
      </w:r>
      <w:r w:rsidRPr="00D26C5B">
        <w:rPr>
          <w:rFonts w:ascii="Arial" w:hAnsi="Arial" w:cs="Arial"/>
          <w:b/>
          <w:bCs/>
          <w:color w:val="000000" w:themeColor="text1"/>
          <w:sz w:val="24"/>
          <w:szCs w:val="24"/>
        </w:rPr>
        <w:t>3. Introns.</w:t>
      </w:r>
      <w:r w:rsidRPr="00D26C5B">
        <w:rPr>
          <w:rFonts w:ascii="Arial" w:hAnsi="Arial" w:cs="Arial"/>
          <w:color w:val="000000" w:themeColor="text1"/>
          <w:sz w:val="24"/>
          <w:szCs w:val="24"/>
        </w:rPr>
        <w:t xml:space="preserve"> Defined as genic spans minus exons. Gene spans were union of all transcript extents; exons subtracted to obtain introns.</w:t>
      </w:r>
      <w:r w:rsidRPr="00D26C5B">
        <w:rPr>
          <w:rFonts w:ascii="Arial" w:hAnsi="Arial" w:cs="Arial"/>
          <w:color w:val="000000" w:themeColor="text1"/>
          <w:sz w:val="24"/>
          <w:szCs w:val="24"/>
        </w:rPr>
        <w:br/>
      </w:r>
      <w:r w:rsidRPr="00D26C5B">
        <w:rPr>
          <w:rFonts w:ascii="Arial" w:hAnsi="Arial" w:cs="Arial"/>
          <w:b/>
          <w:bCs/>
          <w:color w:val="000000" w:themeColor="text1"/>
          <w:sz w:val="24"/>
          <w:szCs w:val="24"/>
        </w:rPr>
        <w:t>4. Intergenic.</w:t>
      </w:r>
      <w:r w:rsidRPr="00D26C5B">
        <w:rPr>
          <w:rFonts w:ascii="Arial" w:hAnsi="Arial" w:cs="Arial"/>
          <w:color w:val="000000" w:themeColor="text1"/>
          <w:sz w:val="24"/>
          <w:szCs w:val="24"/>
        </w:rPr>
        <w:t xml:space="preserve"> Defined as the complement of promoter</w:t>
      </w:r>
      <w:r w:rsidR="003D78D4">
        <w:rPr>
          <w:rFonts w:ascii="Arial" w:hAnsi="Arial" w:cs="Arial"/>
          <w:color w:val="000000" w:themeColor="text1"/>
          <w:sz w:val="24"/>
          <w:szCs w:val="24"/>
        </w:rPr>
        <w:t>-proximal</w:t>
      </w:r>
      <w:r w:rsidRPr="00D26C5B">
        <w:rPr>
          <w:rFonts w:ascii="Arial" w:hAnsi="Arial" w:cs="Arial"/>
          <w:color w:val="000000" w:themeColor="text1"/>
          <w:sz w:val="24"/>
          <w:szCs w:val="24"/>
        </w:rPr>
        <w:t>, exons, and introns with respect to dm6.chromInfo.</w:t>
      </w:r>
    </w:p>
    <w:p w14:paraId="7B858F16" w14:textId="77777777" w:rsidR="00C214BF" w:rsidRPr="00D26C5B" w:rsidRDefault="00C214BF" w:rsidP="00C214BF">
      <w:pPr>
        <w:spacing w:after="0" w:line="240" w:lineRule="auto"/>
        <w:rPr>
          <w:rFonts w:ascii="Arial" w:hAnsi="Arial" w:cs="Arial"/>
          <w:color w:val="000000" w:themeColor="text1"/>
          <w:sz w:val="24"/>
          <w:szCs w:val="24"/>
        </w:rPr>
      </w:pPr>
    </w:p>
    <w:p w14:paraId="4DCF3AD9" w14:textId="77777777" w:rsidR="00387E71" w:rsidRPr="00D26C5B" w:rsidRDefault="00000000" w:rsidP="00C214BF">
      <w:pPr>
        <w:pStyle w:val="Heading3"/>
        <w:spacing w:before="0" w:line="240" w:lineRule="auto"/>
        <w:rPr>
          <w:rFonts w:ascii="Arial" w:hAnsi="Arial" w:cs="Arial"/>
          <w:color w:val="000000" w:themeColor="text1"/>
          <w:sz w:val="24"/>
          <w:szCs w:val="24"/>
        </w:rPr>
      </w:pPr>
      <w:r w:rsidRPr="00D26C5B">
        <w:rPr>
          <w:rFonts w:ascii="Arial" w:hAnsi="Arial" w:cs="Arial"/>
          <w:color w:val="000000" w:themeColor="text1"/>
          <w:sz w:val="24"/>
          <w:szCs w:val="24"/>
        </w:rPr>
        <w:t>Overlap resolution and category hierarchy</w:t>
      </w:r>
    </w:p>
    <w:p w14:paraId="22117A6A" w14:textId="168C02D5" w:rsidR="00387E71" w:rsidRPr="00D26C5B" w:rsidRDefault="00000000" w:rsidP="00C214BF">
      <w:pPr>
        <w:spacing w:after="0" w:line="240" w:lineRule="auto"/>
        <w:rPr>
          <w:rFonts w:ascii="Arial" w:hAnsi="Arial" w:cs="Arial"/>
          <w:color w:val="000000" w:themeColor="text1"/>
          <w:sz w:val="24"/>
          <w:szCs w:val="24"/>
        </w:rPr>
      </w:pPr>
      <w:r w:rsidRPr="00D26C5B">
        <w:rPr>
          <w:rFonts w:ascii="Arial" w:hAnsi="Arial" w:cs="Arial"/>
          <w:color w:val="000000" w:themeColor="text1"/>
          <w:sz w:val="24"/>
          <w:szCs w:val="24"/>
        </w:rPr>
        <w:t>To avoid double counting, we enforced a strict priority hierarchy: Promoter</w:t>
      </w:r>
      <w:r w:rsidR="003D78D4">
        <w:rPr>
          <w:rFonts w:ascii="Arial" w:hAnsi="Arial" w:cs="Arial"/>
          <w:color w:val="000000" w:themeColor="text1"/>
          <w:sz w:val="24"/>
          <w:szCs w:val="24"/>
        </w:rPr>
        <w:t>-proximal</w:t>
      </w:r>
      <w:r w:rsidRPr="00D26C5B">
        <w:rPr>
          <w:rFonts w:ascii="Arial" w:hAnsi="Arial" w:cs="Arial"/>
          <w:color w:val="000000" w:themeColor="text1"/>
          <w:sz w:val="24"/>
          <w:szCs w:val="24"/>
        </w:rPr>
        <w:t xml:space="preserve"> &gt; Exon &gt; Intron &gt; Intergenic. Bases in </w:t>
      </w:r>
      <w:r w:rsidR="003D78D4">
        <w:rPr>
          <w:rFonts w:ascii="Arial" w:hAnsi="Arial" w:cs="Arial"/>
          <w:color w:val="000000" w:themeColor="text1"/>
          <w:sz w:val="24"/>
          <w:szCs w:val="24"/>
        </w:rPr>
        <w:t>promote windows</w:t>
      </w:r>
      <w:r w:rsidRPr="00D26C5B">
        <w:rPr>
          <w:rFonts w:ascii="Arial" w:hAnsi="Arial" w:cs="Arial"/>
          <w:color w:val="000000" w:themeColor="text1"/>
          <w:sz w:val="24"/>
          <w:szCs w:val="24"/>
        </w:rPr>
        <w:t xml:space="preserve"> were assigned to the promoter</w:t>
      </w:r>
      <w:r w:rsidR="003D78D4">
        <w:rPr>
          <w:rFonts w:ascii="Arial" w:hAnsi="Arial" w:cs="Arial"/>
          <w:color w:val="000000" w:themeColor="text1"/>
          <w:sz w:val="24"/>
          <w:szCs w:val="24"/>
        </w:rPr>
        <w:t>-proximal</w:t>
      </w:r>
      <w:r w:rsidRPr="00D26C5B">
        <w:rPr>
          <w:rFonts w:ascii="Arial" w:hAnsi="Arial" w:cs="Arial"/>
          <w:color w:val="000000" w:themeColor="text1"/>
          <w:sz w:val="24"/>
          <w:szCs w:val="24"/>
        </w:rPr>
        <w:t xml:space="preserve"> category, then removed from exon and intron sets. Intergenic was defined as the remainder.</w:t>
      </w:r>
    </w:p>
    <w:p w14:paraId="1391F759" w14:textId="77777777" w:rsidR="00C214BF" w:rsidRPr="00D26C5B" w:rsidRDefault="00C214BF" w:rsidP="00C214BF">
      <w:pPr>
        <w:spacing w:after="0" w:line="240" w:lineRule="auto"/>
        <w:rPr>
          <w:rFonts w:ascii="Arial" w:hAnsi="Arial" w:cs="Arial"/>
          <w:color w:val="000000" w:themeColor="text1"/>
          <w:sz w:val="24"/>
          <w:szCs w:val="24"/>
        </w:rPr>
      </w:pPr>
    </w:p>
    <w:p w14:paraId="61CAC5B5" w14:textId="77777777" w:rsidR="00387E71" w:rsidRPr="00D26C5B" w:rsidRDefault="00000000" w:rsidP="00C214BF">
      <w:pPr>
        <w:pStyle w:val="Heading3"/>
        <w:spacing w:before="0" w:line="240" w:lineRule="auto"/>
        <w:rPr>
          <w:rFonts w:ascii="Arial" w:hAnsi="Arial" w:cs="Arial"/>
          <w:color w:val="000000" w:themeColor="text1"/>
          <w:sz w:val="24"/>
          <w:szCs w:val="24"/>
        </w:rPr>
      </w:pPr>
      <w:r w:rsidRPr="00D26C5B">
        <w:rPr>
          <w:rFonts w:ascii="Arial" w:hAnsi="Arial" w:cs="Arial"/>
          <w:color w:val="000000" w:themeColor="text1"/>
          <w:sz w:val="24"/>
          <w:szCs w:val="24"/>
        </w:rPr>
        <w:t>Edge cases and additional considerations</w:t>
      </w:r>
    </w:p>
    <w:p w14:paraId="3B0F8952" w14:textId="0F9136C0" w:rsidR="00387E71" w:rsidRPr="00D26C5B" w:rsidRDefault="00000000" w:rsidP="00C214BF">
      <w:pPr>
        <w:spacing w:after="0" w:line="240" w:lineRule="auto"/>
        <w:rPr>
          <w:rFonts w:ascii="Arial" w:hAnsi="Arial" w:cs="Arial"/>
          <w:color w:val="000000" w:themeColor="text1"/>
          <w:sz w:val="24"/>
          <w:szCs w:val="24"/>
        </w:rPr>
      </w:pPr>
      <w:r w:rsidRPr="00D26C5B">
        <w:rPr>
          <w:rFonts w:ascii="Arial" w:hAnsi="Arial" w:cs="Arial"/>
          <w:color w:val="000000" w:themeColor="text1"/>
          <w:sz w:val="24"/>
          <w:szCs w:val="24"/>
        </w:rPr>
        <w:t>- Isoforms and multiple TSS per gene were all included; merged across isoforms.</w:t>
      </w:r>
      <w:r w:rsidRPr="00D26C5B">
        <w:rPr>
          <w:rFonts w:ascii="Arial" w:hAnsi="Arial" w:cs="Arial"/>
          <w:color w:val="000000" w:themeColor="text1"/>
          <w:sz w:val="24"/>
          <w:szCs w:val="24"/>
        </w:rPr>
        <w:br/>
        <w:t>- Overlapping genes and opposite strands were handled by merged exons excluding any overlap with introns.</w:t>
      </w:r>
      <w:r w:rsidRPr="00D26C5B">
        <w:rPr>
          <w:rFonts w:ascii="Arial" w:hAnsi="Arial" w:cs="Arial"/>
          <w:color w:val="000000" w:themeColor="text1"/>
          <w:sz w:val="24"/>
          <w:szCs w:val="24"/>
        </w:rPr>
        <w:br/>
        <w:t>- Promoter</w:t>
      </w:r>
      <w:r w:rsidR="003D78D4">
        <w:rPr>
          <w:rFonts w:ascii="Arial" w:hAnsi="Arial" w:cs="Arial"/>
          <w:color w:val="000000" w:themeColor="text1"/>
          <w:sz w:val="24"/>
          <w:szCs w:val="24"/>
        </w:rPr>
        <w:t>-proximal</w:t>
      </w:r>
      <w:r w:rsidRPr="00D26C5B">
        <w:rPr>
          <w:rFonts w:ascii="Arial" w:hAnsi="Arial" w:cs="Arial"/>
          <w:color w:val="000000" w:themeColor="text1"/>
          <w:sz w:val="24"/>
          <w:szCs w:val="24"/>
        </w:rPr>
        <w:t xml:space="preserve"> windows at chromosome ends were truncated to valid coordinates.</w:t>
      </w:r>
      <w:r w:rsidRPr="00D26C5B">
        <w:rPr>
          <w:rFonts w:ascii="Arial" w:hAnsi="Arial" w:cs="Arial"/>
          <w:color w:val="000000" w:themeColor="text1"/>
          <w:sz w:val="24"/>
          <w:szCs w:val="24"/>
        </w:rPr>
        <w:br/>
        <w:t>- All chromosomes in dm6.chromInfo were included.</w:t>
      </w:r>
      <w:r w:rsidRPr="00D26C5B">
        <w:rPr>
          <w:rFonts w:ascii="Arial" w:hAnsi="Arial" w:cs="Arial"/>
          <w:color w:val="000000" w:themeColor="text1"/>
          <w:sz w:val="24"/>
          <w:szCs w:val="24"/>
        </w:rPr>
        <w:br/>
      </w:r>
      <w:r w:rsidRPr="00D26C5B">
        <w:rPr>
          <w:rFonts w:ascii="Arial" w:hAnsi="Arial" w:cs="Arial"/>
          <w:color w:val="000000" w:themeColor="text1"/>
          <w:sz w:val="24"/>
          <w:szCs w:val="24"/>
        </w:rPr>
        <w:lastRenderedPageBreak/>
        <w:t>- Genes shorter than 1 kb: promoter</w:t>
      </w:r>
      <w:r w:rsidR="003D78D4">
        <w:rPr>
          <w:rFonts w:ascii="Arial" w:hAnsi="Arial" w:cs="Arial"/>
          <w:color w:val="000000" w:themeColor="text1"/>
          <w:sz w:val="24"/>
          <w:szCs w:val="24"/>
        </w:rPr>
        <w:t>-proximal</w:t>
      </w:r>
      <w:r w:rsidRPr="00D26C5B">
        <w:rPr>
          <w:rFonts w:ascii="Arial" w:hAnsi="Arial" w:cs="Arial"/>
          <w:color w:val="000000" w:themeColor="text1"/>
          <w:sz w:val="24"/>
          <w:szCs w:val="24"/>
        </w:rPr>
        <w:t xml:space="preserve"> windows (±1 kb around the TSS) may encompass the entire gene body. In such cases, overlapping bases are assigned to the promoter category due to the priority hierarchy.</w:t>
      </w:r>
    </w:p>
    <w:p w14:paraId="5E13DD16" w14:textId="77777777" w:rsidR="00C214BF" w:rsidRPr="00D26C5B" w:rsidRDefault="00C214BF" w:rsidP="00C214BF">
      <w:pPr>
        <w:spacing w:after="0" w:line="240" w:lineRule="auto"/>
        <w:rPr>
          <w:rFonts w:ascii="Arial" w:hAnsi="Arial" w:cs="Arial"/>
          <w:color w:val="000000" w:themeColor="text1"/>
          <w:sz w:val="24"/>
          <w:szCs w:val="24"/>
        </w:rPr>
      </w:pPr>
    </w:p>
    <w:p w14:paraId="3B158E14" w14:textId="77777777" w:rsidR="00387E71" w:rsidRPr="00D26C5B" w:rsidRDefault="00000000" w:rsidP="00C214BF">
      <w:pPr>
        <w:pStyle w:val="Heading3"/>
        <w:spacing w:before="0" w:line="240" w:lineRule="auto"/>
        <w:rPr>
          <w:rFonts w:ascii="Arial" w:hAnsi="Arial" w:cs="Arial"/>
          <w:color w:val="000000" w:themeColor="text1"/>
          <w:sz w:val="24"/>
          <w:szCs w:val="24"/>
        </w:rPr>
      </w:pPr>
      <w:r w:rsidRPr="00D26C5B">
        <w:rPr>
          <w:rFonts w:ascii="Arial" w:hAnsi="Arial" w:cs="Arial"/>
          <w:color w:val="000000" w:themeColor="text1"/>
          <w:sz w:val="24"/>
          <w:szCs w:val="24"/>
        </w:rPr>
        <w:t>Set notation and equations</w:t>
      </w:r>
    </w:p>
    <w:p w14:paraId="44F85D1F" w14:textId="1B0F53FE" w:rsidR="00C214BF" w:rsidRPr="00D26C5B" w:rsidRDefault="00000000" w:rsidP="00C214BF">
      <w:pPr>
        <w:spacing w:after="0" w:line="240" w:lineRule="auto"/>
        <w:rPr>
          <w:rFonts w:ascii="Arial" w:hAnsi="Arial" w:cs="Arial"/>
          <w:color w:val="000000" w:themeColor="text1"/>
          <w:sz w:val="24"/>
          <w:szCs w:val="24"/>
        </w:rPr>
      </w:pPr>
      <w:r w:rsidRPr="00D26C5B">
        <w:rPr>
          <w:rFonts w:ascii="Arial" w:hAnsi="Arial" w:cs="Arial"/>
          <w:color w:val="000000" w:themeColor="text1"/>
          <w:sz w:val="24"/>
          <w:szCs w:val="24"/>
        </w:rPr>
        <w:t xml:space="preserve">Let </w:t>
      </w:r>
      <w:r w:rsidR="00C214BF" w:rsidRPr="00D26C5B">
        <w:rPr>
          <w:rFonts w:ascii="Arial" w:hAnsi="Arial" w:cs="Arial"/>
          <w:color w:val="000000" w:themeColor="text1"/>
          <w:sz w:val="24"/>
          <w:szCs w:val="24"/>
        </w:rPr>
        <w:t xml:space="preserve">be </w:t>
      </w:r>
      <w:r w:rsidRPr="00D26C5B">
        <w:rPr>
          <w:rFonts w:ascii="Arial" w:hAnsi="Arial" w:cs="Arial"/>
          <w:color w:val="000000" w:themeColor="text1"/>
          <w:sz w:val="24"/>
          <w:szCs w:val="24"/>
        </w:rPr>
        <w:t>G = genome; P = promoter</w:t>
      </w:r>
      <w:r w:rsidR="003D78D4">
        <w:rPr>
          <w:rFonts w:ascii="Arial" w:hAnsi="Arial" w:cs="Arial"/>
          <w:color w:val="000000" w:themeColor="text1"/>
          <w:sz w:val="24"/>
          <w:szCs w:val="24"/>
        </w:rPr>
        <w:t>-proximal</w:t>
      </w:r>
      <w:r w:rsidRPr="00D26C5B">
        <w:rPr>
          <w:rFonts w:ascii="Arial" w:hAnsi="Arial" w:cs="Arial"/>
          <w:color w:val="000000" w:themeColor="text1"/>
          <w:sz w:val="24"/>
          <w:szCs w:val="24"/>
        </w:rPr>
        <w:t>; E = exons;</w:t>
      </w:r>
      <w:r w:rsidR="00C214BF" w:rsidRPr="00D26C5B">
        <w:rPr>
          <w:rFonts w:ascii="Arial" w:hAnsi="Arial" w:cs="Arial"/>
          <w:color w:val="000000" w:themeColor="text1"/>
          <w:sz w:val="24"/>
          <w:szCs w:val="24"/>
        </w:rPr>
        <w:t xml:space="preserve"> I = introns; X=Intergenic regions</w:t>
      </w:r>
    </w:p>
    <w:p w14:paraId="07194F86" w14:textId="77777777" w:rsidR="00C214BF" w:rsidRPr="00D26C5B" w:rsidRDefault="00C214BF" w:rsidP="00C214BF">
      <w:pPr>
        <w:spacing w:after="0" w:line="240" w:lineRule="auto"/>
        <w:rPr>
          <w:rFonts w:ascii="Arial" w:hAnsi="Arial" w:cs="Arial"/>
          <w:color w:val="000000" w:themeColor="text1"/>
          <w:sz w:val="24"/>
          <w:szCs w:val="24"/>
        </w:rPr>
      </w:pPr>
    </w:p>
    <w:p w14:paraId="710C7250" w14:textId="77777777" w:rsidR="00387E71" w:rsidRPr="00D26C5B" w:rsidRDefault="00000000" w:rsidP="00C214BF">
      <w:pPr>
        <w:spacing w:after="0" w:line="240" w:lineRule="auto"/>
        <w:rPr>
          <w:rFonts w:ascii="Arial" w:hAnsi="Arial" w:cs="Arial"/>
          <w:color w:val="000000" w:themeColor="text1"/>
          <w:sz w:val="24"/>
          <w:szCs w:val="24"/>
        </w:rPr>
      </w:pPr>
      <w:r w:rsidRPr="00D26C5B">
        <w:rPr>
          <w:rFonts w:ascii="Arial" w:hAnsi="Arial" w:cs="Arial"/>
          <w:color w:val="000000" w:themeColor="text1"/>
          <w:sz w:val="24"/>
          <w:szCs w:val="24"/>
        </w:rPr>
        <w:t>After hierarchy:</w:t>
      </w:r>
    </w:p>
    <w:p w14:paraId="058A4E78" w14:textId="77777777" w:rsidR="00387E71" w:rsidRPr="00D26C5B" w:rsidRDefault="00000000" w:rsidP="00C214BF">
      <w:pPr>
        <w:spacing w:after="0" w:line="240" w:lineRule="auto"/>
        <w:jc w:val="center"/>
        <w:rPr>
          <w:rFonts w:ascii="Arial" w:hAnsi="Arial" w:cs="Arial"/>
          <w:color w:val="000000" w:themeColor="text1"/>
          <w:sz w:val="24"/>
          <w:szCs w:val="24"/>
        </w:rPr>
      </w:pPr>
      <w:r w:rsidRPr="00D26C5B">
        <w:rPr>
          <w:rFonts w:ascii="Arial" w:hAnsi="Arial" w:cs="Arial"/>
          <w:color w:val="000000" w:themeColor="text1"/>
          <w:sz w:val="24"/>
          <w:szCs w:val="24"/>
        </w:rPr>
        <w:t xml:space="preserve">E' = E </w:t>
      </w:r>
      <w:r w:rsidR="00C214BF" w:rsidRPr="00D26C5B">
        <w:rPr>
          <w:rFonts w:ascii="Arial" w:hAnsi="Arial" w:cs="Arial"/>
          <w:color w:val="000000" w:themeColor="text1"/>
          <w:sz w:val="24"/>
          <w:szCs w:val="24"/>
        </w:rPr>
        <w:t>–</w:t>
      </w:r>
      <w:r w:rsidRPr="00D26C5B">
        <w:rPr>
          <w:rFonts w:ascii="Arial" w:hAnsi="Arial" w:cs="Arial"/>
          <w:color w:val="000000" w:themeColor="text1"/>
          <w:sz w:val="24"/>
          <w:szCs w:val="24"/>
        </w:rPr>
        <w:t xml:space="preserve"> P</w:t>
      </w:r>
    </w:p>
    <w:p w14:paraId="25F0F82F" w14:textId="77777777" w:rsidR="00C214BF" w:rsidRPr="00D26C5B" w:rsidRDefault="00C214BF" w:rsidP="00C214BF">
      <w:pPr>
        <w:spacing w:after="0" w:line="240" w:lineRule="auto"/>
        <w:jc w:val="center"/>
        <w:rPr>
          <w:rFonts w:ascii="Arial" w:hAnsi="Arial" w:cs="Arial"/>
          <w:color w:val="000000" w:themeColor="text1"/>
          <w:sz w:val="24"/>
          <w:szCs w:val="24"/>
        </w:rPr>
      </w:pPr>
    </w:p>
    <w:p w14:paraId="286DEB75" w14:textId="77777777" w:rsidR="00387E71" w:rsidRPr="00D26C5B" w:rsidRDefault="00000000" w:rsidP="00C214BF">
      <w:pPr>
        <w:spacing w:after="0" w:line="240" w:lineRule="auto"/>
        <w:jc w:val="center"/>
        <w:rPr>
          <w:rFonts w:ascii="Arial" w:hAnsi="Arial" w:cs="Arial"/>
          <w:color w:val="000000" w:themeColor="text1"/>
          <w:sz w:val="24"/>
          <w:szCs w:val="24"/>
        </w:rPr>
      </w:pPr>
      <w:r w:rsidRPr="00D26C5B">
        <w:rPr>
          <w:rFonts w:ascii="Arial" w:hAnsi="Arial" w:cs="Arial"/>
          <w:color w:val="000000" w:themeColor="text1"/>
          <w:sz w:val="24"/>
          <w:szCs w:val="24"/>
        </w:rPr>
        <w:t xml:space="preserve">I' = I </w:t>
      </w:r>
      <w:r w:rsidR="00C214BF" w:rsidRPr="00D26C5B">
        <w:rPr>
          <w:rFonts w:ascii="Arial" w:hAnsi="Arial" w:cs="Arial"/>
          <w:color w:val="000000" w:themeColor="text1"/>
          <w:sz w:val="24"/>
          <w:szCs w:val="24"/>
        </w:rPr>
        <w:t>–</w:t>
      </w:r>
      <w:r w:rsidRPr="00D26C5B">
        <w:rPr>
          <w:rFonts w:ascii="Arial" w:hAnsi="Arial" w:cs="Arial"/>
          <w:color w:val="000000" w:themeColor="text1"/>
          <w:sz w:val="24"/>
          <w:szCs w:val="24"/>
        </w:rPr>
        <w:t xml:space="preserve"> P</w:t>
      </w:r>
    </w:p>
    <w:p w14:paraId="1BEEACD1" w14:textId="77777777" w:rsidR="00C214BF" w:rsidRPr="00D26C5B" w:rsidRDefault="00C214BF" w:rsidP="00C214BF">
      <w:pPr>
        <w:spacing w:after="0" w:line="240" w:lineRule="auto"/>
        <w:jc w:val="center"/>
        <w:rPr>
          <w:rFonts w:ascii="Arial" w:hAnsi="Arial" w:cs="Arial"/>
          <w:color w:val="000000" w:themeColor="text1"/>
          <w:sz w:val="24"/>
          <w:szCs w:val="24"/>
        </w:rPr>
      </w:pPr>
    </w:p>
    <w:p w14:paraId="2E688214" w14:textId="77777777" w:rsidR="00387E71" w:rsidRPr="00D26C5B" w:rsidRDefault="00000000" w:rsidP="00C214BF">
      <w:pPr>
        <w:spacing w:after="0" w:line="240" w:lineRule="auto"/>
        <w:jc w:val="center"/>
        <w:rPr>
          <w:rFonts w:ascii="Arial" w:hAnsi="Arial" w:cs="Arial"/>
          <w:color w:val="000000" w:themeColor="text1"/>
          <w:sz w:val="24"/>
          <w:szCs w:val="24"/>
        </w:rPr>
      </w:pPr>
      <w:r w:rsidRPr="00D26C5B">
        <w:rPr>
          <w:rFonts w:ascii="Arial" w:hAnsi="Arial" w:cs="Arial"/>
          <w:color w:val="000000" w:themeColor="text1"/>
          <w:sz w:val="24"/>
          <w:szCs w:val="24"/>
        </w:rPr>
        <w:t xml:space="preserve">X = G − (P </w:t>
      </w:r>
      <w:r w:rsidRPr="00D26C5B">
        <w:rPr>
          <w:rFonts w:ascii="Cambria Math" w:hAnsi="Cambria Math" w:cs="Cambria Math"/>
          <w:color w:val="000000" w:themeColor="text1"/>
          <w:sz w:val="24"/>
          <w:szCs w:val="24"/>
        </w:rPr>
        <w:t>∪</w:t>
      </w:r>
      <w:r w:rsidRPr="00D26C5B">
        <w:rPr>
          <w:rFonts w:ascii="Arial" w:hAnsi="Arial" w:cs="Arial"/>
          <w:color w:val="000000" w:themeColor="text1"/>
          <w:sz w:val="24"/>
          <w:szCs w:val="24"/>
        </w:rPr>
        <w:t xml:space="preserve"> E' </w:t>
      </w:r>
      <w:r w:rsidRPr="00D26C5B">
        <w:rPr>
          <w:rFonts w:ascii="Cambria Math" w:hAnsi="Cambria Math" w:cs="Cambria Math"/>
          <w:color w:val="000000" w:themeColor="text1"/>
          <w:sz w:val="24"/>
          <w:szCs w:val="24"/>
        </w:rPr>
        <w:t>∪</w:t>
      </w:r>
      <w:r w:rsidRPr="00D26C5B">
        <w:rPr>
          <w:rFonts w:ascii="Arial" w:hAnsi="Arial" w:cs="Arial"/>
          <w:color w:val="000000" w:themeColor="text1"/>
          <w:sz w:val="24"/>
          <w:szCs w:val="24"/>
        </w:rPr>
        <w:t xml:space="preserve"> I')</w:t>
      </w:r>
    </w:p>
    <w:p w14:paraId="7A52FCEC" w14:textId="77777777" w:rsidR="00C214BF" w:rsidRPr="00D26C5B" w:rsidRDefault="00C214BF" w:rsidP="0003081A">
      <w:pPr>
        <w:spacing w:after="0" w:line="240" w:lineRule="auto"/>
        <w:rPr>
          <w:rFonts w:ascii="Arial" w:hAnsi="Arial" w:cs="Arial"/>
          <w:color w:val="000000" w:themeColor="text1"/>
          <w:sz w:val="24"/>
          <w:szCs w:val="24"/>
        </w:rPr>
      </w:pPr>
    </w:p>
    <w:p w14:paraId="5CBDEAC2" w14:textId="77777777" w:rsidR="0003081A" w:rsidRPr="00D26C5B" w:rsidRDefault="0003081A" w:rsidP="0003081A">
      <w:pPr>
        <w:spacing w:after="0" w:line="240" w:lineRule="auto"/>
        <w:jc w:val="center"/>
        <w:rPr>
          <w:rFonts w:ascii="Arial" w:hAnsi="Arial" w:cs="Arial"/>
          <w:color w:val="000000" w:themeColor="text1"/>
          <w:sz w:val="24"/>
          <w:szCs w:val="24"/>
        </w:rPr>
      </w:pPr>
      <m:oMathPara>
        <m:oMath>
          <m:r>
            <m:rPr>
              <m:sty m:val="p"/>
            </m:rPr>
            <w:rPr>
              <w:rFonts w:ascii="Cambria Math" w:hAnsi="Cambria Math" w:cs="Arial"/>
              <w:color w:val="000000" w:themeColor="text1"/>
              <w:sz w:val="24"/>
              <w:szCs w:val="24"/>
            </w:rPr>
            <m:t>|G| = |P| + |Ε'| + |I'| + |X|</m:t>
          </m:r>
        </m:oMath>
      </m:oMathPara>
    </w:p>
    <w:p w14:paraId="7CE40C95" w14:textId="77777777" w:rsidR="0003081A" w:rsidRPr="00D26C5B" w:rsidRDefault="0003081A" w:rsidP="00C214BF">
      <w:pPr>
        <w:spacing w:after="0" w:line="240" w:lineRule="auto"/>
        <w:jc w:val="center"/>
        <w:rPr>
          <w:rFonts w:ascii="Arial" w:hAnsi="Arial" w:cs="Arial"/>
          <w:color w:val="000000" w:themeColor="text1"/>
          <w:sz w:val="24"/>
          <w:szCs w:val="24"/>
        </w:rPr>
      </w:pPr>
    </w:p>
    <w:p w14:paraId="53C3B6D9" w14:textId="77777777" w:rsidR="00C214BF" w:rsidRPr="00D26C5B" w:rsidRDefault="00C214BF" w:rsidP="00C214BF">
      <w:pPr>
        <w:spacing w:after="0" w:line="240" w:lineRule="auto"/>
        <w:jc w:val="center"/>
        <w:rPr>
          <w:rFonts w:ascii="Arial" w:hAnsi="Arial" w:cs="Arial"/>
          <w:color w:val="000000" w:themeColor="text1"/>
          <w:sz w:val="24"/>
          <w:szCs w:val="24"/>
        </w:rPr>
      </w:pPr>
      <m:oMathPara>
        <m:oMath>
          <m:r>
            <m:rPr>
              <m:sty m:val="p"/>
            </m:rPr>
            <w:rPr>
              <w:rFonts w:ascii="Cambria Math" w:hAnsi="Cambria Math" w:cs="Arial"/>
              <w:color w:val="000000" w:themeColor="text1"/>
              <w:sz w:val="24"/>
              <w:szCs w:val="24"/>
            </w:rPr>
            <m:t xml:space="preserve">%Category = </m:t>
          </m:r>
          <m:f>
            <m:fPr>
              <m:ctrlPr>
                <w:rPr>
                  <w:rFonts w:ascii="Cambria Math" w:hAnsi="Cambria Math" w:cs="Arial"/>
                  <w:color w:val="000000" w:themeColor="text1"/>
                  <w:sz w:val="24"/>
                  <w:szCs w:val="24"/>
                </w:rPr>
              </m:ctrlPr>
            </m:fPr>
            <m:num>
              <m:d>
                <m:dPr>
                  <m:begChr m:val="|"/>
                  <m:endChr m:val="|"/>
                  <m:ctrlPr>
                    <w:rPr>
                      <w:rFonts w:ascii="Cambria Math" w:hAnsi="Cambria Math" w:cs="Arial"/>
                      <w:color w:val="000000" w:themeColor="text1"/>
                      <w:sz w:val="24"/>
                      <w:szCs w:val="24"/>
                    </w:rPr>
                  </m:ctrlPr>
                </m:dPr>
                <m:e>
                  <m:r>
                    <m:rPr>
                      <m:sty m:val="p"/>
                    </m:rPr>
                    <w:rPr>
                      <w:rFonts w:ascii="Cambria Math" w:hAnsi="Cambria Math" w:cs="Arial"/>
                      <w:color w:val="000000" w:themeColor="text1"/>
                      <w:sz w:val="24"/>
                      <w:szCs w:val="24"/>
                    </w:rPr>
                    <m:t>Category</m:t>
                  </m:r>
                </m:e>
              </m:d>
            </m:num>
            <m:den>
              <m:d>
                <m:dPr>
                  <m:begChr m:val="|"/>
                  <m:endChr m:val="|"/>
                  <m:ctrlPr>
                    <w:rPr>
                      <w:rFonts w:ascii="Cambria Math" w:hAnsi="Cambria Math" w:cs="Arial"/>
                      <w:color w:val="000000" w:themeColor="text1"/>
                      <w:sz w:val="24"/>
                      <w:szCs w:val="24"/>
                    </w:rPr>
                  </m:ctrlPr>
                </m:dPr>
                <m:e>
                  <m:r>
                    <m:rPr>
                      <m:sty m:val="p"/>
                    </m:rPr>
                    <w:rPr>
                      <w:rFonts w:ascii="Cambria Math" w:hAnsi="Cambria Math" w:cs="Arial"/>
                      <w:color w:val="000000" w:themeColor="text1"/>
                      <w:sz w:val="24"/>
                      <w:szCs w:val="24"/>
                    </w:rPr>
                    <m:t>G</m:t>
                  </m:r>
                </m:e>
              </m:d>
            </m:den>
          </m:f>
          <m:r>
            <w:rPr>
              <w:rFonts w:ascii="Cambria Math" w:hAnsi="Cambria Math" w:cs="Arial"/>
              <w:color w:val="000000" w:themeColor="text1"/>
              <w:sz w:val="24"/>
              <w:szCs w:val="24"/>
            </w:rPr>
            <m:t xml:space="preserve"> </m:t>
          </m:r>
          <m:r>
            <m:rPr>
              <m:sty m:val="p"/>
            </m:rPr>
            <w:rPr>
              <w:rFonts w:ascii="Cambria Math" w:hAnsi="Cambria Math" w:cs="Arial"/>
              <w:color w:val="000000" w:themeColor="text1"/>
              <w:sz w:val="24"/>
              <w:szCs w:val="24"/>
            </w:rPr>
            <m:t>× 100</m:t>
          </m:r>
        </m:oMath>
      </m:oMathPara>
    </w:p>
    <w:p w14:paraId="164A9374" w14:textId="77777777" w:rsidR="00C214BF" w:rsidRPr="00D26C5B" w:rsidRDefault="00C214BF" w:rsidP="00C214BF">
      <w:pPr>
        <w:pStyle w:val="Heading3"/>
        <w:spacing w:before="0" w:line="240" w:lineRule="auto"/>
        <w:rPr>
          <w:rFonts w:ascii="Arial" w:hAnsi="Arial" w:cs="Arial"/>
          <w:color w:val="000000" w:themeColor="text1"/>
          <w:sz w:val="24"/>
          <w:szCs w:val="24"/>
        </w:rPr>
      </w:pPr>
    </w:p>
    <w:p w14:paraId="46077CD7" w14:textId="77777777" w:rsidR="00387E71" w:rsidRPr="00D26C5B" w:rsidRDefault="00000000" w:rsidP="00C214BF">
      <w:pPr>
        <w:pStyle w:val="Heading3"/>
        <w:spacing w:before="0" w:line="240" w:lineRule="auto"/>
        <w:rPr>
          <w:rFonts w:ascii="Arial" w:hAnsi="Arial" w:cs="Arial"/>
          <w:color w:val="000000" w:themeColor="text1"/>
          <w:sz w:val="24"/>
          <w:szCs w:val="24"/>
        </w:rPr>
      </w:pPr>
      <w:r w:rsidRPr="00D26C5B">
        <w:rPr>
          <w:rFonts w:ascii="Arial" w:hAnsi="Arial" w:cs="Arial"/>
          <w:color w:val="000000" w:themeColor="text1"/>
          <w:sz w:val="24"/>
          <w:szCs w:val="24"/>
        </w:rPr>
        <w:t>Software and reproducibility</w:t>
      </w:r>
    </w:p>
    <w:p w14:paraId="284D2AAF" w14:textId="77777777" w:rsidR="00C214BF" w:rsidRPr="00D26C5B" w:rsidRDefault="00000000" w:rsidP="00C214BF">
      <w:pPr>
        <w:spacing w:after="0" w:line="240" w:lineRule="auto"/>
        <w:rPr>
          <w:rFonts w:ascii="Arial" w:hAnsi="Arial" w:cs="Arial"/>
          <w:color w:val="000000" w:themeColor="text1"/>
          <w:sz w:val="24"/>
          <w:szCs w:val="24"/>
        </w:rPr>
      </w:pPr>
      <w:r w:rsidRPr="00D26C5B">
        <w:rPr>
          <w:rFonts w:ascii="Arial" w:hAnsi="Arial" w:cs="Arial"/>
          <w:b/>
          <w:bCs/>
          <w:color w:val="000000" w:themeColor="text1"/>
          <w:sz w:val="24"/>
          <w:szCs w:val="24"/>
        </w:rPr>
        <w:t>Inputs:</w:t>
      </w:r>
      <w:r w:rsidRPr="00D26C5B">
        <w:rPr>
          <w:rFonts w:ascii="Arial" w:hAnsi="Arial" w:cs="Arial"/>
          <w:color w:val="000000" w:themeColor="text1"/>
          <w:sz w:val="24"/>
          <w:szCs w:val="24"/>
        </w:rPr>
        <w:t xml:space="preserve"> dm6.refGene.gtf, </w:t>
      </w:r>
      <w:proofErr w:type="gramStart"/>
      <w:r w:rsidRPr="00D26C5B">
        <w:rPr>
          <w:rFonts w:ascii="Arial" w:hAnsi="Arial" w:cs="Arial"/>
          <w:color w:val="000000" w:themeColor="text1"/>
          <w:sz w:val="24"/>
          <w:szCs w:val="24"/>
        </w:rPr>
        <w:t>dm6.chrom.sizes</w:t>
      </w:r>
      <w:proofErr w:type="gramEnd"/>
    </w:p>
    <w:p w14:paraId="336B489A" w14:textId="77777777" w:rsidR="00C214BF" w:rsidRPr="00D26C5B" w:rsidRDefault="00000000" w:rsidP="00C214BF">
      <w:pPr>
        <w:spacing w:after="0" w:line="240" w:lineRule="auto"/>
        <w:rPr>
          <w:rFonts w:ascii="Arial" w:hAnsi="Arial" w:cs="Arial"/>
          <w:color w:val="000000" w:themeColor="text1"/>
          <w:sz w:val="24"/>
          <w:szCs w:val="24"/>
        </w:rPr>
      </w:pPr>
      <w:r w:rsidRPr="00D26C5B">
        <w:rPr>
          <w:rFonts w:ascii="Arial" w:hAnsi="Arial" w:cs="Arial"/>
          <w:b/>
          <w:bCs/>
          <w:color w:val="000000" w:themeColor="text1"/>
          <w:sz w:val="24"/>
          <w:szCs w:val="24"/>
        </w:rPr>
        <w:t>Tools:</w:t>
      </w:r>
      <w:r w:rsidRPr="00D26C5B">
        <w:rPr>
          <w:rFonts w:ascii="Arial" w:hAnsi="Arial" w:cs="Arial"/>
          <w:color w:val="000000" w:themeColor="text1"/>
          <w:sz w:val="24"/>
          <w:szCs w:val="24"/>
        </w:rPr>
        <w:t xml:space="preserve"> awk, sort, </w:t>
      </w:r>
      <w:proofErr w:type="spellStart"/>
      <w:r w:rsidRPr="00D26C5B">
        <w:rPr>
          <w:rFonts w:ascii="Arial" w:hAnsi="Arial" w:cs="Arial"/>
          <w:color w:val="000000" w:themeColor="text1"/>
          <w:sz w:val="24"/>
          <w:szCs w:val="24"/>
        </w:rPr>
        <w:t>bedtools</w:t>
      </w:r>
      <w:proofErr w:type="spellEnd"/>
    </w:p>
    <w:p w14:paraId="35CD0B4C" w14:textId="268F49FC" w:rsidR="00387E71" w:rsidRPr="00D26C5B" w:rsidRDefault="00000000" w:rsidP="00C214BF">
      <w:pPr>
        <w:spacing w:after="0" w:line="240" w:lineRule="auto"/>
        <w:rPr>
          <w:rFonts w:ascii="Arial" w:hAnsi="Arial" w:cs="Arial"/>
          <w:color w:val="000000" w:themeColor="text1"/>
          <w:sz w:val="24"/>
          <w:szCs w:val="24"/>
        </w:rPr>
      </w:pPr>
      <w:r w:rsidRPr="00D26C5B">
        <w:rPr>
          <w:rFonts w:ascii="Arial" w:hAnsi="Arial" w:cs="Arial"/>
          <w:b/>
          <w:bCs/>
          <w:color w:val="000000" w:themeColor="text1"/>
          <w:sz w:val="24"/>
          <w:szCs w:val="24"/>
        </w:rPr>
        <w:t>Order:</w:t>
      </w:r>
      <w:r w:rsidRPr="00D26C5B">
        <w:rPr>
          <w:rFonts w:ascii="Arial" w:hAnsi="Arial" w:cs="Arial"/>
          <w:color w:val="000000" w:themeColor="text1"/>
          <w:sz w:val="24"/>
          <w:szCs w:val="24"/>
        </w:rPr>
        <w:t xml:space="preserve"> (1) promoter</w:t>
      </w:r>
      <w:r w:rsidR="003D78D4">
        <w:rPr>
          <w:rFonts w:ascii="Arial" w:hAnsi="Arial" w:cs="Arial"/>
          <w:color w:val="000000" w:themeColor="text1"/>
          <w:sz w:val="24"/>
          <w:szCs w:val="24"/>
        </w:rPr>
        <w:t>-proximal</w:t>
      </w:r>
      <w:r w:rsidRPr="00D26C5B">
        <w:rPr>
          <w:rFonts w:ascii="Arial" w:hAnsi="Arial" w:cs="Arial"/>
          <w:color w:val="000000" w:themeColor="text1"/>
          <w:sz w:val="24"/>
          <w:szCs w:val="24"/>
        </w:rPr>
        <w:t>, (2) exons, (3) introns, (4) hierarchy subtraction, (5) complement for intergenic (6) lengths and percentages</w:t>
      </w:r>
    </w:p>
    <w:p w14:paraId="163723CD" w14:textId="77777777" w:rsidR="00C214BF" w:rsidRPr="00D26C5B" w:rsidRDefault="00C214BF" w:rsidP="00C214BF">
      <w:pPr>
        <w:spacing w:after="0" w:line="240" w:lineRule="auto"/>
        <w:rPr>
          <w:rFonts w:ascii="Arial" w:hAnsi="Arial" w:cs="Arial"/>
          <w:color w:val="000000" w:themeColor="text1"/>
          <w:sz w:val="24"/>
          <w:szCs w:val="24"/>
        </w:rPr>
      </w:pPr>
    </w:p>
    <w:p w14:paraId="5C6523FF" w14:textId="77777777" w:rsidR="00387E71" w:rsidRPr="00D26C5B" w:rsidRDefault="00000000" w:rsidP="00C214BF">
      <w:pPr>
        <w:pStyle w:val="Heading3"/>
        <w:spacing w:before="0" w:line="240" w:lineRule="auto"/>
        <w:rPr>
          <w:rFonts w:ascii="Arial" w:hAnsi="Arial" w:cs="Arial"/>
          <w:color w:val="000000" w:themeColor="text1"/>
          <w:sz w:val="24"/>
          <w:szCs w:val="24"/>
        </w:rPr>
      </w:pPr>
      <w:r w:rsidRPr="00D26C5B">
        <w:rPr>
          <w:rFonts w:ascii="Arial" w:hAnsi="Arial" w:cs="Arial"/>
          <w:color w:val="000000" w:themeColor="text1"/>
          <w:sz w:val="24"/>
          <w:szCs w:val="24"/>
        </w:rPr>
        <w:t>Minimal reproducibility script</w:t>
      </w:r>
    </w:p>
    <w:p w14:paraId="2F22D424" w14:textId="77777777" w:rsidR="00387E71" w:rsidRPr="00D26C5B" w:rsidRDefault="00000000" w:rsidP="00C214BF">
      <w:pPr>
        <w:spacing w:after="0" w:line="240" w:lineRule="auto"/>
        <w:rPr>
          <w:rFonts w:ascii="Arial" w:hAnsi="Arial" w:cs="Arial"/>
          <w:color w:val="000000" w:themeColor="text1"/>
          <w:sz w:val="24"/>
          <w:szCs w:val="24"/>
        </w:rPr>
      </w:pPr>
      <w:r w:rsidRPr="00D26C5B">
        <w:rPr>
          <w:rFonts w:ascii="Arial" w:hAnsi="Arial" w:cs="Arial"/>
          <w:color w:val="000000" w:themeColor="text1"/>
          <w:sz w:val="24"/>
          <w:szCs w:val="24"/>
        </w:rPr>
        <w:t>Provide bash script in supplementary files with awk, sort, bedtools commands for each step (see manuscript).</w:t>
      </w:r>
    </w:p>
    <w:p w14:paraId="66312F22" w14:textId="77777777" w:rsidR="00C214BF" w:rsidRPr="00D26C5B" w:rsidRDefault="00C214BF" w:rsidP="00C214BF">
      <w:pPr>
        <w:spacing w:after="0" w:line="240" w:lineRule="auto"/>
        <w:rPr>
          <w:rFonts w:ascii="Arial" w:hAnsi="Arial" w:cs="Arial"/>
          <w:color w:val="000000" w:themeColor="text1"/>
          <w:sz w:val="24"/>
          <w:szCs w:val="24"/>
        </w:rPr>
      </w:pPr>
    </w:p>
    <w:p w14:paraId="07EA2530" w14:textId="77777777" w:rsidR="00387E71" w:rsidRPr="00D26C5B" w:rsidRDefault="00000000" w:rsidP="00C214BF">
      <w:pPr>
        <w:pStyle w:val="Heading3"/>
        <w:spacing w:before="0" w:line="240" w:lineRule="auto"/>
        <w:rPr>
          <w:rFonts w:ascii="Arial" w:hAnsi="Arial" w:cs="Arial"/>
          <w:color w:val="000000" w:themeColor="text1"/>
          <w:sz w:val="24"/>
          <w:szCs w:val="24"/>
        </w:rPr>
      </w:pPr>
      <w:r w:rsidRPr="00D26C5B">
        <w:rPr>
          <w:rFonts w:ascii="Arial" w:hAnsi="Arial" w:cs="Arial"/>
          <w:color w:val="000000" w:themeColor="text1"/>
          <w:sz w:val="24"/>
          <w:szCs w:val="24"/>
        </w:rPr>
        <w:t>Limitations and unusual overlap scenarios</w:t>
      </w:r>
    </w:p>
    <w:p w14:paraId="54F1049A" w14:textId="2C98D90D" w:rsidR="00F92AE3" w:rsidRPr="003D78D4" w:rsidRDefault="00000000" w:rsidP="00C214BF">
      <w:pPr>
        <w:spacing w:after="0" w:line="240" w:lineRule="auto"/>
        <w:rPr>
          <w:rFonts w:ascii="Arial" w:hAnsi="Arial" w:cs="Arial"/>
          <w:color w:val="000000" w:themeColor="text1"/>
          <w:sz w:val="24"/>
          <w:szCs w:val="24"/>
        </w:rPr>
      </w:pPr>
      <w:r w:rsidRPr="00D26C5B">
        <w:rPr>
          <w:rFonts w:ascii="Arial" w:hAnsi="Arial" w:cs="Arial"/>
          <w:color w:val="000000" w:themeColor="text1"/>
          <w:sz w:val="24"/>
          <w:szCs w:val="24"/>
        </w:rPr>
        <w:t>- Nested genes: one gene entirely inside the intron of another. Promoter and exon union prevents mislabeling, but promoter overlaps can dominate.</w:t>
      </w:r>
      <w:r w:rsidRPr="00D26C5B">
        <w:rPr>
          <w:rFonts w:ascii="Arial" w:hAnsi="Arial" w:cs="Arial"/>
          <w:color w:val="000000" w:themeColor="text1"/>
          <w:sz w:val="24"/>
          <w:szCs w:val="24"/>
        </w:rPr>
        <w:br/>
        <w:t>- Overlapping UTRs and CDS: RefSeq exons include both, so they are fully represented in the exon set.</w:t>
      </w:r>
      <w:r w:rsidRPr="00D26C5B">
        <w:rPr>
          <w:rFonts w:ascii="Arial" w:hAnsi="Arial" w:cs="Arial"/>
          <w:color w:val="000000" w:themeColor="text1"/>
          <w:sz w:val="24"/>
          <w:szCs w:val="24"/>
        </w:rPr>
        <w:br/>
        <w:t>- Bidirectional promoters: TSS windows &lt;2 kb apart on opposite strands merge into one promoter interval.</w:t>
      </w:r>
      <w:r w:rsidRPr="00D26C5B">
        <w:rPr>
          <w:rFonts w:ascii="Arial" w:hAnsi="Arial" w:cs="Arial"/>
          <w:color w:val="000000" w:themeColor="text1"/>
          <w:sz w:val="24"/>
          <w:szCs w:val="24"/>
        </w:rPr>
        <w:br/>
        <w:t>- Polycistronic or long precursor transcripts: union of transcript spans may reduce apparent intergenic space.</w:t>
      </w:r>
      <w:r w:rsidRPr="00D26C5B">
        <w:rPr>
          <w:rFonts w:ascii="Arial" w:hAnsi="Arial" w:cs="Arial"/>
          <w:color w:val="000000" w:themeColor="text1"/>
          <w:sz w:val="24"/>
          <w:szCs w:val="24"/>
        </w:rPr>
        <w:br/>
        <w:t>- Non-coding RNAs (ncRNAs, miRNAs, snoRNAs): treated equally as exons/introns/promoter</w:t>
      </w:r>
      <w:r w:rsidR="003D78D4">
        <w:rPr>
          <w:rFonts w:ascii="Arial" w:hAnsi="Arial" w:cs="Arial"/>
          <w:color w:val="000000" w:themeColor="text1"/>
          <w:sz w:val="24"/>
          <w:szCs w:val="24"/>
        </w:rPr>
        <w:t>-proximal</w:t>
      </w:r>
      <w:r w:rsidRPr="00D26C5B">
        <w:rPr>
          <w:rFonts w:ascii="Arial" w:hAnsi="Arial" w:cs="Arial"/>
          <w:color w:val="000000" w:themeColor="text1"/>
          <w:sz w:val="24"/>
          <w:szCs w:val="24"/>
        </w:rPr>
        <w:t xml:space="preserve"> depending on annotation; inflates genic fraction if included.</w:t>
      </w:r>
      <w:r w:rsidRPr="00D26C5B">
        <w:rPr>
          <w:rFonts w:ascii="Arial" w:hAnsi="Arial" w:cs="Arial"/>
          <w:color w:val="000000" w:themeColor="text1"/>
          <w:sz w:val="24"/>
          <w:szCs w:val="24"/>
        </w:rPr>
        <w:br/>
      </w:r>
    </w:p>
    <w:p w14:paraId="3D4A648F" w14:textId="77777777" w:rsidR="00AB2936" w:rsidRPr="00AB2936" w:rsidRDefault="00AB2936" w:rsidP="00C214BF">
      <w:pPr>
        <w:spacing w:after="0" w:line="240" w:lineRule="auto"/>
        <w:rPr>
          <w:rFonts w:ascii="Arial" w:hAnsi="Arial" w:cs="Arial"/>
          <w:b/>
          <w:bCs/>
          <w:color w:val="000000" w:themeColor="text1"/>
          <w:sz w:val="24"/>
          <w:szCs w:val="24"/>
          <w:lang/>
        </w:rPr>
      </w:pPr>
      <w:r w:rsidRPr="00AB2936">
        <w:rPr>
          <w:rFonts w:ascii="Arial" w:hAnsi="Arial" w:cs="Arial"/>
          <w:b/>
          <w:bCs/>
          <w:color w:val="000000" w:themeColor="text1"/>
          <w:sz w:val="24"/>
          <w:szCs w:val="24"/>
          <w:lang/>
        </w:rPr>
        <w:t>Calculation of genomic feature percentages</w:t>
      </w:r>
    </w:p>
    <w:p w14:paraId="6A0088E7" w14:textId="77777777" w:rsidR="00AB2936" w:rsidRDefault="00AB2936" w:rsidP="00C214BF">
      <w:pPr>
        <w:spacing w:after="0" w:line="240" w:lineRule="auto"/>
        <w:rPr>
          <w:rFonts w:ascii="Arial" w:hAnsi="Arial" w:cs="Arial"/>
          <w:color w:val="000000" w:themeColor="text1"/>
          <w:sz w:val="24"/>
          <w:szCs w:val="24"/>
          <w:lang/>
        </w:rPr>
      </w:pPr>
    </w:p>
    <w:p w14:paraId="319106A5" w14:textId="5A275BD8" w:rsidR="00AB2936" w:rsidRPr="00D26C5B" w:rsidRDefault="00AB2936" w:rsidP="00C214BF">
      <w:pPr>
        <w:spacing w:after="0" w:line="240" w:lineRule="auto"/>
        <w:rPr>
          <w:rFonts w:ascii="Arial" w:hAnsi="Arial" w:cs="Arial"/>
          <w:color w:val="000000" w:themeColor="text1"/>
          <w:sz w:val="24"/>
          <w:szCs w:val="24"/>
          <w:lang/>
        </w:rPr>
      </w:pPr>
      <w:r w:rsidRPr="00AB2936">
        <w:rPr>
          <w:rFonts w:ascii="Arial" w:hAnsi="Arial" w:cs="Arial"/>
          <w:color w:val="000000" w:themeColor="text1"/>
          <w:sz w:val="24"/>
          <w:szCs w:val="24"/>
          <w:lang/>
        </w:rPr>
        <w:lastRenderedPageBreak/>
        <w:t>To estimate the genomic representation of each annotation class</w:t>
      </w:r>
      <w:r>
        <w:rPr>
          <w:rFonts w:ascii="Arial" w:hAnsi="Arial" w:cs="Arial"/>
          <w:color w:val="000000" w:themeColor="text1"/>
          <w:sz w:val="24"/>
          <w:szCs w:val="24"/>
          <w:lang/>
        </w:rPr>
        <w:t xml:space="preserve">: </w:t>
      </w:r>
      <w:r w:rsidRPr="00AB2936">
        <w:rPr>
          <w:rFonts w:ascii="Arial" w:hAnsi="Arial" w:cs="Arial"/>
          <w:color w:val="000000" w:themeColor="text1"/>
          <w:sz w:val="24"/>
          <w:szCs w:val="24"/>
          <w:lang/>
        </w:rPr>
        <w:t>promoter</w:t>
      </w:r>
      <w:r w:rsidR="003D78D4">
        <w:rPr>
          <w:rFonts w:ascii="Arial" w:hAnsi="Arial" w:cs="Arial"/>
          <w:color w:val="000000" w:themeColor="text1"/>
          <w:sz w:val="24"/>
          <w:szCs w:val="24"/>
        </w:rPr>
        <w:t>-proximal</w:t>
      </w:r>
      <w:r w:rsidRPr="00AB2936">
        <w:rPr>
          <w:rFonts w:ascii="Arial" w:hAnsi="Arial" w:cs="Arial"/>
          <w:color w:val="000000" w:themeColor="text1"/>
          <w:sz w:val="24"/>
          <w:szCs w:val="24"/>
          <w:lang/>
        </w:rPr>
        <w:t>, exons, introns, and intergenic regions</w:t>
      </w:r>
      <w:r>
        <w:rPr>
          <w:rFonts w:ascii="Arial" w:hAnsi="Arial" w:cs="Arial"/>
          <w:color w:val="000000" w:themeColor="text1"/>
          <w:sz w:val="24"/>
          <w:szCs w:val="24"/>
          <w:lang/>
        </w:rPr>
        <w:t>, we</w:t>
      </w:r>
      <w:r w:rsidRPr="00AB2936">
        <w:rPr>
          <w:rFonts w:ascii="Arial" w:hAnsi="Arial" w:cs="Arial"/>
          <w:color w:val="000000" w:themeColor="text1"/>
          <w:sz w:val="24"/>
          <w:szCs w:val="24"/>
          <w:lang/>
        </w:rPr>
        <w:t xml:space="preserve"> converted into mutually exclusive base-pair categories using the same hierarchy applied for sequential ChIP-seq peak annotation. Promoter</w:t>
      </w:r>
      <w:r w:rsidR="003D78D4">
        <w:rPr>
          <w:rFonts w:ascii="Arial" w:hAnsi="Arial" w:cs="Arial"/>
          <w:color w:val="000000" w:themeColor="text1"/>
          <w:sz w:val="24"/>
          <w:szCs w:val="24"/>
        </w:rPr>
        <w:t>-proximal regions</w:t>
      </w:r>
      <w:r w:rsidRPr="00AB2936">
        <w:rPr>
          <w:rFonts w:ascii="Arial" w:hAnsi="Arial" w:cs="Arial"/>
          <w:color w:val="000000" w:themeColor="text1"/>
          <w:sz w:val="24"/>
          <w:szCs w:val="24"/>
          <w:lang/>
        </w:rPr>
        <w:t>, defined as ±1 kb around transcription start sites, were assigned first and therefore had priority over all other annotations. Exonic intervals were then merged and any bases overlapping promoter</w:t>
      </w:r>
      <w:r w:rsidR="003D78D4">
        <w:rPr>
          <w:rFonts w:ascii="Arial" w:hAnsi="Arial" w:cs="Arial"/>
          <w:color w:val="000000" w:themeColor="text1"/>
          <w:sz w:val="24"/>
          <w:szCs w:val="24"/>
        </w:rPr>
        <w:t>-proximal</w:t>
      </w:r>
      <w:r w:rsidRPr="00AB2936">
        <w:rPr>
          <w:rFonts w:ascii="Arial" w:hAnsi="Arial" w:cs="Arial"/>
          <w:color w:val="000000" w:themeColor="text1"/>
          <w:sz w:val="24"/>
          <w:szCs w:val="24"/>
          <w:lang/>
        </w:rPr>
        <w:t xml:space="preserve"> regions were removed. Intronic intervals were subsequently merged and any bases overlapping either promoter</w:t>
      </w:r>
      <w:r w:rsidR="003D78D4">
        <w:rPr>
          <w:rFonts w:ascii="Arial" w:hAnsi="Arial" w:cs="Arial"/>
          <w:color w:val="000000" w:themeColor="text1"/>
          <w:sz w:val="24"/>
          <w:szCs w:val="24"/>
        </w:rPr>
        <w:t>-proximal</w:t>
      </w:r>
      <w:r w:rsidRPr="00AB2936">
        <w:rPr>
          <w:rFonts w:ascii="Arial" w:hAnsi="Arial" w:cs="Arial"/>
          <w:color w:val="000000" w:themeColor="text1"/>
          <w:sz w:val="24"/>
          <w:szCs w:val="24"/>
          <w:lang/>
        </w:rPr>
        <w:t xml:space="preserve"> or final exon regions were removed. Intergenic regions were defined as the complement of the final promoter</w:t>
      </w:r>
      <w:r w:rsidR="003D78D4">
        <w:rPr>
          <w:rFonts w:ascii="Arial" w:hAnsi="Arial" w:cs="Arial"/>
          <w:color w:val="000000" w:themeColor="text1"/>
          <w:sz w:val="24"/>
          <w:szCs w:val="24"/>
        </w:rPr>
        <w:t>-proximal</w:t>
      </w:r>
      <w:r w:rsidRPr="00AB2936">
        <w:rPr>
          <w:rFonts w:ascii="Arial" w:hAnsi="Arial" w:cs="Arial"/>
          <w:color w:val="000000" w:themeColor="text1"/>
          <w:sz w:val="24"/>
          <w:szCs w:val="24"/>
          <w:lang/>
        </w:rPr>
        <w:t>, exon, and intron intervals with respect to the dm6 chromosome sizes file. Base-pair coverage was calculated for each final category as the sum of BED interval lengths, and percentages were obtained by dividing each category by the total genome size. This procedure avoids double counting bases from overlapping annotations and ensures that the four categories sum to the complete genome.</w:t>
      </w:r>
    </w:p>
    <w:sectPr w:rsidR="00AB2936" w:rsidRPr="00D26C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829656">
    <w:abstractNumId w:val="8"/>
  </w:num>
  <w:num w:numId="2" w16cid:durableId="1292588833">
    <w:abstractNumId w:val="6"/>
  </w:num>
  <w:num w:numId="3" w16cid:durableId="181476977">
    <w:abstractNumId w:val="5"/>
  </w:num>
  <w:num w:numId="4" w16cid:durableId="1601599744">
    <w:abstractNumId w:val="4"/>
  </w:num>
  <w:num w:numId="5" w16cid:durableId="1952205978">
    <w:abstractNumId w:val="7"/>
  </w:num>
  <w:num w:numId="6" w16cid:durableId="1700810715">
    <w:abstractNumId w:val="3"/>
  </w:num>
  <w:num w:numId="7" w16cid:durableId="375475758">
    <w:abstractNumId w:val="2"/>
  </w:num>
  <w:num w:numId="8" w16cid:durableId="1673070799">
    <w:abstractNumId w:val="1"/>
  </w:num>
  <w:num w:numId="9" w16cid:durableId="9259620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01D"/>
    <w:rsid w:val="0003081A"/>
    <w:rsid w:val="0003343F"/>
    <w:rsid w:val="00034616"/>
    <w:rsid w:val="0006063C"/>
    <w:rsid w:val="000F794A"/>
    <w:rsid w:val="0015074B"/>
    <w:rsid w:val="00180703"/>
    <w:rsid w:val="00197208"/>
    <w:rsid w:val="0029639D"/>
    <w:rsid w:val="00326F90"/>
    <w:rsid w:val="00345449"/>
    <w:rsid w:val="00346AB6"/>
    <w:rsid w:val="00387E71"/>
    <w:rsid w:val="003D78D4"/>
    <w:rsid w:val="00415779"/>
    <w:rsid w:val="00764F47"/>
    <w:rsid w:val="00971C35"/>
    <w:rsid w:val="00AA1D8D"/>
    <w:rsid w:val="00AB2936"/>
    <w:rsid w:val="00AC15FC"/>
    <w:rsid w:val="00B47730"/>
    <w:rsid w:val="00C214BF"/>
    <w:rsid w:val="00C73554"/>
    <w:rsid w:val="00CB0664"/>
    <w:rsid w:val="00D26C5B"/>
    <w:rsid w:val="00DD38FC"/>
    <w:rsid w:val="00F00327"/>
    <w:rsid w:val="00F92A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F6AA97"/>
  <w14:defaultImageDpi w14:val="300"/>
  <w15:docId w15:val="{555FCF5A-02AC-D242-9A7E-D35D80324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C214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99901509">
      <w:bodyDiv w:val="1"/>
      <w:marLeft w:val="0"/>
      <w:marRight w:val="0"/>
      <w:marTop w:val="0"/>
      <w:marBottom w:val="0"/>
      <w:divBdr>
        <w:top w:val="none" w:sz="0" w:space="0" w:color="auto"/>
        <w:left w:val="none" w:sz="0" w:space="0" w:color="auto"/>
        <w:bottom w:val="none" w:sz="0" w:space="0" w:color="auto"/>
        <w:right w:val="none" w:sz="0" w:space="0" w:color="auto"/>
      </w:divBdr>
    </w:div>
    <w:div w:id="15071330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733</Words>
  <Characters>4180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marco-antonio rosales-vega</cp:lastModifiedBy>
  <cp:revision>2</cp:revision>
  <dcterms:created xsi:type="dcterms:W3CDTF">2026-08-14T10:16:00Z</dcterms:created>
  <dcterms:modified xsi:type="dcterms:W3CDTF">2026-08-14T10:16:00Z</dcterms:modified>
  <cp:category/>
</cp:coreProperties>
</file>