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37D0"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36ADFF5A" w14:textId="77777777" w:rsidR="006F33B7" w:rsidRDefault="006F33B7" w:rsidP="006F33B7">
      <w:pPr>
        <w:pStyle w:val="Portada-Centrado"/>
        <w:spacing w:before="0" w:after="0" w:line="240" w:lineRule="auto"/>
      </w:pPr>
    </w:p>
    <w:p w14:paraId="4C2A02E6" w14:textId="77777777" w:rsidR="00CA7350" w:rsidRDefault="00A134DE">
      <w:pPr>
        <w:pStyle w:val="Portada-Centrado"/>
        <w:spacing w:after="280" w:line="276" w:lineRule="auto"/>
      </w:pPr>
      <w:r>
        <w:rPr>
          <w:b/>
          <w:bCs/>
          <w:sz w:val="34"/>
        </w:rPr>
        <w:t>MAESTRÍA EN INGENIERÍA DE SOFTWARE</w:t>
      </w:r>
    </w:p>
    <w:p w14:paraId="02BE1E48" w14:textId="77777777" w:rsidR="00CA7350" w:rsidRDefault="00A134DE">
      <w:pPr>
        <w:pStyle w:val="Portada-Centrado"/>
        <w:spacing w:after="360" w:line="276" w:lineRule="auto"/>
      </w:pPr>
      <w:r>
        <w:rPr>
          <w:b/>
          <w:bCs/>
          <w:sz w:val="32"/>
        </w:rPr>
        <w:t>PROYECTO DE TESIS</w:t>
      </w:r>
    </w:p>
    <w:p w14:paraId="529C52C6" w14:textId="77777777" w:rsidR="00CA7350" w:rsidRDefault="00A134DE">
      <w:pPr>
        <w:pStyle w:val="Portada-Centrado"/>
        <w:spacing w:before="0" w:after="360" w:line="276" w:lineRule="auto"/>
      </w:pPr>
      <w:r>
        <w:t> </w:t>
      </w:r>
    </w:p>
    <w:p w14:paraId="52204CA0"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3C2866AC" w14:textId="77777777" w:rsidR="00CA7350" w:rsidRDefault="00A134DE">
      <w:pPr>
        <w:pStyle w:val="Portada-Centrado"/>
        <w:spacing w:before="0" w:after="360" w:line="276" w:lineRule="auto"/>
      </w:pPr>
      <w:r>
        <w:t> </w:t>
      </w:r>
    </w:p>
    <w:p w14:paraId="74F7B870" w14:textId="77777777" w:rsidR="00CA7350" w:rsidRDefault="00A134DE">
      <w:pPr>
        <w:pStyle w:val="Portada-Centrado"/>
        <w:spacing w:after="240" w:line="276" w:lineRule="auto"/>
      </w:pPr>
      <w:r>
        <w:rPr>
          <w:sz w:val="28"/>
        </w:rPr>
        <w:t>PRESENTADO POR:</w:t>
      </w:r>
    </w:p>
    <w:p w14:paraId="5E6B865D" w14:textId="77777777" w:rsidR="00CA7350" w:rsidRDefault="00A134DE">
      <w:pPr>
        <w:pStyle w:val="Portada-Centrado"/>
        <w:spacing w:after="140" w:line="276" w:lineRule="auto"/>
      </w:pPr>
      <w:r>
        <w:rPr>
          <w:b/>
          <w:bCs/>
          <w:sz w:val="28"/>
        </w:rPr>
        <w:t>Bach. Cangalaya Carrasco Henry Miguel</w:t>
      </w:r>
    </w:p>
    <w:p w14:paraId="5E0E8A5B" w14:textId="77777777" w:rsidR="00CA7350" w:rsidRPr="006F33B7" w:rsidRDefault="00A134DE">
      <w:pPr>
        <w:pStyle w:val="Portada-Centrado"/>
        <w:spacing w:after="140" w:line="276" w:lineRule="auto"/>
        <w:rPr>
          <w:lang w:val="en-US"/>
        </w:rPr>
      </w:pPr>
      <w:r w:rsidRPr="006F33B7">
        <w:rPr>
          <w:b/>
          <w:bCs/>
          <w:sz w:val="28"/>
          <w:lang w:val="en-US"/>
        </w:rPr>
        <w:t xml:space="preserve">Bach. Guzmán Vargas </w:t>
      </w:r>
      <w:proofErr w:type="spellStart"/>
      <w:r w:rsidRPr="006F33B7">
        <w:rPr>
          <w:b/>
          <w:bCs/>
          <w:sz w:val="28"/>
          <w:lang w:val="en-US"/>
        </w:rPr>
        <w:t>Jhessel</w:t>
      </w:r>
      <w:proofErr w:type="spellEnd"/>
    </w:p>
    <w:p w14:paraId="6EDEA676" w14:textId="77777777" w:rsidR="00CA7350" w:rsidRDefault="00A134DE">
      <w:pPr>
        <w:pStyle w:val="Portada-Centrado"/>
        <w:spacing w:after="140" w:line="276" w:lineRule="auto"/>
      </w:pPr>
      <w:r w:rsidRPr="006F33B7">
        <w:rPr>
          <w:b/>
          <w:bCs/>
          <w:sz w:val="28"/>
          <w:lang w:val="en-US"/>
        </w:rPr>
        <w:t xml:space="preserve">Bach. </w:t>
      </w:r>
      <w:r>
        <w:rPr>
          <w:b/>
          <w:bCs/>
          <w:sz w:val="28"/>
        </w:rPr>
        <w:t xml:space="preserve">Yanqui Rivera </w:t>
      </w:r>
      <w:proofErr w:type="spellStart"/>
      <w:r>
        <w:rPr>
          <w:b/>
          <w:bCs/>
          <w:sz w:val="28"/>
        </w:rPr>
        <w:t>Maria</w:t>
      </w:r>
      <w:proofErr w:type="spellEnd"/>
      <w:r>
        <w:rPr>
          <w:b/>
          <w:bCs/>
          <w:sz w:val="28"/>
        </w:rPr>
        <w:t xml:space="preserve"> de los </w:t>
      </w:r>
      <w:proofErr w:type="spellStart"/>
      <w:r>
        <w:rPr>
          <w:b/>
          <w:bCs/>
          <w:sz w:val="28"/>
        </w:rPr>
        <w:t>Angeles</w:t>
      </w:r>
      <w:proofErr w:type="spellEnd"/>
    </w:p>
    <w:p w14:paraId="6EA50229" w14:textId="77777777" w:rsidR="00CA7350" w:rsidRDefault="00A134DE">
      <w:pPr>
        <w:pStyle w:val="Portada-Centrado"/>
        <w:spacing w:before="0" w:after="360" w:line="276" w:lineRule="auto"/>
      </w:pPr>
      <w:r>
        <w:t> </w:t>
      </w:r>
    </w:p>
    <w:p w14:paraId="4B50E47E" w14:textId="77777777" w:rsidR="00CA7350" w:rsidRDefault="00A134DE">
      <w:pPr>
        <w:pStyle w:val="Portada-Centrado"/>
        <w:spacing w:before="200" w:after="240" w:line="276" w:lineRule="auto"/>
      </w:pPr>
      <w:r>
        <w:rPr>
          <w:sz w:val="28"/>
        </w:rPr>
        <w:t>PARA OPTAR EL GRADO ACADÉMICO DE:</w:t>
      </w:r>
    </w:p>
    <w:p w14:paraId="795A8A84" w14:textId="77777777" w:rsidR="00CA7350" w:rsidRDefault="00A134DE">
      <w:pPr>
        <w:pStyle w:val="Portada-Centrado"/>
        <w:spacing w:after="200" w:line="276" w:lineRule="auto"/>
      </w:pPr>
      <w:r>
        <w:rPr>
          <w:b/>
          <w:bCs/>
          <w:sz w:val="32"/>
        </w:rPr>
        <w:t>MAESTRO(A) EN INGENIERÍA DE SOFTWARE</w:t>
      </w:r>
    </w:p>
    <w:p w14:paraId="2180D481" w14:textId="77777777" w:rsidR="00CA7350" w:rsidRDefault="00A134DE">
      <w:pPr>
        <w:pStyle w:val="Portada-Centrado"/>
        <w:spacing w:before="0" w:after="360" w:line="276" w:lineRule="auto"/>
      </w:pPr>
      <w:r>
        <w:t> </w:t>
      </w:r>
    </w:p>
    <w:p w14:paraId="666517BA" w14:textId="77777777" w:rsidR="00CA7350" w:rsidRDefault="00A134DE">
      <w:pPr>
        <w:pStyle w:val="Portada-Centrado"/>
        <w:spacing w:line="276" w:lineRule="auto"/>
      </w:pPr>
      <w:r>
        <w:rPr>
          <w:b/>
          <w:bCs/>
          <w:sz w:val="26"/>
        </w:rPr>
        <w:t>LIMA</w:t>
      </w:r>
    </w:p>
    <w:p w14:paraId="4F4C239F" w14:textId="77777777" w:rsidR="00CA7350" w:rsidRDefault="00A134DE">
      <w:pPr>
        <w:pStyle w:val="Portada-Centrado"/>
        <w:spacing w:line="276" w:lineRule="auto"/>
      </w:pPr>
      <w:r>
        <w:rPr>
          <w:b/>
          <w:bCs/>
          <w:sz w:val="26"/>
        </w:rPr>
        <w:t>2026</w:t>
      </w:r>
    </w:p>
    <w:p w14:paraId="36FF5790" w14:textId="77777777" w:rsidR="00196C6D" w:rsidRDefault="00844075">
      <w:pPr>
        <w:pageBreakBefore/>
      </w:pPr>
      <w:bookmarkStart w:id="0" w:name="agradecimiento"/>
      <w:r>
        <w:rPr>
          <w:b/>
          <w:sz w:val="32"/>
        </w:rPr>
        <w:lastRenderedPageBreak/>
        <w:t>Agradecimiento</w:t>
      </w:r>
    </w:p>
    <w:p w14:paraId="7CCF101E" w14:textId="77777777" w:rsidR="00196C6D" w:rsidRDefault="00844075">
      <w:r>
        <w:t>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w:t>
      </w:r>
    </w:p>
    <w:p w14:paraId="2EAA42D0" w14:textId="77777777" w:rsidR="00196C6D" w:rsidRDefault="00844075">
      <w:pPr>
        <w:pStyle w:val="Ttulo1"/>
        <w:pageBreakBefore/>
      </w:pPr>
      <w:bookmarkStart w:id="1" w:name="_Toc225529575"/>
      <w:bookmarkStart w:id="2" w:name="índice"/>
      <w:bookmarkEnd w:id="0"/>
      <w:r>
        <w:lastRenderedPageBreak/>
        <w:t>Índice</w:t>
      </w:r>
      <w:bookmarkEnd w:id="1"/>
    </w:p>
    <w:p w14:paraId="076CCEB7" w14:textId="61DBB9F1" w:rsidR="008B730A" w:rsidRDefault="00844075">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529575" w:history="1">
        <w:r w:rsidR="008B730A" w:rsidRPr="00AE647B">
          <w:rPr>
            <w:rStyle w:val="Hipervnculo"/>
            <w:noProof/>
          </w:rPr>
          <w:t>Índice</w:t>
        </w:r>
        <w:r w:rsidR="008B730A">
          <w:rPr>
            <w:noProof/>
            <w:webHidden/>
          </w:rPr>
          <w:tab/>
        </w:r>
        <w:r w:rsidR="008B730A">
          <w:rPr>
            <w:noProof/>
            <w:webHidden/>
          </w:rPr>
          <w:fldChar w:fldCharType="begin"/>
        </w:r>
        <w:r w:rsidR="008B730A">
          <w:rPr>
            <w:noProof/>
            <w:webHidden/>
          </w:rPr>
          <w:instrText xml:space="preserve"> PAGEREF _Toc225529575 \h </w:instrText>
        </w:r>
        <w:r w:rsidR="008B730A">
          <w:rPr>
            <w:noProof/>
            <w:webHidden/>
          </w:rPr>
        </w:r>
        <w:r w:rsidR="008B730A">
          <w:rPr>
            <w:noProof/>
            <w:webHidden/>
          </w:rPr>
          <w:fldChar w:fldCharType="separate"/>
        </w:r>
        <w:r w:rsidR="008B730A">
          <w:rPr>
            <w:noProof/>
            <w:webHidden/>
          </w:rPr>
          <w:t>3</w:t>
        </w:r>
        <w:r w:rsidR="008B730A">
          <w:rPr>
            <w:noProof/>
            <w:webHidden/>
          </w:rPr>
          <w:fldChar w:fldCharType="end"/>
        </w:r>
      </w:hyperlink>
    </w:p>
    <w:p w14:paraId="7442FA26" w14:textId="54BA0939"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76" w:history="1">
        <w:r w:rsidRPr="00AE647B">
          <w:rPr>
            <w:rStyle w:val="Hipervnculo"/>
            <w:noProof/>
          </w:rPr>
          <w:t>Índice de tablas</w:t>
        </w:r>
        <w:r>
          <w:rPr>
            <w:noProof/>
            <w:webHidden/>
          </w:rPr>
          <w:tab/>
        </w:r>
        <w:r>
          <w:rPr>
            <w:noProof/>
            <w:webHidden/>
          </w:rPr>
          <w:fldChar w:fldCharType="begin"/>
        </w:r>
        <w:r>
          <w:rPr>
            <w:noProof/>
            <w:webHidden/>
          </w:rPr>
          <w:instrText xml:space="preserve"> PAGEREF _Toc225529576 \h </w:instrText>
        </w:r>
        <w:r>
          <w:rPr>
            <w:noProof/>
            <w:webHidden/>
          </w:rPr>
        </w:r>
        <w:r>
          <w:rPr>
            <w:noProof/>
            <w:webHidden/>
          </w:rPr>
          <w:fldChar w:fldCharType="separate"/>
        </w:r>
        <w:r>
          <w:rPr>
            <w:noProof/>
            <w:webHidden/>
          </w:rPr>
          <w:t>5</w:t>
        </w:r>
        <w:r>
          <w:rPr>
            <w:noProof/>
            <w:webHidden/>
          </w:rPr>
          <w:fldChar w:fldCharType="end"/>
        </w:r>
      </w:hyperlink>
    </w:p>
    <w:p w14:paraId="4883826F" w14:textId="366F1AC5"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77" w:history="1">
        <w:r w:rsidRPr="00AE647B">
          <w:rPr>
            <w:rStyle w:val="Hipervnculo"/>
            <w:noProof/>
          </w:rPr>
          <w:t>Índice de figuras</w:t>
        </w:r>
        <w:r>
          <w:rPr>
            <w:noProof/>
            <w:webHidden/>
          </w:rPr>
          <w:tab/>
        </w:r>
        <w:r>
          <w:rPr>
            <w:noProof/>
            <w:webHidden/>
          </w:rPr>
          <w:fldChar w:fldCharType="begin"/>
        </w:r>
        <w:r>
          <w:rPr>
            <w:noProof/>
            <w:webHidden/>
          </w:rPr>
          <w:instrText xml:space="preserve"> PAGEREF _Toc225529577 \h </w:instrText>
        </w:r>
        <w:r>
          <w:rPr>
            <w:noProof/>
            <w:webHidden/>
          </w:rPr>
        </w:r>
        <w:r>
          <w:rPr>
            <w:noProof/>
            <w:webHidden/>
          </w:rPr>
          <w:fldChar w:fldCharType="separate"/>
        </w:r>
        <w:r>
          <w:rPr>
            <w:noProof/>
            <w:webHidden/>
          </w:rPr>
          <w:t>6</w:t>
        </w:r>
        <w:r>
          <w:rPr>
            <w:noProof/>
            <w:webHidden/>
          </w:rPr>
          <w:fldChar w:fldCharType="end"/>
        </w:r>
      </w:hyperlink>
    </w:p>
    <w:p w14:paraId="782FB543" w14:textId="6D811CCE"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78" w:history="1">
        <w:r w:rsidRPr="00AE647B">
          <w:rPr>
            <w:rStyle w:val="Hipervnculo"/>
            <w:noProof/>
          </w:rPr>
          <w:t>Resumen</w:t>
        </w:r>
        <w:r>
          <w:rPr>
            <w:noProof/>
            <w:webHidden/>
          </w:rPr>
          <w:tab/>
        </w:r>
        <w:r>
          <w:rPr>
            <w:noProof/>
            <w:webHidden/>
          </w:rPr>
          <w:fldChar w:fldCharType="begin"/>
        </w:r>
        <w:r>
          <w:rPr>
            <w:noProof/>
            <w:webHidden/>
          </w:rPr>
          <w:instrText xml:space="preserve"> PAGEREF _Toc225529578 \h </w:instrText>
        </w:r>
        <w:r>
          <w:rPr>
            <w:noProof/>
            <w:webHidden/>
          </w:rPr>
        </w:r>
        <w:r>
          <w:rPr>
            <w:noProof/>
            <w:webHidden/>
          </w:rPr>
          <w:fldChar w:fldCharType="separate"/>
        </w:r>
        <w:r>
          <w:rPr>
            <w:noProof/>
            <w:webHidden/>
          </w:rPr>
          <w:t>7</w:t>
        </w:r>
        <w:r>
          <w:rPr>
            <w:noProof/>
            <w:webHidden/>
          </w:rPr>
          <w:fldChar w:fldCharType="end"/>
        </w:r>
      </w:hyperlink>
    </w:p>
    <w:p w14:paraId="5949BC7B" w14:textId="2C8DD71B"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79" w:history="1">
        <w:r w:rsidRPr="00AE647B">
          <w:rPr>
            <w:rStyle w:val="Hipervnculo"/>
            <w:noProof/>
          </w:rPr>
          <w:t>Abstract</w:t>
        </w:r>
        <w:r>
          <w:rPr>
            <w:noProof/>
            <w:webHidden/>
          </w:rPr>
          <w:tab/>
        </w:r>
        <w:r>
          <w:rPr>
            <w:noProof/>
            <w:webHidden/>
          </w:rPr>
          <w:fldChar w:fldCharType="begin"/>
        </w:r>
        <w:r>
          <w:rPr>
            <w:noProof/>
            <w:webHidden/>
          </w:rPr>
          <w:instrText xml:space="preserve"> PAGEREF _Toc225529579 \h </w:instrText>
        </w:r>
        <w:r>
          <w:rPr>
            <w:noProof/>
            <w:webHidden/>
          </w:rPr>
        </w:r>
        <w:r>
          <w:rPr>
            <w:noProof/>
            <w:webHidden/>
          </w:rPr>
          <w:fldChar w:fldCharType="separate"/>
        </w:r>
        <w:r>
          <w:rPr>
            <w:noProof/>
            <w:webHidden/>
          </w:rPr>
          <w:t>8</w:t>
        </w:r>
        <w:r>
          <w:rPr>
            <w:noProof/>
            <w:webHidden/>
          </w:rPr>
          <w:fldChar w:fldCharType="end"/>
        </w:r>
      </w:hyperlink>
    </w:p>
    <w:p w14:paraId="7CD09F4F" w14:textId="0CF86225"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80" w:history="1">
        <w:r w:rsidRPr="00AE647B">
          <w:rPr>
            <w:rStyle w:val="Hipervnculo"/>
            <w:noProof/>
          </w:rPr>
          <w:t>Introducción</w:t>
        </w:r>
        <w:r>
          <w:rPr>
            <w:noProof/>
            <w:webHidden/>
          </w:rPr>
          <w:tab/>
        </w:r>
        <w:r>
          <w:rPr>
            <w:noProof/>
            <w:webHidden/>
          </w:rPr>
          <w:fldChar w:fldCharType="begin"/>
        </w:r>
        <w:r>
          <w:rPr>
            <w:noProof/>
            <w:webHidden/>
          </w:rPr>
          <w:instrText xml:space="preserve"> PAGEREF _Toc225529580 \h </w:instrText>
        </w:r>
        <w:r>
          <w:rPr>
            <w:noProof/>
            <w:webHidden/>
          </w:rPr>
        </w:r>
        <w:r>
          <w:rPr>
            <w:noProof/>
            <w:webHidden/>
          </w:rPr>
          <w:fldChar w:fldCharType="separate"/>
        </w:r>
        <w:r>
          <w:rPr>
            <w:noProof/>
            <w:webHidden/>
          </w:rPr>
          <w:t>9</w:t>
        </w:r>
        <w:r>
          <w:rPr>
            <w:noProof/>
            <w:webHidden/>
          </w:rPr>
          <w:fldChar w:fldCharType="end"/>
        </w:r>
      </w:hyperlink>
    </w:p>
    <w:p w14:paraId="6A7C97BA" w14:textId="55C7C57F"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81" w:history="1">
        <w:r w:rsidRPr="00AE647B">
          <w:rPr>
            <w:rStyle w:val="Hipervnculo"/>
            <w:noProof/>
          </w:rPr>
          <w:t>Capítulo I.- Planteamiento del estudio</w:t>
        </w:r>
        <w:r>
          <w:rPr>
            <w:noProof/>
            <w:webHidden/>
          </w:rPr>
          <w:tab/>
        </w:r>
        <w:r>
          <w:rPr>
            <w:noProof/>
            <w:webHidden/>
          </w:rPr>
          <w:fldChar w:fldCharType="begin"/>
        </w:r>
        <w:r>
          <w:rPr>
            <w:noProof/>
            <w:webHidden/>
          </w:rPr>
          <w:instrText xml:space="preserve"> PAGEREF _Toc225529581 \h </w:instrText>
        </w:r>
        <w:r>
          <w:rPr>
            <w:noProof/>
            <w:webHidden/>
          </w:rPr>
        </w:r>
        <w:r>
          <w:rPr>
            <w:noProof/>
            <w:webHidden/>
          </w:rPr>
          <w:fldChar w:fldCharType="separate"/>
        </w:r>
        <w:r>
          <w:rPr>
            <w:noProof/>
            <w:webHidden/>
          </w:rPr>
          <w:t>11</w:t>
        </w:r>
        <w:r>
          <w:rPr>
            <w:noProof/>
            <w:webHidden/>
          </w:rPr>
          <w:fldChar w:fldCharType="end"/>
        </w:r>
      </w:hyperlink>
    </w:p>
    <w:p w14:paraId="48D5A87D" w14:textId="0315CB62"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582" w:history="1">
        <w:r w:rsidRPr="00AE647B">
          <w:rPr>
            <w:rStyle w:val="Hipervnculo"/>
            <w:noProof/>
          </w:rPr>
          <w:t>1.1. -&gt; Planteamiento y formulación del problema</w:t>
        </w:r>
        <w:r>
          <w:rPr>
            <w:noProof/>
            <w:webHidden/>
          </w:rPr>
          <w:tab/>
        </w:r>
        <w:r>
          <w:rPr>
            <w:noProof/>
            <w:webHidden/>
          </w:rPr>
          <w:fldChar w:fldCharType="begin"/>
        </w:r>
        <w:r>
          <w:rPr>
            <w:noProof/>
            <w:webHidden/>
          </w:rPr>
          <w:instrText xml:space="preserve"> PAGEREF _Toc225529582 \h </w:instrText>
        </w:r>
        <w:r>
          <w:rPr>
            <w:noProof/>
            <w:webHidden/>
          </w:rPr>
        </w:r>
        <w:r>
          <w:rPr>
            <w:noProof/>
            <w:webHidden/>
          </w:rPr>
          <w:fldChar w:fldCharType="separate"/>
        </w:r>
        <w:r>
          <w:rPr>
            <w:noProof/>
            <w:webHidden/>
          </w:rPr>
          <w:t>11</w:t>
        </w:r>
        <w:r>
          <w:rPr>
            <w:noProof/>
            <w:webHidden/>
          </w:rPr>
          <w:fldChar w:fldCharType="end"/>
        </w:r>
      </w:hyperlink>
    </w:p>
    <w:p w14:paraId="47ADAF28" w14:textId="7D28E581"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83" w:history="1">
        <w:r w:rsidRPr="00AE647B">
          <w:rPr>
            <w:rStyle w:val="Hipervnculo"/>
            <w:noProof/>
          </w:rPr>
          <w:t>1.1.1. -&gt; - Planteamiento del problema</w:t>
        </w:r>
        <w:r>
          <w:rPr>
            <w:noProof/>
            <w:webHidden/>
          </w:rPr>
          <w:tab/>
        </w:r>
        <w:r>
          <w:rPr>
            <w:noProof/>
            <w:webHidden/>
          </w:rPr>
          <w:fldChar w:fldCharType="begin"/>
        </w:r>
        <w:r>
          <w:rPr>
            <w:noProof/>
            <w:webHidden/>
          </w:rPr>
          <w:instrText xml:space="preserve"> PAGEREF _Toc225529583 \h </w:instrText>
        </w:r>
        <w:r>
          <w:rPr>
            <w:noProof/>
            <w:webHidden/>
          </w:rPr>
        </w:r>
        <w:r>
          <w:rPr>
            <w:noProof/>
            <w:webHidden/>
          </w:rPr>
          <w:fldChar w:fldCharType="separate"/>
        </w:r>
        <w:r>
          <w:rPr>
            <w:noProof/>
            <w:webHidden/>
          </w:rPr>
          <w:t>11</w:t>
        </w:r>
        <w:r>
          <w:rPr>
            <w:noProof/>
            <w:webHidden/>
          </w:rPr>
          <w:fldChar w:fldCharType="end"/>
        </w:r>
      </w:hyperlink>
    </w:p>
    <w:p w14:paraId="6D257303" w14:textId="140C06C1"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84" w:history="1">
        <w:r w:rsidRPr="00AE647B">
          <w:rPr>
            <w:rStyle w:val="Hipervnculo"/>
            <w:noProof/>
          </w:rPr>
          <w:t>1.1.2. -&gt; - Formulación del problema</w:t>
        </w:r>
        <w:r>
          <w:rPr>
            <w:noProof/>
            <w:webHidden/>
          </w:rPr>
          <w:tab/>
        </w:r>
        <w:r>
          <w:rPr>
            <w:noProof/>
            <w:webHidden/>
          </w:rPr>
          <w:fldChar w:fldCharType="begin"/>
        </w:r>
        <w:r>
          <w:rPr>
            <w:noProof/>
            <w:webHidden/>
          </w:rPr>
          <w:instrText xml:space="preserve"> PAGEREF _Toc225529584 \h </w:instrText>
        </w:r>
        <w:r>
          <w:rPr>
            <w:noProof/>
            <w:webHidden/>
          </w:rPr>
        </w:r>
        <w:r>
          <w:rPr>
            <w:noProof/>
            <w:webHidden/>
          </w:rPr>
          <w:fldChar w:fldCharType="separate"/>
        </w:r>
        <w:r>
          <w:rPr>
            <w:noProof/>
            <w:webHidden/>
          </w:rPr>
          <w:t>13</w:t>
        </w:r>
        <w:r>
          <w:rPr>
            <w:noProof/>
            <w:webHidden/>
          </w:rPr>
          <w:fldChar w:fldCharType="end"/>
        </w:r>
      </w:hyperlink>
    </w:p>
    <w:p w14:paraId="50BA1FFE" w14:textId="3E0013EF"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585" w:history="1">
        <w:r w:rsidRPr="00AE647B">
          <w:rPr>
            <w:rStyle w:val="Hipervnculo"/>
            <w:noProof/>
          </w:rPr>
          <w:t>1.2. -&gt; Determinación de objetivos</w:t>
        </w:r>
        <w:r>
          <w:rPr>
            <w:noProof/>
            <w:webHidden/>
          </w:rPr>
          <w:tab/>
        </w:r>
        <w:r>
          <w:rPr>
            <w:noProof/>
            <w:webHidden/>
          </w:rPr>
          <w:fldChar w:fldCharType="begin"/>
        </w:r>
        <w:r>
          <w:rPr>
            <w:noProof/>
            <w:webHidden/>
          </w:rPr>
          <w:instrText xml:space="preserve"> PAGEREF _Toc225529585 \h </w:instrText>
        </w:r>
        <w:r>
          <w:rPr>
            <w:noProof/>
            <w:webHidden/>
          </w:rPr>
        </w:r>
        <w:r>
          <w:rPr>
            <w:noProof/>
            <w:webHidden/>
          </w:rPr>
          <w:fldChar w:fldCharType="separate"/>
        </w:r>
        <w:r>
          <w:rPr>
            <w:noProof/>
            <w:webHidden/>
          </w:rPr>
          <w:t>14</w:t>
        </w:r>
        <w:r>
          <w:rPr>
            <w:noProof/>
            <w:webHidden/>
          </w:rPr>
          <w:fldChar w:fldCharType="end"/>
        </w:r>
      </w:hyperlink>
    </w:p>
    <w:p w14:paraId="0F6A2E51" w14:textId="1DFADA5F"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86" w:history="1">
        <w:r w:rsidRPr="00AE647B">
          <w:rPr>
            <w:rStyle w:val="Hipervnculo"/>
            <w:noProof/>
          </w:rPr>
          <w:t>1.2.1. -&gt; - Objetivo general</w:t>
        </w:r>
        <w:r>
          <w:rPr>
            <w:noProof/>
            <w:webHidden/>
          </w:rPr>
          <w:tab/>
        </w:r>
        <w:r>
          <w:rPr>
            <w:noProof/>
            <w:webHidden/>
          </w:rPr>
          <w:fldChar w:fldCharType="begin"/>
        </w:r>
        <w:r>
          <w:rPr>
            <w:noProof/>
            <w:webHidden/>
          </w:rPr>
          <w:instrText xml:space="preserve"> PAGEREF _Toc225529586 \h </w:instrText>
        </w:r>
        <w:r>
          <w:rPr>
            <w:noProof/>
            <w:webHidden/>
          </w:rPr>
        </w:r>
        <w:r>
          <w:rPr>
            <w:noProof/>
            <w:webHidden/>
          </w:rPr>
          <w:fldChar w:fldCharType="separate"/>
        </w:r>
        <w:r>
          <w:rPr>
            <w:noProof/>
            <w:webHidden/>
          </w:rPr>
          <w:t>14</w:t>
        </w:r>
        <w:r>
          <w:rPr>
            <w:noProof/>
            <w:webHidden/>
          </w:rPr>
          <w:fldChar w:fldCharType="end"/>
        </w:r>
      </w:hyperlink>
    </w:p>
    <w:p w14:paraId="777F8122" w14:textId="59CF30E1"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87" w:history="1">
        <w:r w:rsidRPr="00AE647B">
          <w:rPr>
            <w:rStyle w:val="Hipervnculo"/>
            <w:noProof/>
          </w:rPr>
          <w:t>1.2.2. -&gt; - Objetivos específicos</w:t>
        </w:r>
        <w:r>
          <w:rPr>
            <w:noProof/>
            <w:webHidden/>
          </w:rPr>
          <w:tab/>
        </w:r>
        <w:r>
          <w:rPr>
            <w:noProof/>
            <w:webHidden/>
          </w:rPr>
          <w:fldChar w:fldCharType="begin"/>
        </w:r>
        <w:r>
          <w:rPr>
            <w:noProof/>
            <w:webHidden/>
          </w:rPr>
          <w:instrText xml:space="preserve"> PAGEREF _Toc225529587 \h </w:instrText>
        </w:r>
        <w:r>
          <w:rPr>
            <w:noProof/>
            <w:webHidden/>
          </w:rPr>
        </w:r>
        <w:r>
          <w:rPr>
            <w:noProof/>
            <w:webHidden/>
          </w:rPr>
          <w:fldChar w:fldCharType="separate"/>
        </w:r>
        <w:r>
          <w:rPr>
            <w:noProof/>
            <w:webHidden/>
          </w:rPr>
          <w:t>14</w:t>
        </w:r>
        <w:r>
          <w:rPr>
            <w:noProof/>
            <w:webHidden/>
          </w:rPr>
          <w:fldChar w:fldCharType="end"/>
        </w:r>
      </w:hyperlink>
    </w:p>
    <w:p w14:paraId="7189FFE4" w14:textId="2EBEBBCB"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588" w:history="1">
        <w:r w:rsidRPr="00AE647B">
          <w:rPr>
            <w:rStyle w:val="Hipervnculo"/>
            <w:noProof/>
          </w:rPr>
          <w:t>1.3. -&gt; Justificación e importancia del estudio</w:t>
        </w:r>
        <w:r>
          <w:rPr>
            <w:noProof/>
            <w:webHidden/>
          </w:rPr>
          <w:tab/>
        </w:r>
        <w:r>
          <w:rPr>
            <w:noProof/>
            <w:webHidden/>
          </w:rPr>
          <w:fldChar w:fldCharType="begin"/>
        </w:r>
        <w:r>
          <w:rPr>
            <w:noProof/>
            <w:webHidden/>
          </w:rPr>
          <w:instrText xml:space="preserve"> PAGEREF _Toc225529588 \h </w:instrText>
        </w:r>
        <w:r>
          <w:rPr>
            <w:noProof/>
            <w:webHidden/>
          </w:rPr>
        </w:r>
        <w:r>
          <w:rPr>
            <w:noProof/>
            <w:webHidden/>
          </w:rPr>
          <w:fldChar w:fldCharType="separate"/>
        </w:r>
        <w:r>
          <w:rPr>
            <w:noProof/>
            <w:webHidden/>
          </w:rPr>
          <w:t>15</w:t>
        </w:r>
        <w:r>
          <w:rPr>
            <w:noProof/>
            <w:webHidden/>
          </w:rPr>
          <w:fldChar w:fldCharType="end"/>
        </w:r>
      </w:hyperlink>
    </w:p>
    <w:p w14:paraId="562AC87C" w14:textId="6BC4545F"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89" w:history="1">
        <w:r w:rsidRPr="00AE647B">
          <w:rPr>
            <w:rStyle w:val="Hipervnculo"/>
            <w:noProof/>
          </w:rPr>
          <w:t>1.3.1. -&gt; - Justificación teórica</w:t>
        </w:r>
        <w:r>
          <w:rPr>
            <w:noProof/>
            <w:webHidden/>
          </w:rPr>
          <w:tab/>
        </w:r>
        <w:r>
          <w:rPr>
            <w:noProof/>
            <w:webHidden/>
          </w:rPr>
          <w:fldChar w:fldCharType="begin"/>
        </w:r>
        <w:r>
          <w:rPr>
            <w:noProof/>
            <w:webHidden/>
          </w:rPr>
          <w:instrText xml:space="preserve"> PAGEREF _Toc225529589 \h </w:instrText>
        </w:r>
        <w:r>
          <w:rPr>
            <w:noProof/>
            <w:webHidden/>
          </w:rPr>
        </w:r>
        <w:r>
          <w:rPr>
            <w:noProof/>
            <w:webHidden/>
          </w:rPr>
          <w:fldChar w:fldCharType="separate"/>
        </w:r>
        <w:r>
          <w:rPr>
            <w:noProof/>
            <w:webHidden/>
          </w:rPr>
          <w:t>15</w:t>
        </w:r>
        <w:r>
          <w:rPr>
            <w:noProof/>
            <w:webHidden/>
          </w:rPr>
          <w:fldChar w:fldCharType="end"/>
        </w:r>
      </w:hyperlink>
    </w:p>
    <w:p w14:paraId="425A2439" w14:textId="3A80B9D5"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0" w:history="1">
        <w:r w:rsidRPr="00AE647B">
          <w:rPr>
            <w:rStyle w:val="Hipervnculo"/>
            <w:noProof/>
          </w:rPr>
          <w:t>1.3.2. -&gt; - Justificación metodológica</w:t>
        </w:r>
        <w:r>
          <w:rPr>
            <w:noProof/>
            <w:webHidden/>
          </w:rPr>
          <w:tab/>
        </w:r>
        <w:r>
          <w:rPr>
            <w:noProof/>
            <w:webHidden/>
          </w:rPr>
          <w:fldChar w:fldCharType="begin"/>
        </w:r>
        <w:r>
          <w:rPr>
            <w:noProof/>
            <w:webHidden/>
          </w:rPr>
          <w:instrText xml:space="preserve"> PAGEREF _Toc225529590 \h </w:instrText>
        </w:r>
        <w:r>
          <w:rPr>
            <w:noProof/>
            <w:webHidden/>
          </w:rPr>
        </w:r>
        <w:r>
          <w:rPr>
            <w:noProof/>
            <w:webHidden/>
          </w:rPr>
          <w:fldChar w:fldCharType="separate"/>
        </w:r>
        <w:r>
          <w:rPr>
            <w:noProof/>
            <w:webHidden/>
          </w:rPr>
          <w:t>16</w:t>
        </w:r>
        <w:r>
          <w:rPr>
            <w:noProof/>
            <w:webHidden/>
          </w:rPr>
          <w:fldChar w:fldCharType="end"/>
        </w:r>
      </w:hyperlink>
    </w:p>
    <w:p w14:paraId="172C7D1F" w14:textId="1B7707F6"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1" w:history="1">
        <w:r w:rsidRPr="00AE647B">
          <w:rPr>
            <w:rStyle w:val="Hipervnculo"/>
            <w:noProof/>
          </w:rPr>
          <w:t>1.3.3. -&gt; - Justificación social</w:t>
        </w:r>
        <w:r>
          <w:rPr>
            <w:noProof/>
            <w:webHidden/>
          </w:rPr>
          <w:tab/>
        </w:r>
        <w:r>
          <w:rPr>
            <w:noProof/>
            <w:webHidden/>
          </w:rPr>
          <w:fldChar w:fldCharType="begin"/>
        </w:r>
        <w:r>
          <w:rPr>
            <w:noProof/>
            <w:webHidden/>
          </w:rPr>
          <w:instrText xml:space="preserve"> PAGEREF _Toc225529591 \h </w:instrText>
        </w:r>
        <w:r>
          <w:rPr>
            <w:noProof/>
            <w:webHidden/>
          </w:rPr>
        </w:r>
        <w:r>
          <w:rPr>
            <w:noProof/>
            <w:webHidden/>
          </w:rPr>
          <w:fldChar w:fldCharType="separate"/>
        </w:r>
        <w:r>
          <w:rPr>
            <w:noProof/>
            <w:webHidden/>
          </w:rPr>
          <w:t>17</w:t>
        </w:r>
        <w:r>
          <w:rPr>
            <w:noProof/>
            <w:webHidden/>
          </w:rPr>
          <w:fldChar w:fldCharType="end"/>
        </w:r>
      </w:hyperlink>
    </w:p>
    <w:p w14:paraId="20C8BCA5" w14:textId="04305C7C"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592" w:history="1">
        <w:r w:rsidRPr="00AE647B">
          <w:rPr>
            <w:rStyle w:val="Hipervnculo"/>
            <w:noProof/>
          </w:rPr>
          <w:t>1.4. -&gt; Limitaciones de la presente investigación</w:t>
        </w:r>
        <w:r>
          <w:rPr>
            <w:noProof/>
            <w:webHidden/>
          </w:rPr>
          <w:tab/>
        </w:r>
        <w:r>
          <w:rPr>
            <w:noProof/>
            <w:webHidden/>
          </w:rPr>
          <w:fldChar w:fldCharType="begin"/>
        </w:r>
        <w:r>
          <w:rPr>
            <w:noProof/>
            <w:webHidden/>
          </w:rPr>
          <w:instrText xml:space="preserve"> PAGEREF _Toc225529592 \h </w:instrText>
        </w:r>
        <w:r>
          <w:rPr>
            <w:noProof/>
            <w:webHidden/>
          </w:rPr>
        </w:r>
        <w:r>
          <w:rPr>
            <w:noProof/>
            <w:webHidden/>
          </w:rPr>
          <w:fldChar w:fldCharType="separate"/>
        </w:r>
        <w:r>
          <w:rPr>
            <w:noProof/>
            <w:webHidden/>
          </w:rPr>
          <w:t>18</w:t>
        </w:r>
        <w:r>
          <w:rPr>
            <w:noProof/>
            <w:webHidden/>
          </w:rPr>
          <w:fldChar w:fldCharType="end"/>
        </w:r>
      </w:hyperlink>
    </w:p>
    <w:p w14:paraId="4FF9CA20" w14:textId="3D377D29"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3" w:history="1">
        <w:r w:rsidRPr="00AE647B">
          <w:rPr>
            <w:rStyle w:val="Hipervnculo"/>
            <w:noProof/>
          </w:rPr>
          <w:t>1.4.1. -&gt; - Disponibilidad y calidad de los datos</w:t>
        </w:r>
        <w:r>
          <w:rPr>
            <w:noProof/>
            <w:webHidden/>
          </w:rPr>
          <w:tab/>
        </w:r>
        <w:r>
          <w:rPr>
            <w:noProof/>
            <w:webHidden/>
          </w:rPr>
          <w:fldChar w:fldCharType="begin"/>
        </w:r>
        <w:r>
          <w:rPr>
            <w:noProof/>
            <w:webHidden/>
          </w:rPr>
          <w:instrText xml:space="preserve"> PAGEREF _Toc225529593 \h </w:instrText>
        </w:r>
        <w:r>
          <w:rPr>
            <w:noProof/>
            <w:webHidden/>
          </w:rPr>
        </w:r>
        <w:r>
          <w:rPr>
            <w:noProof/>
            <w:webHidden/>
          </w:rPr>
          <w:fldChar w:fldCharType="separate"/>
        </w:r>
        <w:r>
          <w:rPr>
            <w:noProof/>
            <w:webHidden/>
          </w:rPr>
          <w:t>18</w:t>
        </w:r>
        <w:r>
          <w:rPr>
            <w:noProof/>
            <w:webHidden/>
          </w:rPr>
          <w:fldChar w:fldCharType="end"/>
        </w:r>
      </w:hyperlink>
    </w:p>
    <w:p w14:paraId="3CCC12B4" w14:textId="0DCB66E7"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4" w:history="1">
        <w:r w:rsidRPr="00AE647B">
          <w:rPr>
            <w:rStyle w:val="Hipervnculo"/>
            <w:noProof/>
          </w:rPr>
          <w:t>1.4.2. -&gt; - Acceso a fuentes de información</w:t>
        </w:r>
        <w:r>
          <w:rPr>
            <w:noProof/>
            <w:webHidden/>
          </w:rPr>
          <w:tab/>
        </w:r>
        <w:r>
          <w:rPr>
            <w:noProof/>
            <w:webHidden/>
          </w:rPr>
          <w:fldChar w:fldCharType="begin"/>
        </w:r>
        <w:r>
          <w:rPr>
            <w:noProof/>
            <w:webHidden/>
          </w:rPr>
          <w:instrText xml:space="preserve"> PAGEREF _Toc225529594 \h </w:instrText>
        </w:r>
        <w:r>
          <w:rPr>
            <w:noProof/>
            <w:webHidden/>
          </w:rPr>
        </w:r>
        <w:r>
          <w:rPr>
            <w:noProof/>
            <w:webHidden/>
          </w:rPr>
          <w:fldChar w:fldCharType="separate"/>
        </w:r>
        <w:r>
          <w:rPr>
            <w:noProof/>
            <w:webHidden/>
          </w:rPr>
          <w:t>19</w:t>
        </w:r>
        <w:r>
          <w:rPr>
            <w:noProof/>
            <w:webHidden/>
          </w:rPr>
          <w:fldChar w:fldCharType="end"/>
        </w:r>
      </w:hyperlink>
    </w:p>
    <w:p w14:paraId="7BF65E80" w14:textId="1BE02585"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5" w:history="1">
        <w:r w:rsidRPr="00AE647B">
          <w:rPr>
            <w:rStyle w:val="Hipervnculo"/>
            <w:noProof/>
          </w:rPr>
          <w:t>1.4.3. -&gt; - Alcance geográfico</w:t>
        </w:r>
        <w:r>
          <w:rPr>
            <w:noProof/>
            <w:webHidden/>
          </w:rPr>
          <w:tab/>
        </w:r>
        <w:r>
          <w:rPr>
            <w:noProof/>
            <w:webHidden/>
          </w:rPr>
          <w:fldChar w:fldCharType="begin"/>
        </w:r>
        <w:r>
          <w:rPr>
            <w:noProof/>
            <w:webHidden/>
          </w:rPr>
          <w:instrText xml:space="preserve"> PAGEREF _Toc225529595 \h </w:instrText>
        </w:r>
        <w:r>
          <w:rPr>
            <w:noProof/>
            <w:webHidden/>
          </w:rPr>
        </w:r>
        <w:r>
          <w:rPr>
            <w:noProof/>
            <w:webHidden/>
          </w:rPr>
          <w:fldChar w:fldCharType="separate"/>
        </w:r>
        <w:r>
          <w:rPr>
            <w:noProof/>
            <w:webHidden/>
          </w:rPr>
          <w:t>20</w:t>
        </w:r>
        <w:r>
          <w:rPr>
            <w:noProof/>
            <w:webHidden/>
          </w:rPr>
          <w:fldChar w:fldCharType="end"/>
        </w:r>
      </w:hyperlink>
    </w:p>
    <w:p w14:paraId="35944FE8" w14:textId="482B3C8E"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6" w:history="1">
        <w:r w:rsidRPr="00AE647B">
          <w:rPr>
            <w:rStyle w:val="Hipervnculo"/>
            <w:noProof/>
          </w:rPr>
          <w:t>1.4.4. -&gt; - Limitaciones del modelo de interoperabilidad implementado</w:t>
        </w:r>
        <w:r>
          <w:rPr>
            <w:noProof/>
            <w:webHidden/>
          </w:rPr>
          <w:tab/>
        </w:r>
        <w:r>
          <w:rPr>
            <w:noProof/>
            <w:webHidden/>
          </w:rPr>
          <w:fldChar w:fldCharType="begin"/>
        </w:r>
        <w:r>
          <w:rPr>
            <w:noProof/>
            <w:webHidden/>
          </w:rPr>
          <w:instrText xml:space="preserve"> PAGEREF _Toc225529596 \h </w:instrText>
        </w:r>
        <w:r>
          <w:rPr>
            <w:noProof/>
            <w:webHidden/>
          </w:rPr>
        </w:r>
        <w:r>
          <w:rPr>
            <w:noProof/>
            <w:webHidden/>
          </w:rPr>
          <w:fldChar w:fldCharType="separate"/>
        </w:r>
        <w:r>
          <w:rPr>
            <w:noProof/>
            <w:webHidden/>
          </w:rPr>
          <w:t>21</w:t>
        </w:r>
        <w:r>
          <w:rPr>
            <w:noProof/>
            <w:webHidden/>
          </w:rPr>
          <w:fldChar w:fldCharType="end"/>
        </w:r>
      </w:hyperlink>
    </w:p>
    <w:p w14:paraId="15CA576B" w14:textId="60738E0F"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7" w:history="1">
        <w:r w:rsidRPr="00AE647B">
          <w:rPr>
            <w:rStyle w:val="Hipervnculo"/>
            <w:noProof/>
          </w:rPr>
          <w:t>1.4.5. -&gt; - Variables no identificadas</w:t>
        </w:r>
        <w:r>
          <w:rPr>
            <w:noProof/>
            <w:webHidden/>
          </w:rPr>
          <w:tab/>
        </w:r>
        <w:r>
          <w:rPr>
            <w:noProof/>
            <w:webHidden/>
          </w:rPr>
          <w:fldChar w:fldCharType="begin"/>
        </w:r>
        <w:r>
          <w:rPr>
            <w:noProof/>
            <w:webHidden/>
          </w:rPr>
          <w:instrText xml:space="preserve"> PAGEREF _Toc225529597 \h </w:instrText>
        </w:r>
        <w:r>
          <w:rPr>
            <w:noProof/>
            <w:webHidden/>
          </w:rPr>
        </w:r>
        <w:r>
          <w:rPr>
            <w:noProof/>
            <w:webHidden/>
          </w:rPr>
          <w:fldChar w:fldCharType="separate"/>
        </w:r>
        <w:r>
          <w:rPr>
            <w:noProof/>
            <w:webHidden/>
          </w:rPr>
          <w:t>22</w:t>
        </w:r>
        <w:r>
          <w:rPr>
            <w:noProof/>
            <w:webHidden/>
          </w:rPr>
          <w:fldChar w:fldCharType="end"/>
        </w:r>
      </w:hyperlink>
    </w:p>
    <w:p w14:paraId="0E885913" w14:textId="2DF3AC5A"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8" w:history="1">
        <w:r w:rsidRPr="00AE647B">
          <w:rPr>
            <w:rStyle w:val="Hipervnculo"/>
            <w:noProof/>
          </w:rPr>
          <w:t>1.4.6. -&gt; - Restricciones de tiempo y recursos</w:t>
        </w:r>
        <w:r>
          <w:rPr>
            <w:noProof/>
            <w:webHidden/>
          </w:rPr>
          <w:tab/>
        </w:r>
        <w:r>
          <w:rPr>
            <w:noProof/>
            <w:webHidden/>
          </w:rPr>
          <w:fldChar w:fldCharType="begin"/>
        </w:r>
        <w:r>
          <w:rPr>
            <w:noProof/>
            <w:webHidden/>
          </w:rPr>
          <w:instrText xml:space="preserve"> PAGEREF _Toc225529598 \h </w:instrText>
        </w:r>
        <w:r>
          <w:rPr>
            <w:noProof/>
            <w:webHidden/>
          </w:rPr>
        </w:r>
        <w:r>
          <w:rPr>
            <w:noProof/>
            <w:webHidden/>
          </w:rPr>
          <w:fldChar w:fldCharType="separate"/>
        </w:r>
        <w:r>
          <w:rPr>
            <w:noProof/>
            <w:webHidden/>
          </w:rPr>
          <w:t>22</w:t>
        </w:r>
        <w:r>
          <w:rPr>
            <w:noProof/>
            <w:webHidden/>
          </w:rPr>
          <w:fldChar w:fldCharType="end"/>
        </w:r>
      </w:hyperlink>
    </w:p>
    <w:p w14:paraId="1FCDE008" w14:textId="297FD20F"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99" w:history="1">
        <w:r w:rsidRPr="00AE647B">
          <w:rPr>
            <w:rStyle w:val="Hipervnculo"/>
            <w:noProof/>
          </w:rPr>
          <w:t>Capítulo II.- Marco teórico</w:t>
        </w:r>
        <w:r>
          <w:rPr>
            <w:noProof/>
            <w:webHidden/>
          </w:rPr>
          <w:tab/>
        </w:r>
        <w:r>
          <w:rPr>
            <w:noProof/>
            <w:webHidden/>
          </w:rPr>
          <w:fldChar w:fldCharType="begin"/>
        </w:r>
        <w:r>
          <w:rPr>
            <w:noProof/>
            <w:webHidden/>
          </w:rPr>
          <w:instrText xml:space="preserve"> PAGEREF _Toc225529599 \h </w:instrText>
        </w:r>
        <w:r>
          <w:rPr>
            <w:noProof/>
            <w:webHidden/>
          </w:rPr>
        </w:r>
        <w:r>
          <w:rPr>
            <w:noProof/>
            <w:webHidden/>
          </w:rPr>
          <w:fldChar w:fldCharType="separate"/>
        </w:r>
        <w:r>
          <w:rPr>
            <w:noProof/>
            <w:webHidden/>
          </w:rPr>
          <w:t>24</w:t>
        </w:r>
        <w:r>
          <w:rPr>
            <w:noProof/>
            <w:webHidden/>
          </w:rPr>
          <w:fldChar w:fldCharType="end"/>
        </w:r>
      </w:hyperlink>
    </w:p>
    <w:p w14:paraId="38185A3D" w14:textId="49ADD93C"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00" w:history="1">
        <w:r w:rsidRPr="00AE647B">
          <w:rPr>
            <w:rStyle w:val="Hipervnculo"/>
            <w:noProof/>
          </w:rPr>
          <w:t>2.1. -&gt; Antecedentes del problema</w:t>
        </w:r>
        <w:r>
          <w:rPr>
            <w:noProof/>
            <w:webHidden/>
          </w:rPr>
          <w:tab/>
        </w:r>
        <w:r>
          <w:rPr>
            <w:noProof/>
            <w:webHidden/>
          </w:rPr>
          <w:fldChar w:fldCharType="begin"/>
        </w:r>
        <w:r>
          <w:rPr>
            <w:noProof/>
            <w:webHidden/>
          </w:rPr>
          <w:instrText xml:space="preserve"> PAGEREF _Toc225529600 \h </w:instrText>
        </w:r>
        <w:r>
          <w:rPr>
            <w:noProof/>
            <w:webHidden/>
          </w:rPr>
        </w:r>
        <w:r>
          <w:rPr>
            <w:noProof/>
            <w:webHidden/>
          </w:rPr>
          <w:fldChar w:fldCharType="separate"/>
        </w:r>
        <w:r>
          <w:rPr>
            <w:noProof/>
            <w:webHidden/>
          </w:rPr>
          <w:t>24</w:t>
        </w:r>
        <w:r>
          <w:rPr>
            <w:noProof/>
            <w:webHidden/>
          </w:rPr>
          <w:fldChar w:fldCharType="end"/>
        </w:r>
      </w:hyperlink>
    </w:p>
    <w:p w14:paraId="194AAD01" w14:textId="491D419D"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1" w:history="1">
        <w:r w:rsidRPr="00AE647B">
          <w:rPr>
            <w:rStyle w:val="Hipervnculo"/>
            <w:noProof/>
          </w:rPr>
          <w:t>2.1.1. -&gt; Internacionales</w:t>
        </w:r>
        <w:r>
          <w:rPr>
            <w:noProof/>
            <w:webHidden/>
          </w:rPr>
          <w:tab/>
        </w:r>
        <w:r>
          <w:rPr>
            <w:noProof/>
            <w:webHidden/>
          </w:rPr>
          <w:fldChar w:fldCharType="begin"/>
        </w:r>
        <w:r>
          <w:rPr>
            <w:noProof/>
            <w:webHidden/>
          </w:rPr>
          <w:instrText xml:space="preserve"> PAGEREF _Toc225529601 \h </w:instrText>
        </w:r>
        <w:r>
          <w:rPr>
            <w:noProof/>
            <w:webHidden/>
          </w:rPr>
        </w:r>
        <w:r>
          <w:rPr>
            <w:noProof/>
            <w:webHidden/>
          </w:rPr>
          <w:fldChar w:fldCharType="separate"/>
        </w:r>
        <w:r>
          <w:rPr>
            <w:noProof/>
            <w:webHidden/>
          </w:rPr>
          <w:t>24</w:t>
        </w:r>
        <w:r>
          <w:rPr>
            <w:noProof/>
            <w:webHidden/>
          </w:rPr>
          <w:fldChar w:fldCharType="end"/>
        </w:r>
      </w:hyperlink>
    </w:p>
    <w:p w14:paraId="60DBC6D8" w14:textId="5B27A83D"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2" w:history="1">
        <w:r w:rsidRPr="00AE647B">
          <w:rPr>
            <w:rStyle w:val="Hipervnculo"/>
            <w:noProof/>
          </w:rPr>
          <w:t>2.1.2. -&gt; Nacionales</w:t>
        </w:r>
        <w:r>
          <w:rPr>
            <w:noProof/>
            <w:webHidden/>
          </w:rPr>
          <w:tab/>
        </w:r>
        <w:r>
          <w:rPr>
            <w:noProof/>
            <w:webHidden/>
          </w:rPr>
          <w:fldChar w:fldCharType="begin"/>
        </w:r>
        <w:r>
          <w:rPr>
            <w:noProof/>
            <w:webHidden/>
          </w:rPr>
          <w:instrText xml:space="preserve"> PAGEREF _Toc225529602 \h </w:instrText>
        </w:r>
        <w:r>
          <w:rPr>
            <w:noProof/>
            <w:webHidden/>
          </w:rPr>
        </w:r>
        <w:r>
          <w:rPr>
            <w:noProof/>
            <w:webHidden/>
          </w:rPr>
          <w:fldChar w:fldCharType="separate"/>
        </w:r>
        <w:r>
          <w:rPr>
            <w:noProof/>
            <w:webHidden/>
          </w:rPr>
          <w:t>30</w:t>
        </w:r>
        <w:r>
          <w:rPr>
            <w:noProof/>
            <w:webHidden/>
          </w:rPr>
          <w:fldChar w:fldCharType="end"/>
        </w:r>
      </w:hyperlink>
    </w:p>
    <w:p w14:paraId="6A68313F" w14:textId="693EFBC6"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3" w:history="1">
        <w:r w:rsidRPr="00AE647B">
          <w:rPr>
            <w:rStyle w:val="Hipervnculo"/>
            <w:noProof/>
          </w:rPr>
          <w:t>2.1.3. -&gt; Síntesis crítica de antecedentes</w:t>
        </w:r>
        <w:r>
          <w:rPr>
            <w:noProof/>
            <w:webHidden/>
          </w:rPr>
          <w:tab/>
        </w:r>
        <w:r>
          <w:rPr>
            <w:noProof/>
            <w:webHidden/>
          </w:rPr>
          <w:fldChar w:fldCharType="begin"/>
        </w:r>
        <w:r>
          <w:rPr>
            <w:noProof/>
            <w:webHidden/>
          </w:rPr>
          <w:instrText xml:space="preserve"> PAGEREF _Toc225529603 \h </w:instrText>
        </w:r>
        <w:r>
          <w:rPr>
            <w:noProof/>
            <w:webHidden/>
          </w:rPr>
        </w:r>
        <w:r>
          <w:rPr>
            <w:noProof/>
            <w:webHidden/>
          </w:rPr>
          <w:fldChar w:fldCharType="separate"/>
        </w:r>
        <w:r>
          <w:rPr>
            <w:noProof/>
            <w:webHidden/>
          </w:rPr>
          <w:t>33</w:t>
        </w:r>
        <w:r>
          <w:rPr>
            <w:noProof/>
            <w:webHidden/>
          </w:rPr>
          <w:fldChar w:fldCharType="end"/>
        </w:r>
      </w:hyperlink>
    </w:p>
    <w:p w14:paraId="3A36237D" w14:textId="32758036"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04" w:history="1">
        <w:r w:rsidRPr="00AE647B">
          <w:rPr>
            <w:rStyle w:val="Hipervnculo"/>
            <w:noProof/>
          </w:rPr>
          <w:t>2.2. -&gt; Bases teóricas</w:t>
        </w:r>
        <w:r>
          <w:rPr>
            <w:noProof/>
            <w:webHidden/>
          </w:rPr>
          <w:tab/>
        </w:r>
        <w:r>
          <w:rPr>
            <w:noProof/>
            <w:webHidden/>
          </w:rPr>
          <w:fldChar w:fldCharType="begin"/>
        </w:r>
        <w:r>
          <w:rPr>
            <w:noProof/>
            <w:webHidden/>
          </w:rPr>
          <w:instrText xml:space="preserve"> PAGEREF _Toc225529604 \h </w:instrText>
        </w:r>
        <w:r>
          <w:rPr>
            <w:noProof/>
            <w:webHidden/>
          </w:rPr>
        </w:r>
        <w:r>
          <w:rPr>
            <w:noProof/>
            <w:webHidden/>
          </w:rPr>
          <w:fldChar w:fldCharType="separate"/>
        </w:r>
        <w:r>
          <w:rPr>
            <w:noProof/>
            <w:webHidden/>
          </w:rPr>
          <w:t>35</w:t>
        </w:r>
        <w:r>
          <w:rPr>
            <w:noProof/>
            <w:webHidden/>
          </w:rPr>
          <w:fldChar w:fldCharType="end"/>
        </w:r>
      </w:hyperlink>
    </w:p>
    <w:p w14:paraId="49FC57F0" w14:textId="689825D3"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5" w:history="1">
        <w:r w:rsidRPr="00AE647B">
          <w:rPr>
            <w:rStyle w:val="Hipervnculo"/>
            <w:noProof/>
          </w:rPr>
          <w:t>2.2.1. -&gt; Desarrollo histórico</w:t>
        </w:r>
        <w:r>
          <w:rPr>
            <w:noProof/>
            <w:webHidden/>
          </w:rPr>
          <w:tab/>
        </w:r>
        <w:r>
          <w:rPr>
            <w:noProof/>
            <w:webHidden/>
          </w:rPr>
          <w:fldChar w:fldCharType="begin"/>
        </w:r>
        <w:r>
          <w:rPr>
            <w:noProof/>
            <w:webHidden/>
          </w:rPr>
          <w:instrText xml:space="preserve"> PAGEREF _Toc225529605 \h </w:instrText>
        </w:r>
        <w:r>
          <w:rPr>
            <w:noProof/>
            <w:webHidden/>
          </w:rPr>
        </w:r>
        <w:r>
          <w:rPr>
            <w:noProof/>
            <w:webHidden/>
          </w:rPr>
          <w:fldChar w:fldCharType="separate"/>
        </w:r>
        <w:r>
          <w:rPr>
            <w:noProof/>
            <w:webHidden/>
          </w:rPr>
          <w:t>35</w:t>
        </w:r>
        <w:r>
          <w:rPr>
            <w:noProof/>
            <w:webHidden/>
          </w:rPr>
          <w:fldChar w:fldCharType="end"/>
        </w:r>
      </w:hyperlink>
    </w:p>
    <w:p w14:paraId="70C670BF" w14:textId="246F9AD5"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6" w:history="1">
        <w:r w:rsidRPr="00AE647B">
          <w:rPr>
            <w:rStyle w:val="Hipervnculo"/>
            <w:noProof/>
          </w:rPr>
          <w:t>2.2.2. -&gt; Fundamentación teórica</w:t>
        </w:r>
        <w:r>
          <w:rPr>
            <w:noProof/>
            <w:webHidden/>
          </w:rPr>
          <w:tab/>
        </w:r>
        <w:r>
          <w:rPr>
            <w:noProof/>
            <w:webHidden/>
          </w:rPr>
          <w:fldChar w:fldCharType="begin"/>
        </w:r>
        <w:r>
          <w:rPr>
            <w:noProof/>
            <w:webHidden/>
          </w:rPr>
          <w:instrText xml:space="preserve"> PAGEREF _Toc225529606 \h </w:instrText>
        </w:r>
        <w:r>
          <w:rPr>
            <w:noProof/>
            <w:webHidden/>
          </w:rPr>
        </w:r>
        <w:r>
          <w:rPr>
            <w:noProof/>
            <w:webHidden/>
          </w:rPr>
          <w:fldChar w:fldCharType="separate"/>
        </w:r>
        <w:r>
          <w:rPr>
            <w:noProof/>
            <w:webHidden/>
          </w:rPr>
          <w:t>36</w:t>
        </w:r>
        <w:r>
          <w:rPr>
            <w:noProof/>
            <w:webHidden/>
          </w:rPr>
          <w:fldChar w:fldCharType="end"/>
        </w:r>
      </w:hyperlink>
    </w:p>
    <w:p w14:paraId="07E03212" w14:textId="0264F980"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7" w:history="1">
        <w:r w:rsidRPr="00AE647B">
          <w:rPr>
            <w:rStyle w:val="Hipervnculo"/>
            <w:noProof/>
          </w:rPr>
          <w:t>2.2.3. -&gt; Marco conceptual</w:t>
        </w:r>
        <w:r>
          <w:rPr>
            <w:noProof/>
            <w:webHidden/>
          </w:rPr>
          <w:tab/>
        </w:r>
        <w:r>
          <w:rPr>
            <w:noProof/>
            <w:webHidden/>
          </w:rPr>
          <w:fldChar w:fldCharType="begin"/>
        </w:r>
        <w:r>
          <w:rPr>
            <w:noProof/>
            <w:webHidden/>
          </w:rPr>
          <w:instrText xml:space="preserve"> PAGEREF _Toc225529607 \h </w:instrText>
        </w:r>
        <w:r>
          <w:rPr>
            <w:noProof/>
            <w:webHidden/>
          </w:rPr>
        </w:r>
        <w:r>
          <w:rPr>
            <w:noProof/>
            <w:webHidden/>
          </w:rPr>
          <w:fldChar w:fldCharType="separate"/>
        </w:r>
        <w:r>
          <w:rPr>
            <w:noProof/>
            <w:webHidden/>
          </w:rPr>
          <w:t>40</w:t>
        </w:r>
        <w:r>
          <w:rPr>
            <w:noProof/>
            <w:webHidden/>
          </w:rPr>
          <w:fldChar w:fldCharType="end"/>
        </w:r>
      </w:hyperlink>
    </w:p>
    <w:p w14:paraId="3EED988F" w14:textId="630D803B"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08" w:history="1">
        <w:r w:rsidRPr="00AE647B">
          <w:rPr>
            <w:rStyle w:val="Hipervnculo"/>
            <w:noProof/>
          </w:rPr>
          <w:t>2.3. -&gt; Definición de términos básicos</w:t>
        </w:r>
        <w:r>
          <w:rPr>
            <w:noProof/>
            <w:webHidden/>
          </w:rPr>
          <w:tab/>
        </w:r>
        <w:r>
          <w:rPr>
            <w:noProof/>
            <w:webHidden/>
          </w:rPr>
          <w:fldChar w:fldCharType="begin"/>
        </w:r>
        <w:r>
          <w:rPr>
            <w:noProof/>
            <w:webHidden/>
          </w:rPr>
          <w:instrText xml:space="preserve"> PAGEREF _Toc225529608 \h </w:instrText>
        </w:r>
        <w:r>
          <w:rPr>
            <w:noProof/>
            <w:webHidden/>
          </w:rPr>
        </w:r>
        <w:r>
          <w:rPr>
            <w:noProof/>
            <w:webHidden/>
          </w:rPr>
          <w:fldChar w:fldCharType="separate"/>
        </w:r>
        <w:r>
          <w:rPr>
            <w:noProof/>
            <w:webHidden/>
          </w:rPr>
          <w:t>41</w:t>
        </w:r>
        <w:r>
          <w:rPr>
            <w:noProof/>
            <w:webHidden/>
          </w:rPr>
          <w:fldChar w:fldCharType="end"/>
        </w:r>
      </w:hyperlink>
    </w:p>
    <w:p w14:paraId="3C026C62" w14:textId="67245E6D"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609" w:history="1">
        <w:r w:rsidRPr="00AE647B">
          <w:rPr>
            <w:rStyle w:val="Hipervnculo"/>
            <w:noProof/>
          </w:rPr>
          <w:t>Capítulo III.- Hipótesis y variables</w:t>
        </w:r>
        <w:r>
          <w:rPr>
            <w:noProof/>
            <w:webHidden/>
          </w:rPr>
          <w:tab/>
        </w:r>
        <w:r>
          <w:rPr>
            <w:noProof/>
            <w:webHidden/>
          </w:rPr>
          <w:fldChar w:fldCharType="begin"/>
        </w:r>
        <w:r>
          <w:rPr>
            <w:noProof/>
            <w:webHidden/>
          </w:rPr>
          <w:instrText xml:space="preserve"> PAGEREF _Toc225529609 \h </w:instrText>
        </w:r>
        <w:r>
          <w:rPr>
            <w:noProof/>
            <w:webHidden/>
          </w:rPr>
        </w:r>
        <w:r>
          <w:rPr>
            <w:noProof/>
            <w:webHidden/>
          </w:rPr>
          <w:fldChar w:fldCharType="separate"/>
        </w:r>
        <w:r>
          <w:rPr>
            <w:noProof/>
            <w:webHidden/>
          </w:rPr>
          <w:t>47</w:t>
        </w:r>
        <w:r>
          <w:rPr>
            <w:noProof/>
            <w:webHidden/>
          </w:rPr>
          <w:fldChar w:fldCharType="end"/>
        </w:r>
      </w:hyperlink>
    </w:p>
    <w:p w14:paraId="4404BB8D" w14:textId="45F23E51"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10" w:history="1">
        <w:r w:rsidRPr="00AE647B">
          <w:rPr>
            <w:rStyle w:val="Hipervnculo"/>
            <w:noProof/>
          </w:rPr>
          <w:t>3.1. -&gt; Hipótesis</w:t>
        </w:r>
        <w:r>
          <w:rPr>
            <w:noProof/>
            <w:webHidden/>
          </w:rPr>
          <w:tab/>
        </w:r>
        <w:r>
          <w:rPr>
            <w:noProof/>
            <w:webHidden/>
          </w:rPr>
          <w:fldChar w:fldCharType="begin"/>
        </w:r>
        <w:r>
          <w:rPr>
            <w:noProof/>
            <w:webHidden/>
          </w:rPr>
          <w:instrText xml:space="preserve"> PAGEREF _Toc225529610 \h </w:instrText>
        </w:r>
        <w:r>
          <w:rPr>
            <w:noProof/>
            <w:webHidden/>
          </w:rPr>
        </w:r>
        <w:r>
          <w:rPr>
            <w:noProof/>
            <w:webHidden/>
          </w:rPr>
          <w:fldChar w:fldCharType="separate"/>
        </w:r>
        <w:r>
          <w:rPr>
            <w:noProof/>
            <w:webHidden/>
          </w:rPr>
          <w:t>47</w:t>
        </w:r>
        <w:r>
          <w:rPr>
            <w:noProof/>
            <w:webHidden/>
          </w:rPr>
          <w:fldChar w:fldCharType="end"/>
        </w:r>
      </w:hyperlink>
    </w:p>
    <w:p w14:paraId="049BE2CC" w14:textId="2F5B063C"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11" w:history="1">
        <w:r w:rsidRPr="00AE647B">
          <w:rPr>
            <w:rStyle w:val="Hipervnculo"/>
            <w:noProof/>
          </w:rPr>
          <w:t>3.1.1. -&gt; Hipótesis general</w:t>
        </w:r>
        <w:r>
          <w:rPr>
            <w:noProof/>
            <w:webHidden/>
          </w:rPr>
          <w:tab/>
        </w:r>
        <w:r>
          <w:rPr>
            <w:noProof/>
            <w:webHidden/>
          </w:rPr>
          <w:fldChar w:fldCharType="begin"/>
        </w:r>
        <w:r>
          <w:rPr>
            <w:noProof/>
            <w:webHidden/>
          </w:rPr>
          <w:instrText xml:space="preserve"> PAGEREF _Toc225529611 \h </w:instrText>
        </w:r>
        <w:r>
          <w:rPr>
            <w:noProof/>
            <w:webHidden/>
          </w:rPr>
        </w:r>
        <w:r>
          <w:rPr>
            <w:noProof/>
            <w:webHidden/>
          </w:rPr>
          <w:fldChar w:fldCharType="separate"/>
        </w:r>
        <w:r>
          <w:rPr>
            <w:noProof/>
            <w:webHidden/>
          </w:rPr>
          <w:t>47</w:t>
        </w:r>
        <w:r>
          <w:rPr>
            <w:noProof/>
            <w:webHidden/>
          </w:rPr>
          <w:fldChar w:fldCharType="end"/>
        </w:r>
      </w:hyperlink>
    </w:p>
    <w:p w14:paraId="6B586607" w14:textId="0C6E09AF"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12" w:history="1">
        <w:r w:rsidRPr="00AE647B">
          <w:rPr>
            <w:rStyle w:val="Hipervnculo"/>
            <w:noProof/>
          </w:rPr>
          <w:t>3.1.2. -&gt; Hipótesis específicas</w:t>
        </w:r>
        <w:r>
          <w:rPr>
            <w:noProof/>
            <w:webHidden/>
          </w:rPr>
          <w:tab/>
        </w:r>
        <w:r>
          <w:rPr>
            <w:noProof/>
            <w:webHidden/>
          </w:rPr>
          <w:fldChar w:fldCharType="begin"/>
        </w:r>
        <w:r>
          <w:rPr>
            <w:noProof/>
            <w:webHidden/>
          </w:rPr>
          <w:instrText xml:space="preserve"> PAGEREF _Toc225529612 \h </w:instrText>
        </w:r>
        <w:r>
          <w:rPr>
            <w:noProof/>
            <w:webHidden/>
          </w:rPr>
        </w:r>
        <w:r>
          <w:rPr>
            <w:noProof/>
            <w:webHidden/>
          </w:rPr>
          <w:fldChar w:fldCharType="separate"/>
        </w:r>
        <w:r>
          <w:rPr>
            <w:noProof/>
            <w:webHidden/>
          </w:rPr>
          <w:t>47</w:t>
        </w:r>
        <w:r>
          <w:rPr>
            <w:noProof/>
            <w:webHidden/>
          </w:rPr>
          <w:fldChar w:fldCharType="end"/>
        </w:r>
      </w:hyperlink>
    </w:p>
    <w:p w14:paraId="394F040B" w14:textId="7473B983"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13" w:history="1">
        <w:r w:rsidRPr="00AE647B">
          <w:rPr>
            <w:rStyle w:val="Hipervnculo"/>
            <w:noProof/>
          </w:rPr>
          <w:t>3.2. -&gt; Operacionalización de variables</w:t>
        </w:r>
        <w:r>
          <w:rPr>
            <w:noProof/>
            <w:webHidden/>
          </w:rPr>
          <w:tab/>
        </w:r>
        <w:r>
          <w:rPr>
            <w:noProof/>
            <w:webHidden/>
          </w:rPr>
          <w:fldChar w:fldCharType="begin"/>
        </w:r>
        <w:r>
          <w:rPr>
            <w:noProof/>
            <w:webHidden/>
          </w:rPr>
          <w:instrText xml:space="preserve"> PAGEREF _Toc225529613 \h </w:instrText>
        </w:r>
        <w:r>
          <w:rPr>
            <w:noProof/>
            <w:webHidden/>
          </w:rPr>
        </w:r>
        <w:r>
          <w:rPr>
            <w:noProof/>
            <w:webHidden/>
          </w:rPr>
          <w:fldChar w:fldCharType="separate"/>
        </w:r>
        <w:r>
          <w:rPr>
            <w:noProof/>
            <w:webHidden/>
          </w:rPr>
          <w:t>47</w:t>
        </w:r>
        <w:r>
          <w:rPr>
            <w:noProof/>
            <w:webHidden/>
          </w:rPr>
          <w:fldChar w:fldCharType="end"/>
        </w:r>
      </w:hyperlink>
    </w:p>
    <w:p w14:paraId="275AEA3F" w14:textId="34AA6C7E"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14" w:history="1">
        <w:r w:rsidRPr="00AE647B">
          <w:rPr>
            <w:rStyle w:val="Hipervnculo"/>
            <w:noProof/>
          </w:rPr>
          <w:t>3.2.1. -&gt; Variable independiente: Modelo de interoperabilidad basado en HL7 FHIR</w:t>
        </w:r>
        <w:r>
          <w:rPr>
            <w:noProof/>
            <w:webHidden/>
          </w:rPr>
          <w:tab/>
        </w:r>
        <w:r>
          <w:rPr>
            <w:noProof/>
            <w:webHidden/>
          </w:rPr>
          <w:fldChar w:fldCharType="begin"/>
        </w:r>
        <w:r>
          <w:rPr>
            <w:noProof/>
            <w:webHidden/>
          </w:rPr>
          <w:instrText xml:space="preserve"> PAGEREF _Toc225529614 \h </w:instrText>
        </w:r>
        <w:r>
          <w:rPr>
            <w:noProof/>
            <w:webHidden/>
          </w:rPr>
        </w:r>
        <w:r>
          <w:rPr>
            <w:noProof/>
            <w:webHidden/>
          </w:rPr>
          <w:fldChar w:fldCharType="separate"/>
        </w:r>
        <w:r>
          <w:rPr>
            <w:noProof/>
            <w:webHidden/>
          </w:rPr>
          <w:t>47</w:t>
        </w:r>
        <w:r>
          <w:rPr>
            <w:noProof/>
            <w:webHidden/>
          </w:rPr>
          <w:fldChar w:fldCharType="end"/>
        </w:r>
      </w:hyperlink>
    </w:p>
    <w:p w14:paraId="65D93AF7" w14:textId="694BC6F9"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15" w:history="1">
        <w:r w:rsidRPr="00AE647B">
          <w:rPr>
            <w:rStyle w:val="Hipervnculo"/>
            <w:noProof/>
          </w:rPr>
          <w:t>3.2.2. -&gt; Variable dependiente: Calidad del intercambio de información clínica en establecimientos del MINSA</w:t>
        </w:r>
        <w:r>
          <w:rPr>
            <w:noProof/>
            <w:webHidden/>
          </w:rPr>
          <w:tab/>
        </w:r>
        <w:r>
          <w:rPr>
            <w:noProof/>
            <w:webHidden/>
          </w:rPr>
          <w:fldChar w:fldCharType="begin"/>
        </w:r>
        <w:r>
          <w:rPr>
            <w:noProof/>
            <w:webHidden/>
          </w:rPr>
          <w:instrText xml:space="preserve"> PAGEREF _Toc225529615 \h </w:instrText>
        </w:r>
        <w:r>
          <w:rPr>
            <w:noProof/>
            <w:webHidden/>
          </w:rPr>
        </w:r>
        <w:r>
          <w:rPr>
            <w:noProof/>
            <w:webHidden/>
          </w:rPr>
          <w:fldChar w:fldCharType="separate"/>
        </w:r>
        <w:r>
          <w:rPr>
            <w:noProof/>
            <w:webHidden/>
          </w:rPr>
          <w:t>48</w:t>
        </w:r>
        <w:r>
          <w:rPr>
            <w:noProof/>
            <w:webHidden/>
          </w:rPr>
          <w:fldChar w:fldCharType="end"/>
        </w:r>
      </w:hyperlink>
    </w:p>
    <w:p w14:paraId="59B80BE4" w14:textId="4BF10B74"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16" w:history="1">
        <w:r w:rsidRPr="00AE647B">
          <w:rPr>
            <w:rStyle w:val="Hipervnculo"/>
            <w:noProof/>
          </w:rPr>
          <w:t>3.3. -&gt; Matriz de operacionalización de variables</w:t>
        </w:r>
        <w:r>
          <w:rPr>
            <w:noProof/>
            <w:webHidden/>
          </w:rPr>
          <w:tab/>
        </w:r>
        <w:r>
          <w:rPr>
            <w:noProof/>
            <w:webHidden/>
          </w:rPr>
          <w:fldChar w:fldCharType="begin"/>
        </w:r>
        <w:r>
          <w:rPr>
            <w:noProof/>
            <w:webHidden/>
          </w:rPr>
          <w:instrText xml:space="preserve"> PAGEREF _Toc225529616 \h </w:instrText>
        </w:r>
        <w:r>
          <w:rPr>
            <w:noProof/>
            <w:webHidden/>
          </w:rPr>
        </w:r>
        <w:r>
          <w:rPr>
            <w:noProof/>
            <w:webHidden/>
          </w:rPr>
          <w:fldChar w:fldCharType="separate"/>
        </w:r>
        <w:r>
          <w:rPr>
            <w:noProof/>
            <w:webHidden/>
          </w:rPr>
          <w:t>48</w:t>
        </w:r>
        <w:r>
          <w:rPr>
            <w:noProof/>
            <w:webHidden/>
          </w:rPr>
          <w:fldChar w:fldCharType="end"/>
        </w:r>
      </w:hyperlink>
    </w:p>
    <w:p w14:paraId="04AD14D4" w14:textId="3E198C4B"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617" w:history="1">
        <w:r w:rsidRPr="00AE647B">
          <w:rPr>
            <w:rStyle w:val="Hipervnculo"/>
            <w:noProof/>
          </w:rPr>
          <w:t>Capítulo IV.- Metodología del estudio</w:t>
        </w:r>
        <w:r>
          <w:rPr>
            <w:noProof/>
            <w:webHidden/>
          </w:rPr>
          <w:tab/>
        </w:r>
        <w:r>
          <w:rPr>
            <w:noProof/>
            <w:webHidden/>
          </w:rPr>
          <w:fldChar w:fldCharType="begin"/>
        </w:r>
        <w:r>
          <w:rPr>
            <w:noProof/>
            <w:webHidden/>
          </w:rPr>
          <w:instrText xml:space="preserve"> PAGEREF _Toc225529617 \h </w:instrText>
        </w:r>
        <w:r>
          <w:rPr>
            <w:noProof/>
            <w:webHidden/>
          </w:rPr>
        </w:r>
        <w:r>
          <w:rPr>
            <w:noProof/>
            <w:webHidden/>
          </w:rPr>
          <w:fldChar w:fldCharType="separate"/>
        </w:r>
        <w:r>
          <w:rPr>
            <w:noProof/>
            <w:webHidden/>
          </w:rPr>
          <w:t>54</w:t>
        </w:r>
        <w:r>
          <w:rPr>
            <w:noProof/>
            <w:webHidden/>
          </w:rPr>
          <w:fldChar w:fldCharType="end"/>
        </w:r>
      </w:hyperlink>
    </w:p>
    <w:p w14:paraId="7F04CB2C" w14:textId="18212A9E"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18" w:history="1">
        <w:r w:rsidRPr="00AE647B">
          <w:rPr>
            <w:rStyle w:val="Hipervnculo"/>
            <w:noProof/>
          </w:rPr>
          <w:t>4.1. -&gt; Enfoque, tipo y alcance de investigación</w:t>
        </w:r>
        <w:r>
          <w:rPr>
            <w:noProof/>
            <w:webHidden/>
          </w:rPr>
          <w:tab/>
        </w:r>
        <w:r>
          <w:rPr>
            <w:noProof/>
            <w:webHidden/>
          </w:rPr>
          <w:fldChar w:fldCharType="begin"/>
        </w:r>
        <w:r>
          <w:rPr>
            <w:noProof/>
            <w:webHidden/>
          </w:rPr>
          <w:instrText xml:space="preserve"> PAGEREF _Toc225529618 \h </w:instrText>
        </w:r>
        <w:r>
          <w:rPr>
            <w:noProof/>
            <w:webHidden/>
          </w:rPr>
        </w:r>
        <w:r>
          <w:rPr>
            <w:noProof/>
            <w:webHidden/>
          </w:rPr>
          <w:fldChar w:fldCharType="separate"/>
        </w:r>
        <w:r>
          <w:rPr>
            <w:noProof/>
            <w:webHidden/>
          </w:rPr>
          <w:t>54</w:t>
        </w:r>
        <w:r>
          <w:rPr>
            <w:noProof/>
            <w:webHidden/>
          </w:rPr>
          <w:fldChar w:fldCharType="end"/>
        </w:r>
      </w:hyperlink>
    </w:p>
    <w:p w14:paraId="75F36618" w14:textId="2149C1B4"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19" w:history="1">
        <w:r w:rsidRPr="00AE647B">
          <w:rPr>
            <w:rStyle w:val="Hipervnculo"/>
            <w:noProof/>
          </w:rPr>
          <w:t>4.1.1. -&gt; Enfoque</w:t>
        </w:r>
        <w:r>
          <w:rPr>
            <w:noProof/>
            <w:webHidden/>
          </w:rPr>
          <w:tab/>
        </w:r>
        <w:r>
          <w:rPr>
            <w:noProof/>
            <w:webHidden/>
          </w:rPr>
          <w:fldChar w:fldCharType="begin"/>
        </w:r>
        <w:r>
          <w:rPr>
            <w:noProof/>
            <w:webHidden/>
          </w:rPr>
          <w:instrText xml:space="preserve"> PAGEREF _Toc225529619 \h </w:instrText>
        </w:r>
        <w:r>
          <w:rPr>
            <w:noProof/>
            <w:webHidden/>
          </w:rPr>
        </w:r>
        <w:r>
          <w:rPr>
            <w:noProof/>
            <w:webHidden/>
          </w:rPr>
          <w:fldChar w:fldCharType="separate"/>
        </w:r>
        <w:r>
          <w:rPr>
            <w:noProof/>
            <w:webHidden/>
          </w:rPr>
          <w:t>54</w:t>
        </w:r>
        <w:r>
          <w:rPr>
            <w:noProof/>
            <w:webHidden/>
          </w:rPr>
          <w:fldChar w:fldCharType="end"/>
        </w:r>
      </w:hyperlink>
    </w:p>
    <w:p w14:paraId="15A0A487" w14:textId="767022AC"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0" w:history="1">
        <w:r w:rsidRPr="00AE647B">
          <w:rPr>
            <w:rStyle w:val="Hipervnculo"/>
            <w:noProof/>
          </w:rPr>
          <w:t>4.1.2. -&gt; Tipo y alcance</w:t>
        </w:r>
        <w:r>
          <w:rPr>
            <w:noProof/>
            <w:webHidden/>
          </w:rPr>
          <w:tab/>
        </w:r>
        <w:r>
          <w:rPr>
            <w:noProof/>
            <w:webHidden/>
          </w:rPr>
          <w:fldChar w:fldCharType="begin"/>
        </w:r>
        <w:r>
          <w:rPr>
            <w:noProof/>
            <w:webHidden/>
          </w:rPr>
          <w:instrText xml:space="preserve"> PAGEREF _Toc225529620 \h </w:instrText>
        </w:r>
        <w:r>
          <w:rPr>
            <w:noProof/>
            <w:webHidden/>
          </w:rPr>
        </w:r>
        <w:r>
          <w:rPr>
            <w:noProof/>
            <w:webHidden/>
          </w:rPr>
          <w:fldChar w:fldCharType="separate"/>
        </w:r>
        <w:r>
          <w:rPr>
            <w:noProof/>
            <w:webHidden/>
          </w:rPr>
          <w:t>54</w:t>
        </w:r>
        <w:r>
          <w:rPr>
            <w:noProof/>
            <w:webHidden/>
          </w:rPr>
          <w:fldChar w:fldCharType="end"/>
        </w:r>
      </w:hyperlink>
    </w:p>
    <w:p w14:paraId="4ED4819E" w14:textId="5E69D5D2"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21" w:history="1">
        <w:r w:rsidRPr="00AE647B">
          <w:rPr>
            <w:rStyle w:val="Hipervnculo"/>
            <w:noProof/>
          </w:rPr>
          <w:t>4.2. -&gt; Diseño de la investigación</w:t>
        </w:r>
        <w:r>
          <w:rPr>
            <w:noProof/>
            <w:webHidden/>
          </w:rPr>
          <w:tab/>
        </w:r>
        <w:r>
          <w:rPr>
            <w:noProof/>
            <w:webHidden/>
          </w:rPr>
          <w:fldChar w:fldCharType="begin"/>
        </w:r>
        <w:r>
          <w:rPr>
            <w:noProof/>
            <w:webHidden/>
          </w:rPr>
          <w:instrText xml:space="preserve"> PAGEREF _Toc225529621 \h </w:instrText>
        </w:r>
        <w:r>
          <w:rPr>
            <w:noProof/>
            <w:webHidden/>
          </w:rPr>
        </w:r>
        <w:r>
          <w:rPr>
            <w:noProof/>
            <w:webHidden/>
          </w:rPr>
          <w:fldChar w:fldCharType="separate"/>
        </w:r>
        <w:r>
          <w:rPr>
            <w:noProof/>
            <w:webHidden/>
          </w:rPr>
          <w:t>55</w:t>
        </w:r>
        <w:r>
          <w:rPr>
            <w:noProof/>
            <w:webHidden/>
          </w:rPr>
          <w:fldChar w:fldCharType="end"/>
        </w:r>
      </w:hyperlink>
    </w:p>
    <w:p w14:paraId="497D7B8A" w14:textId="402EC271"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22" w:history="1">
        <w:r w:rsidRPr="00AE647B">
          <w:rPr>
            <w:rStyle w:val="Hipervnculo"/>
            <w:noProof/>
          </w:rPr>
          <w:t>4.3. -&gt; Población y muestra</w:t>
        </w:r>
        <w:r>
          <w:rPr>
            <w:noProof/>
            <w:webHidden/>
          </w:rPr>
          <w:tab/>
        </w:r>
        <w:r>
          <w:rPr>
            <w:noProof/>
            <w:webHidden/>
          </w:rPr>
          <w:fldChar w:fldCharType="begin"/>
        </w:r>
        <w:r>
          <w:rPr>
            <w:noProof/>
            <w:webHidden/>
          </w:rPr>
          <w:instrText xml:space="preserve"> PAGEREF _Toc225529622 \h </w:instrText>
        </w:r>
        <w:r>
          <w:rPr>
            <w:noProof/>
            <w:webHidden/>
          </w:rPr>
        </w:r>
        <w:r>
          <w:rPr>
            <w:noProof/>
            <w:webHidden/>
          </w:rPr>
          <w:fldChar w:fldCharType="separate"/>
        </w:r>
        <w:r>
          <w:rPr>
            <w:noProof/>
            <w:webHidden/>
          </w:rPr>
          <w:t>55</w:t>
        </w:r>
        <w:r>
          <w:rPr>
            <w:noProof/>
            <w:webHidden/>
          </w:rPr>
          <w:fldChar w:fldCharType="end"/>
        </w:r>
      </w:hyperlink>
    </w:p>
    <w:p w14:paraId="6DF9419C" w14:textId="0636F24F"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3" w:history="1">
        <w:r w:rsidRPr="00AE647B">
          <w:rPr>
            <w:rStyle w:val="Hipervnculo"/>
            <w:noProof/>
          </w:rPr>
          <w:t>4.3.1. -&gt; Población</w:t>
        </w:r>
        <w:r>
          <w:rPr>
            <w:noProof/>
            <w:webHidden/>
          </w:rPr>
          <w:tab/>
        </w:r>
        <w:r>
          <w:rPr>
            <w:noProof/>
            <w:webHidden/>
          </w:rPr>
          <w:fldChar w:fldCharType="begin"/>
        </w:r>
        <w:r>
          <w:rPr>
            <w:noProof/>
            <w:webHidden/>
          </w:rPr>
          <w:instrText xml:space="preserve"> PAGEREF _Toc225529623 \h </w:instrText>
        </w:r>
        <w:r>
          <w:rPr>
            <w:noProof/>
            <w:webHidden/>
          </w:rPr>
        </w:r>
        <w:r>
          <w:rPr>
            <w:noProof/>
            <w:webHidden/>
          </w:rPr>
          <w:fldChar w:fldCharType="separate"/>
        </w:r>
        <w:r>
          <w:rPr>
            <w:noProof/>
            <w:webHidden/>
          </w:rPr>
          <w:t>55</w:t>
        </w:r>
        <w:r>
          <w:rPr>
            <w:noProof/>
            <w:webHidden/>
          </w:rPr>
          <w:fldChar w:fldCharType="end"/>
        </w:r>
      </w:hyperlink>
    </w:p>
    <w:p w14:paraId="0E56EDC5" w14:textId="17C34E76"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4" w:history="1">
        <w:r w:rsidRPr="00AE647B">
          <w:rPr>
            <w:rStyle w:val="Hipervnculo"/>
            <w:noProof/>
          </w:rPr>
          <w:t>4.3.2. -&gt; Muestra</w:t>
        </w:r>
        <w:r>
          <w:rPr>
            <w:noProof/>
            <w:webHidden/>
          </w:rPr>
          <w:tab/>
        </w:r>
        <w:r>
          <w:rPr>
            <w:noProof/>
            <w:webHidden/>
          </w:rPr>
          <w:fldChar w:fldCharType="begin"/>
        </w:r>
        <w:r>
          <w:rPr>
            <w:noProof/>
            <w:webHidden/>
          </w:rPr>
          <w:instrText xml:space="preserve"> PAGEREF _Toc225529624 \h </w:instrText>
        </w:r>
        <w:r>
          <w:rPr>
            <w:noProof/>
            <w:webHidden/>
          </w:rPr>
        </w:r>
        <w:r>
          <w:rPr>
            <w:noProof/>
            <w:webHidden/>
          </w:rPr>
          <w:fldChar w:fldCharType="separate"/>
        </w:r>
        <w:r>
          <w:rPr>
            <w:noProof/>
            <w:webHidden/>
          </w:rPr>
          <w:t>55</w:t>
        </w:r>
        <w:r>
          <w:rPr>
            <w:noProof/>
            <w:webHidden/>
          </w:rPr>
          <w:fldChar w:fldCharType="end"/>
        </w:r>
      </w:hyperlink>
    </w:p>
    <w:p w14:paraId="37EC47DA" w14:textId="04BD2134"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25" w:history="1">
        <w:r w:rsidRPr="00AE647B">
          <w:rPr>
            <w:rStyle w:val="Hipervnculo"/>
            <w:noProof/>
          </w:rPr>
          <w:t>4.4. -&gt; Técnicas e instrumentos de recolección de datos</w:t>
        </w:r>
        <w:r>
          <w:rPr>
            <w:noProof/>
            <w:webHidden/>
          </w:rPr>
          <w:tab/>
        </w:r>
        <w:r>
          <w:rPr>
            <w:noProof/>
            <w:webHidden/>
          </w:rPr>
          <w:fldChar w:fldCharType="begin"/>
        </w:r>
        <w:r>
          <w:rPr>
            <w:noProof/>
            <w:webHidden/>
          </w:rPr>
          <w:instrText xml:space="preserve"> PAGEREF _Toc225529625 \h </w:instrText>
        </w:r>
        <w:r>
          <w:rPr>
            <w:noProof/>
            <w:webHidden/>
          </w:rPr>
        </w:r>
        <w:r>
          <w:rPr>
            <w:noProof/>
            <w:webHidden/>
          </w:rPr>
          <w:fldChar w:fldCharType="separate"/>
        </w:r>
        <w:r>
          <w:rPr>
            <w:noProof/>
            <w:webHidden/>
          </w:rPr>
          <w:t>56</w:t>
        </w:r>
        <w:r>
          <w:rPr>
            <w:noProof/>
            <w:webHidden/>
          </w:rPr>
          <w:fldChar w:fldCharType="end"/>
        </w:r>
      </w:hyperlink>
    </w:p>
    <w:p w14:paraId="7E8D5341" w14:textId="734DCBA4"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6" w:history="1">
        <w:r w:rsidRPr="00AE647B">
          <w:rPr>
            <w:rStyle w:val="Hipervnculo"/>
            <w:noProof/>
          </w:rPr>
          <w:t>4.4.1. -&gt; Técnicas e instrumentos</w:t>
        </w:r>
        <w:r>
          <w:rPr>
            <w:noProof/>
            <w:webHidden/>
          </w:rPr>
          <w:tab/>
        </w:r>
        <w:r>
          <w:rPr>
            <w:noProof/>
            <w:webHidden/>
          </w:rPr>
          <w:fldChar w:fldCharType="begin"/>
        </w:r>
        <w:r>
          <w:rPr>
            <w:noProof/>
            <w:webHidden/>
          </w:rPr>
          <w:instrText xml:space="preserve"> PAGEREF _Toc225529626 \h </w:instrText>
        </w:r>
        <w:r>
          <w:rPr>
            <w:noProof/>
            <w:webHidden/>
          </w:rPr>
        </w:r>
        <w:r>
          <w:rPr>
            <w:noProof/>
            <w:webHidden/>
          </w:rPr>
          <w:fldChar w:fldCharType="separate"/>
        </w:r>
        <w:r>
          <w:rPr>
            <w:noProof/>
            <w:webHidden/>
          </w:rPr>
          <w:t>56</w:t>
        </w:r>
        <w:r>
          <w:rPr>
            <w:noProof/>
            <w:webHidden/>
          </w:rPr>
          <w:fldChar w:fldCharType="end"/>
        </w:r>
      </w:hyperlink>
    </w:p>
    <w:p w14:paraId="0EBFD562" w14:textId="7377A3CA"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7" w:history="1">
        <w:r w:rsidRPr="00AE647B">
          <w:rPr>
            <w:rStyle w:val="Hipervnculo"/>
            <w:noProof/>
          </w:rPr>
          <w:t>4.4.2. -&gt; Validez y confiabilidad</w:t>
        </w:r>
        <w:r>
          <w:rPr>
            <w:noProof/>
            <w:webHidden/>
          </w:rPr>
          <w:tab/>
        </w:r>
        <w:r>
          <w:rPr>
            <w:noProof/>
            <w:webHidden/>
          </w:rPr>
          <w:fldChar w:fldCharType="begin"/>
        </w:r>
        <w:r>
          <w:rPr>
            <w:noProof/>
            <w:webHidden/>
          </w:rPr>
          <w:instrText xml:space="preserve"> PAGEREF _Toc225529627 \h </w:instrText>
        </w:r>
        <w:r>
          <w:rPr>
            <w:noProof/>
            <w:webHidden/>
          </w:rPr>
        </w:r>
        <w:r>
          <w:rPr>
            <w:noProof/>
            <w:webHidden/>
          </w:rPr>
          <w:fldChar w:fldCharType="separate"/>
        </w:r>
        <w:r>
          <w:rPr>
            <w:noProof/>
            <w:webHidden/>
          </w:rPr>
          <w:t>57</w:t>
        </w:r>
        <w:r>
          <w:rPr>
            <w:noProof/>
            <w:webHidden/>
          </w:rPr>
          <w:fldChar w:fldCharType="end"/>
        </w:r>
      </w:hyperlink>
    </w:p>
    <w:p w14:paraId="7069D250" w14:textId="7BFE1F3D"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8" w:history="1">
        <w:r w:rsidRPr="00AE647B">
          <w:rPr>
            <w:rStyle w:val="Hipervnculo"/>
            <w:noProof/>
          </w:rPr>
          <w:t>4.4.3. -&gt; Procedimiento de recolección de datos</w:t>
        </w:r>
        <w:r>
          <w:rPr>
            <w:noProof/>
            <w:webHidden/>
          </w:rPr>
          <w:tab/>
        </w:r>
        <w:r>
          <w:rPr>
            <w:noProof/>
            <w:webHidden/>
          </w:rPr>
          <w:fldChar w:fldCharType="begin"/>
        </w:r>
        <w:r>
          <w:rPr>
            <w:noProof/>
            <w:webHidden/>
          </w:rPr>
          <w:instrText xml:space="preserve"> PAGEREF _Toc225529628 \h </w:instrText>
        </w:r>
        <w:r>
          <w:rPr>
            <w:noProof/>
            <w:webHidden/>
          </w:rPr>
        </w:r>
        <w:r>
          <w:rPr>
            <w:noProof/>
            <w:webHidden/>
          </w:rPr>
          <w:fldChar w:fldCharType="separate"/>
        </w:r>
        <w:r>
          <w:rPr>
            <w:noProof/>
            <w:webHidden/>
          </w:rPr>
          <w:t>57</w:t>
        </w:r>
        <w:r>
          <w:rPr>
            <w:noProof/>
            <w:webHidden/>
          </w:rPr>
          <w:fldChar w:fldCharType="end"/>
        </w:r>
      </w:hyperlink>
    </w:p>
    <w:p w14:paraId="26B62C5E" w14:textId="5218616D"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29" w:history="1">
        <w:r w:rsidRPr="00AE647B">
          <w:rPr>
            <w:rStyle w:val="Hipervnculo"/>
            <w:noProof/>
          </w:rPr>
          <w:t>4.5. -&gt; Técnicas de análisis de datos</w:t>
        </w:r>
        <w:r>
          <w:rPr>
            <w:noProof/>
            <w:webHidden/>
          </w:rPr>
          <w:tab/>
        </w:r>
        <w:r>
          <w:rPr>
            <w:noProof/>
            <w:webHidden/>
          </w:rPr>
          <w:fldChar w:fldCharType="begin"/>
        </w:r>
        <w:r>
          <w:rPr>
            <w:noProof/>
            <w:webHidden/>
          </w:rPr>
          <w:instrText xml:space="preserve"> PAGEREF _Toc225529629 \h </w:instrText>
        </w:r>
        <w:r>
          <w:rPr>
            <w:noProof/>
            <w:webHidden/>
          </w:rPr>
        </w:r>
        <w:r>
          <w:rPr>
            <w:noProof/>
            <w:webHidden/>
          </w:rPr>
          <w:fldChar w:fldCharType="separate"/>
        </w:r>
        <w:r>
          <w:rPr>
            <w:noProof/>
            <w:webHidden/>
          </w:rPr>
          <w:t>58</w:t>
        </w:r>
        <w:r>
          <w:rPr>
            <w:noProof/>
            <w:webHidden/>
          </w:rPr>
          <w:fldChar w:fldCharType="end"/>
        </w:r>
      </w:hyperlink>
    </w:p>
    <w:p w14:paraId="35D0DBCE" w14:textId="212A4B8E"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630" w:history="1">
        <w:r w:rsidRPr="00AE647B">
          <w:rPr>
            <w:rStyle w:val="Hipervnculo"/>
            <w:noProof/>
          </w:rPr>
          <w:t>Capítulo V.- Aspectos administrativos</w:t>
        </w:r>
        <w:r>
          <w:rPr>
            <w:noProof/>
            <w:webHidden/>
          </w:rPr>
          <w:tab/>
        </w:r>
        <w:r>
          <w:rPr>
            <w:noProof/>
            <w:webHidden/>
          </w:rPr>
          <w:fldChar w:fldCharType="begin"/>
        </w:r>
        <w:r>
          <w:rPr>
            <w:noProof/>
            <w:webHidden/>
          </w:rPr>
          <w:instrText xml:space="preserve"> PAGEREF _Toc225529630 \h </w:instrText>
        </w:r>
        <w:r>
          <w:rPr>
            <w:noProof/>
            <w:webHidden/>
          </w:rPr>
        </w:r>
        <w:r>
          <w:rPr>
            <w:noProof/>
            <w:webHidden/>
          </w:rPr>
          <w:fldChar w:fldCharType="separate"/>
        </w:r>
        <w:r>
          <w:rPr>
            <w:noProof/>
            <w:webHidden/>
          </w:rPr>
          <w:t>60</w:t>
        </w:r>
        <w:r>
          <w:rPr>
            <w:noProof/>
            <w:webHidden/>
          </w:rPr>
          <w:fldChar w:fldCharType="end"/>
        </w:r>
      </w:hyperlink>
    </w:p>
    <w:p w14:paraId="288D3685" w14:textId="3CB88CE7"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31" w:history="1">
        <w:r w:rsidRPr="00AE647B">
          <w:rPr>
            <w:rStyle w:val="Hipervnculo"/>
            <w:noProof/>
          </w:rPr>
          <w:t>5.1. -&gt; Presupuesto</w:t>
        </w:r>
        <w:r>
          <w:rPr>
            <w:noProof/>
            <w:webHidden/>
          </w:rPr>
          <w:tab/>
        </w:r>
        <w:r>
          <w:rPr>
            <w:noProof/>
            <w:webHidden/>
          </w:rPr>
          <w:fldChar w:fldCharType="begin"/>
        </w:r>
        <w:r>
          <w:rPr>
            <w:noProof/>
            <w:webHidden/>
          </w:rPr>
          <w:instrText xml:space="preserve"> PAGEREF _Toc225529631 \h </w:instrText>
        </w:r>
        <w:r>
          <w:rPr>
            <w:noProof/>
            <w:webHidden/>
          </w:rPr>
        </w:r>
        <w:r>
          <w:rPr>
            <w:noProof/>
            <w:webHidden/>
          </w:rPr>
          <w:fldChar w:fldCharType="separate"/>
        </w:r>
        <w:r>
          <w:rPr>
            <w:noProof/>
            <w:webHidden/>
          </w:rPr>
          <w:t>60</w:t>
        </w:r>
        <w:r>
          <w:rPr>
            <w:noProof/>
            <w:webHidden/>
          </w:rPr>
          <w:fldChar w:fldCharType="end"/>
        </w:r>
      </w:hyperlink>
    </w:p>
    <w:p w14:paraId="4C714722" w14:textId="68C3FA98"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32" w:history="1">
        <w:r w:rsidRPr="00AE647B">
          <w:rPr>
            <w:rStyle w:val="Hipervnculo"/>
            <w:noProof/>
          </w:rPr>
          <w:t>5.2. -&gt; Cronograma de actividades</w:t>
        </w:r>
        <w:r>
          <w:rPr>
            <w:noProof/>
            <w:webHidden/>
          </w:rPr>
          <w:tab/>
        </w:r>
        <w:r>
          <w:rPr>
            <w:noProof/>
            <w:webHidden/>
          </w:rPr>
          <w:fldChar w:fldCharType="begin"/>
        </w:r>
        <w:r>
          <w:rPr>
            <w:noProof/>
            <w:webHidden/>
          </w:rPr>
          <w:instrText xml:space="preserve"> PAGEREF _Toc225529632 \h </w:instrText>
        </w:r>
        <w:r>
          <w:rPr>
            <w:noProof/>
            <w:webHidden/>
          </w:rPr>
        </w:r>
        <w:r>
          <w:rPr>
            <w:noProof/>
            <w:webHidden/>
          </w:rPr>
          <w:fldChar w:fldCharType="separate"/>
        </w:r>
        <w:r>
          <w:rPr>
            <w:noProof/>
            <w:webHidden/>
          </w:rPr>
          <w:t>62</w:t>
        </w:r>
        <w:r>
          <w:rPr>
            <w:noProof/>
            <w:webHidden/>
          </w:rPr>
          <w:fldChar w:fldCharType="end"/>
        </w:r>
      </w:hyperlink>
    </w:p>
    <w:p w14:paraId="30C2D3BF" w14:textId="39B68858"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633" w:history="1">
        <w:r w:rsidRPr="00AE647B">
          <w:rPr>
            <w:rStyle w:val="Hipervnculo"/>
            <w:noProof/>
          </w:rPr>
          <w:t>Referencias</w:t>
        </w:r>
        <w:r>
          <w:rPr>
            <w:noProof/>
            <w:webHidden/>
          </w:rPr>
          <w:tab/>
        </w:r>
        <w:r>
          <w:rPr>
            <w:noProof/>
            <w:webHidden/>
          </w:rPr>
          <w:fldChar w:fldCharType="begin"/>
        </w:r>
        <w:r>
          <w:rPr>
            <w:noProof/>
            <w:webHidden/>
          </w:rPr>
          <w:instrText xml:space="preserve"> PAGEREF _Toc225529633 \h </w:instrText>
        </w:r>
        <w:r>
          <w:rPr>
            <w:noProof/>
            <w:webHidden/>
          </w:rPr>
        </w:r>
        <w:r>
          <w:rPr>
            <w:noProof/>
            <w:webHidden/>
          </w:rPr>
          <w:fldChar w:fldCharType="separate"/>
        </w:r>
        <w:r>
          <w:rPr>
            <w:noProof/>
            <w:webHidden/>
          </w:rPr>
          <w:t>67</w:t>
        </w:r>
        <w:r>
          <w:rPr>
            <w:noProof/>
            <w:webHidden/>
          </w:rPr>
          <w:fldChar w:fldCharType="end"/>
        </w:r>
      </w:hyperlink>
    </w:p>
    <w:p w14:paraId="3D420B8C" w14:textId="5B036BA1"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634" w:history="1">
        <w:r w:rsidRPr="00AE647B">
          <w:rPr>
            <w:rStyle w:val="Hipervnculo"/>
            <w:noProof/>
          </w:rPr>
          <w:t>Anexos</w:t>
        </w:r>
        <w:r>
          <w:rPr>
            <w:noProof/>
            <w:webHidden/>
          </w:rPr>
          <w:tab/>
        </w:r>
        <w:r>
          <w:rPr>
            <w:noProof/>
            <w:webHidden/>
          </w:rPr>
          <w:fldChar w:fldCharType="begin"/>
        </w:r>
        <w:r>
          <w:rPr>
            <w:noProof/>
            <w:webHidden/>
          </w:rPr>
          <w:instrText xml:space="preserve"> PAGEREF _Toc225529634 \h </w:instrText>
        </w:r>
        <w:r>
          <w:rPr>
            <w:noProof/>
            <w:webHidden/>
          </w:rPr>
        </w:r>
        <w:r>
          <w:rPr>
            <w:noProof/>
            <w:webHidden/>
          </w:rPr>
          <w:fldChar w:fldCharType="separate"/>
        </w:r>
        <w:r>
          <w:rPr>
            <w:noProof/>
            <w:webHidden/>
          </w:rPr>
          <w:t>72</w:t>
        </w:r>
        <w:r>
          <w:rPr>
            <w:noProof/>
            <w:webHidden/>
          </w:rPr>
          <w:fldChar w:fldCharType="end"/>
        </w:r>
      </w:hyperlink>
    </w:p>
    <w:p w14:paraId="039350AB" w14:textId="29C1C670" w:rsidR="00196C6D" w:rsidRDefault="00844075">
      <w:r>
        <w:fldChar w:fldCharType="end"/>
      </w:r>
    </w:p>
    <w:p w14:paraId="458A6D0A" w14:textId="77777777" w:rsidR="00196C6D" w:rsidRDefault="00844075">
      <w:pPr>
        <w:pStyle w:val="Ttulo1"/>
        <w:pageBreakBefore/>
      </w:pPr>
      <w:bookmarkStart w:id="3" w:name="_Toc225529576"/>
      <w:bookmarkStart w:id="4" w:name="índice-de-tablas"/>
      <w:bookmarkEnd w:id="2"/>
      <w:r>
        <w:lastRenderedPageBreak/>
        <w:t>Índice de tablas</w:t>
      </w:r>
      <w:bookmarkEnd w:id="3"/>
    </w:p>
    <w:p w14:paraId="6A85E5F5" w14:textId="613D6ED3" w:rsidR="00196C6D" w:rsidRDefault="00844075">
      <w:r>
        <w:fldChar w:fldCharType="begin"/>
      </w:r>
      <w:r>
        <w:instrText>TOC \h \z \c "Table"</w:instrText>
      </w:r>
      <w:r>
        <w:fldChar w:fldCharType="separate"/>
      </w:r>
      <w:r w:rsidR="008B730A">
        <w:rPr>
          <w:b/>
          <w:bCs/>
          <w:noProof/>
          <w:lang w:val="es-ES"/>
        </w:rPr>
        <w:t>No se encuentran elementos de tabla de ilustraciones.</w:t>
      </w:r>
      <w:r>
        <w:fldChar w:fldCharType="end"/>
      </w:r>
    </w:p>
    <w:p w14:paraId="2DD3D33A" w14:textId="77777777" w:rsidR="00196C6D" w:rsidRDefault="00844075">
      <w:pPr>
        <w:pStyle w:val="Ttulo1"/>
        <w:pageBreakBefore/>
      </w:pPr>
      <w:bookmarkStart w:id="5" w:name="_Toc225529577"/>
      <w:bookmarkStart w:id="6" w:name="índice-de-figuras"/>
      <w:bookmarkEnd w:id="4"/>
      <w:r>
        <w:lastRenderedPageBreak/>
        <w:t>Índice de figuras</w:t>
      </w:r>
      <w:bookmarkEnd w:id="5"/>
    </w:p>
    <w:p w14:paraId="325B2F23" w14:textId="41FBECBF" w:rsidR="00196C6D" w:rsidRDefault="00844075">
      <w:r>
        <w:fldChar w:fldCharType="begin"/>
      </w:r>
      <w:r>
        <w:instrText>TOC \h \z \c "Figure"</w:instrText>
      </w:r>
      <w:r>
        <w:fldChar w:fldCharType="separate"/>
      </w:r>
      <w:r w:rsidR="008B730A">
        <w:rPr>
          <w:b/>
          <w:bCs/>
          <w:noProof/>
          <w:lang w:val="es-ES"/>
        </w:rPr>
        <w:t>No se encuentran elementos de tabla de ilustraciones.</w:t>
      </w:r>
      <w:r>
        <w:fldChar w:fldCharType="end"/>
      </w:r>
    </w:p>
    <w:p w14:paraId="6F2C2E19" w14:textId="77777777" w:rsidR="00196C6D" w:rsidRDefault="00844075">
      <w:pPr>
        <w:pStyle w:val="Ttulo1"/>
        <w:pageBreakBefore/>
      </w:pPr>
      <w:bookmarkStart w:id="7" w:name="_Toc225529578"/>
      <w:bookmarkStart w:id="8" w:name="resumen"/>
      <w:bookmarkEnd w:id="6"/>
      <w:r>
        <w:lastRenderedPageBreak/>
        <w:t>Resumen</w:t>
      </w:r>
      <w:bookmarkEnd w:id="7"/>
    </w:p>
    <w:p w14:paraId="0CF173DD" w14:textId="77777777" w:rsidR="00196C6D" w:rsidRDefault="00844075">
      <w:r>
        <w:t>La presente investigación propone un modelo de interoperabilidad basado en HL7 FHIR para mejorar el intercambio de información clínica de pacientes atendidos en centros de salud del MINSA en Perú. El estudio se estructura en tres fases: diagnóstico de brechas de interoperabilidad, implementación piloto de una capa de integración FHIR y evaluación del impacto mediante comparación pre y post intervención. En la fase diagnóstica se analiza el cumplimiento de estándares y componentes clave (RNIEDS, PIDESALUD, HL7, CIE-10 y CPMS), así como la calidad de los registros clínicos. En la fase de implementación se plantea el diseño y despliegue de servicios de integración orientados a mejorar completitud, codificación, trazabilidad y continuidad de atención. En la fase de evaluación se utilizan indicadores de desempeño para medir cambios en la calidad del intercambio de información clínica. Los resultados esperados incluyen reducción de duplicidad de registros, mejora en codificación clínica, disminución de tiempos de validación y fortalecimiento de la continuidad asistencial, aportando lineamientos de escalabilidad para otros establecimientos del MINSA.</w:t>
      </w:r>
    </w:p>
    <w:p w14:paraId="25F6A5A7" w14:textId="77777777" w:rsidR="00196C6D" w:rsidRDefault="00844075">
      <w:r>
        <w:rPr>
          <w:b/>
          <w:bCs/>
        </w:rPr>
        <w:t>Palabras claves:</w:t>
      </w:r>
      <w:r>
        <w:t xml:space="preserve"> Interoperabilidad en salud, Historia clínica electrónica, HL7 FHIR, MINSA, gestión pública de salud</w:t>
      </w:r>
    </w:p>
    <w:p w14:paraId="023DAC46" w14:textId="77777777" w:rsidR="00196C6D" w:rsidRPr="007E3CB0" w:rsidRDefault="00844075">
      <w:pPr>
        <w:pStyle w:val="Ttulo1"/>
        <w:pageBreakBefore/>
        <w:rPr>
          <w:lang w:val="en-US"/>
        </w:rPr>
      </w:pPr>
      <w:bookmarkStart w:id="9" w:name="_Toc225529579"/>
      <w:bookmarkStart w:id="10" w:name="abstract"/>
      <w:bookmarkEnd w:id="8"/>
      <w:r w:rsidRPr="007E3CB0">
        <w:rPr>
          <w:lang w:val="en-US"/>
        </w:rPr>
        <w:lastRenderedPageBreak/>
        <w:t>Abstract</w:t>
      </w:r>
      <w:bookmarkEnd w:id="9"/>
    </w:p>
    <w:p w14:paraId="13069A2D" w14:textId="77777777" w:rsidR="00196C6D" w:rsidRPr="007E3CB0" w:rsidRDefault="00844075">
      <w:pPr>
        <w:rPr>
          <w:lang w:val="en-US"/>
        </w:rPr>
      </w:pPr>
      <w:r w:rsidRPr="007E3CB0">
        <w:rPr>
          <w:lang w:val="en-US"/>
        </w:rPr>
        <w:t>This research proposes an interoperability model based on HL7 FHIR to improve clinical information exchange for patients treated in MINSA health centers in Peru. The study is structured into three phases: interoperability gap diagnosis, pilot implementation of an FHIR integration layer, and impact evaluation through pre- and post-intervention comparison. The diagnostic phase assesses compliance with key standards and components (RNIEDS, PIDESALUD, HL7, ICD-10, and CPMS), as well as clinical data quality. The implementation phase focuses on the design and deployment of integration services aimed at improving record completeness, coding quality, traceability, and continuity of care. The evaluation phase uses performance indicators to measure changes in clinical information exchange quality. Expected outcomes include reduced record duplication, improved clinical coding, shorter administrative validation times, and stronger care continuity, providing scalability guidelines for other MINSA facilities.</w:t>
      </w:r>
    </w:p>
    <w:p w14:paraId="7F557249" w14:textId="77777777" w:rsidR="00196C6D" w:rsidRPr="007E3CB0" w:rsidRDefault="00844075">
      <w:pPr>
        <w:rPr>
          <w:lang w:val="en-US"/>
        </w:rPr>
      </w:pPr>
      <w:r w:rsidRPr="007E3CB0">
        <w:rPr>
          <w:b/>
          <w:bCs/>
          <w:lang w:val="en-US"/>
        </w:rPr>
        <w:t>Keywords:</w:t>
      </w:r>
      <w:r w:rsidRPr="007E3CB0">
        <w:rPr>
          <w:lang w:val="en-US"/>
        </w:rPr>
        <w:t xml:space="preserve"> Health interoperability, </w:t>
      </w:r>
      <w:proofErr w:type="gramStart"/>
      <w:r w:rsidRPr="007E3CB0">
        <w:rPr>
          <w:lang w:val="en-US"/>
        </w:rPr>
        <w:t>Electronic</w:t>
      </w:r>
      <w:proofErr w:type="gramEnd"/>
      <w:r w:rsidRPr="007E3CB0">
        <w:rPr>
          <w:lang w:val="en-US"/>
        </w:rPr>
        <w:t xml:space="preserve"> health records, HL7 FHIR, MINSA, public health governance</w:t>
      </w:r>
    </w:p>
    <w:p w14:paraId="0C0E455F" w14:textId="77777777" w:rsidR="00196C6D" w:rsidRDefault="00844075">
      <w:pPr>
        <w:pStyle w:val="Ttulo1"/>
        <w:pageBreakBefore/>
      </w:pPr>
      <w:bookmarkStart w:id="11" w:name="_Toc225529580"/>
      <w:bookmarkStart w:id="12" w:name="introducción"/>
      <w:bookmarkEnd w:id="10"/>
      <w:r>
        <w:lastRenderedPageBreak/>
        <w:t>Introducción</w:t>
      </w:r>
      <w:bookmarkEnd w:id="11"/>
    </w:p>
    <w:p w14:paraId="1A8801E4" w14:textId="77777777" w:rsidR="00196C6D" w:rsidRDefault="00844075">
      <w:r>
        <w:t>La interoperabilidad en salud constituye un factor crítico para garantizar la continuidad asistencial, la seguridad del paciente y la eficiencia administrativa en los sistemas públicos de atención. A nivel global, la fragmentación de los sistemas de información sanitarios ha sido identificada como un obstáculo persistente para el intercambio efectivo de datos clínicos (</w:t>
      </w:r>
      <w:proofErr w:type="spellStart"/>
      <w:r>
        <w:t>Torab-Miandoab</w:t>
      </w:r>
      <w:proofErr w:type="spellEnd"/>
      <w:r>
        <w:t xml:space="preserve"> et al., 2023; Holmgren et al., 2023). Según Vorisek et al. (2022), HL7 FHIR se ha consolidado como el estándar de referencia para habilitar la interoperabilidad, con un crecimiento sostenido en su adopción para investigación clínica y gestión de datos de salud.</w:t>
      </w:r>
    </w:p>
    <w:p w14:paraId="6EBD3A07" w14:textId="77777777" w:rsidR="00196C6D" w:rsidRDefault="00844075">
      <w:r>
        <w:t>En el contexto peruano, el Ministerio de Salud (MINSA) ha emitido un marco normativo específico —la Infraestructura de Estándares de Datos en Salud (IEDS), la Red Nacional de Interoperabilidad en Datos de Salud (RNIEDS) y la Plataforma de Interoperabilidad de Datos Estándares de Salud (PIDESALUD)— orientado a estandarizar el intercambio de información entre establecimientos del MINSA, articulando procesos asistenciales y administrativos financiados por el SIS cuando corresponde. Sin embargo, la implementación operativa de estas normativas permanece incompleta y heterogénea, como documentan Mauricio et al. (2024) al señalar que en Perú no existe actualmente un sistema integrado de historias clínicas electrónicas que permita compartir información automáticamente entre establecimientos.</w:t>
      </w:r>
    </w:p>
    <w:p w14:paraId="6C681334" w14:textId="77777777" w:rsidR="00196C6D" w:rsidRDefault="00844075">
      <w:r>
        <w:t>Frente a este escenario, la presente investigación propone un modelo de interoperabilidad basado en HL7 FHIR que integra tres fases secuenciales: diagnóstico de brechas, implementación piloto de una capa de integración y evaluación de impacto mediante indicadores de calidad del intercambio de información clínica. El estudio se sustenta en evidencia científica reciente —incluyendo revisiones sistemáticas de Amar et al. (2024), Tabari et al. (2024) y Pimenta et al. (2023)— y en experiencias internacionales de implementación en Estonia (</w:t>
      </w:r>
      <w:proofErr w:type="spellStart"/>
      <w:r>
        <w:t>Bossenko</w:t>
      </w:r>
      <w:proofErr w:type="spellEnd"/>
      <w:r>
        <w:t xml:space="preserve"> et al., 2024), Indonesia (</w:t>
      </w:r>
      <w:proofErr w:type="spellStart"/>
      <w:r>
        <w:t>Heryawan</w:t>
      </w:r>
      <w:proofErr w:type="spellEnd"/>
      <w:r>
        <w:t xml:space="preserve"> et al., 2025) y Sri Lanka (</w:t>
      </w:r>
      <w:proofErr w:type="spellStart"/>
      <w:r>
        <w:t>Jayathissa</w:t>
      </w:r>
      <w:proofErr w:type="spellEnd"/>
      <w:r>
        <w:t xml:space="preserve"> y </w:t>
      </w:r>
      <w:proofErr w:type="spellStart"/>
      <w:r>
        <w:t>Hewapathrana</w:t>
      </w:r>
      <w:proofErr w:type="spellEnd"/>
      <w:r>
        <w:t>, 2024).</w:t>
      </w:r>
    </w:p>
    <w:p w14:paraId="6FB5AB0C" w14:textId="77777777" w:rsidR="00196C6D" w:rsidRDefault="00844075">
      <w:r>
        <w:t xml:space="preserve">El documento se estructura en cinco capítulos. El Capítulo I presenta el planteamiento del problema, los objetivos, la justificación y las limitaciones. El Capítulo II desarrolla el marco teórico, incluyendo antecedentes internacionales y </w:t>
      </w:r>
      <w:r>
        <w:lastRenderedPageBreak/>
        <w:t>nacionales, bases teóricas y la definición de términos. El Capítulo III formula las hipótesis y operacionaliza las variables. El Capítulo IV describe la metodología del estudio. El Capítulo V presenta los aspectos administrativos, incluyendo el presupuesto y el cronograma de actividades.</w:t>
      </w:r>
    </w:p>
    <w:p w14:paraId="276FE0A0" w14:textId="77777777" w:rsidR="00196C6D" w:rsidRDefault="00844075">
      <w:pPr>
        <w:pStyle w:val="Ttulo1"/>
        <w:pageBreakBefore/>
      </w:pPr>
      <w:bookmarkStart w:id="13" w:name="_Toc225529581"/>
      <w:bookmarkStart w:id="14" w:name="capítulo-i-planteamiento-del-estudio"/>
      <w:bookmarkEnd w:id="12"/>
      <w:r>
        <w:lastRenderedPageBreak/>
        <w:t>Capítulo I.- Planteamiento del estudio</w:t>
      </w:r>
      <w:bookmarkEnd w:id="13"/>
    </w:p>
    <w:p w14:paraId="0A0917F2" w14:textId="77777777" w:rsidR="00196C6D" w:rsidRDefault="00844075">
      <w:pPr>
        <w:pStyle w:val="Ttulo2"/>
      </w:pPr>
      <w:bookmarkStart w:id="15" w:name="_Toc225529582"/>
      <w:bookmarkStart w:id="16" w:name="planteamiento-y-formulación-del-problema"/>
      <w:r>
        <w:t>1.1. -&gt; Planteamiento y formulación del problema</w:t>
      </w:r>
      <w:bookmarkEnd w:id="15"/>
    </w:p>
    <w:p w14:paraId="19E84CC6" w14:textId="77777777" w:rsidR="00196C6D" w:rsidRDefault="00844075">
      <w:pPr>
        <w:pStyle w:val="Ttulo3"/>
      </w:pPr>
      <w:bookmarkStart w:id="17" w:name="_Toc225529583"/>
      <w:bookmarkStart w:id="18" w:name="planteamiento-del-problema"/>
      <w:r>
        <w:t>1.1.1. -&gt; - Planteamiento del problema</w:t>
      </w:r>
      <w:bookmarkEnd w:id="17"/>
    </w:p>
    <w:p w14:paraId="7FD601B2" w14:textId="77777777" w:rsidR="00196C6D" w:rsidRDefault="00844075">
      <w:r>
        <w:t xml:space="preserve">Actualmente, en los centros de salud del Ministerio de Salud (MINSA) del Perú, los sistemas de gestión de historias clínicas operan con una interoperabilidad limitada debido a la ausencia de implementación sistemática de estándares internacionales como HL7 FHIR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Esta condición genera fragmentación de la información clínica del paciente, afectando su integridad, calidad y continuidad en la atención.</w:t>
      </w:r>
    </w:p>
    <w:p w14:paraId="500C0B97" w14:textId="77777777" w:rsidR="00196C6D" w:rsidRDefault="00844075">
      <w:r>
        <w:t xml:space="preserve">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w:t>
      </w:r>
      <w:proofErr w:type="spellStart"/>
      <w:r>
        <w:t>Torab-Miandoab</w:t>
      </w:r>
      <w:proofErr w:type="spellEnd"/>
      <w:r>
        <w:t xml:space="preserve"> et al. (2023) subrayan que esta desarticulación no solo reduce la calidad de la atención y desperdicia recursos financieros, sino que hace imperativa la adopción de estándares como HL7 FHIR, CDA y SNOMED-CT para lograr una integración efectiva.</w:t>
      </w:r>
    </w:p>
    <w:p w14:paraId="7925787E" w14:textId="77777777" w:rsidR="00196C6D" w:rsidRDefault="00844075">
      <w:r>
        <w:t>El panorama peruano refleja esta problemática de manera crítica. Bayona Castañeda (2019) documenta que un paciente puede tener tantas historias clínicas como establecimientos visita, como resultado de un sistema segmentado y fragmentado. Arrué Pajares y Vargas Rioja (2022) señalan la ausencia de sistemas interoperables que optimicen la gestión de citas, camas y referencias. Mauricio et al. (2024) advierten que actualmente no existe un sistema integrado de historias clínicas electrónicas compartible entre establecimientos, lo que incrementa costos por exámenes duplicados y tiempos adicionales de gestión clínica. Porras Gamarra (2024), con experiencia directa en interoperabilidad europea, contrasta que, durante la pandemia, mientras Europa debatía sobre estándares de mensajería, en Perú se construían sistemas aislados sin planificación ni estándares.</w:t>
      </w:r>
    </w:p>
    <w:p w14:paraId="2D8C7568" w14:textId="77777777" w:rsidR="00196C6D" w:rsidRDefault="00844075">
      <w:r>
        <w:t xml:space="preserve">Si bien el MINSA ha establecido un marco normativo para la interoperabilidad mediante la Infraestructura de Estándares de Datos en Salud (IEDS), la Red Nacional de Interoperabilidad en Datos de Salud (RNIEDS) y la Plataforma de </w:t>
      </w:r>
      <w:r>
        <w:lastRenderedPageBreak/>
        <w:t xml:space="preserve">Interoperabilidad de Datos Estándares de Salud (PIDESALUD), reguladas por la RM </w:t>
      </w:r>
      <w:proofErr w:type="spellStart"/>
      <w:r>
        <w:t>N°</w:t>
      </w:r>
      <w:proofErr w:type="spellEnd"/>
      <w:r>
        <w:t xml:space="preserve"> 1104-2018-MINSA, RM </w:t>
      </w:r>
      <w:proofErr w:type="spellStart"/>
      <w:r>
        <w:t>N°</w:t>
      </w:r>
      <w:proofErr w:type="spellEnd"/>
      <w:r>
        <w:t xml:space="preserve"> 464-2019-MINSA y RM </w:t>
      </w:r>
      <w:proofErr w:type="spellStart"/>
      <w:r>
        <w:t>N°</w:t>
      </w:r>
      <w:proofErr w:type="spellEnd"/>
      <w:r>
        <w:t xml:space="preserve"> 1193-2019-MINSA, su implementación no es uniforme. Como resultado, persisten brechas operativas concretas en los centros de salud del MINSA:</w:t>
      </w:r>
    </w:p>
    <w:p w14:paraId="0080E589" w14:textId="77777777" w:rsidR="00196C6D" w:rsidRDefault="00844075">
      <w:pPr>
        <w:numPr>
          <w:ilvl w:val="0"/>
          <w:numId w:val="58"/>
        </w:numPr>
      </w:pPr>
      <w:r>
        <w:rPr>
          <w:b/>
          <w:bCs/>
        </w:rPr>
        <w:t>Completitud de registros clínicos:</w:t>
      </w:r>
      <w:r>
        <w:t xml:space="preserve"> Información incompleta en historias clínicas que impide una visión integral del paciente.</w:t>
      </w:r>
    </w:p>
    <w:p w14:paraId="6BF26892" w14:textId="77777777" w:rsidR="00196C6D" w:rsidRDefault="00844075">
      <w:pPr>
        <w:numPr>
          <w:ilvl w:val="0"/>
          <w:numId w:val="58"/>
        </w:numPr>
      </w:pPr>
      <w:r>
        <w:rPr>
          <w:b/>
          <w:bCs/>
        </w:rPr>
        <w:t>Inconsistencias en codificación clínica:</w:t>
      </w:r>
      <w:r>
        <w:t xml:space="preserve"> Uso heterogéneo de CIE-10 y CPMS, afectando el registro y la trazabilidad diagnóstica.</w:t>
      </w:r>
    </w:p>
    <w:p w14:paraId="4DA2A4E5" w14:textId="77777777" w:rsidR="00196C6D" w:rsidRDefault="00844075">
      <w:pPr>
        <w:numPr>
          <w:ilvl w:val="0"/>
          <w:numId w:val="58"/>
        </w:numPr>
      </w:pPr>
      <w:r>
        <w:rPr>
          <w:b/>
          <w:bCs/>
        </w:rPr>
        <w:t>Duplicidad de información:</w:t>
      </w:r>
      <w:r>
        <w:t xml:space="preserve"> Múltiples registros de un mismo paciente y exámenes repetidos entre establecimientos.</w:t>
      </w:r>
    </w:p>
    <w:p w14:paraId="739CD44F" w14:textId="77777777" w:rsidR="00196C6D" w:rsidRDefault="00844075">
      <w:pPr>
        <w:numPr>
          <w:ilvl w:val="0"/>
          <w:numId w:val="58"/>
        </w:numPr>
      </w:pPr>
      <w:r>
        <w:rPr>
          <w:b/>
          <w:bCs/>
        </w:rPr>
        <w:t>Limitaciones en trazabilidad y continuidad:</w:t>
      </w:r>
      <w:r>
        <w:t xml:space="preserve"> Dificultad para dar seguimiento a la atención entre distintos niveles y redes de salud.</w:t>
      </w:r>
    </w:p>
    <w:p w14:paraId="6289C2D9" w14:textId="77777777" w:rsidR="00196C6D" w:rsidRDefault="00844075">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investigación, y Holmgren et al. (2023) en el análisis de marcos de políticas de interoperabilidad en países con mayor madurez.</w:t>
      </w:r>
    </w:p>
    <w:p w14:paraId="5A04EB41" w14:textId="77777777" w:rsidR="00196C6D" w:rsidRDefault="00844075">
      <w:r>
        <w:t xml:space="preserve">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orientadas al control ciudadano de datos en el EHDS; Pedrera-Jiménez et al. (2023) demuestran la viabilidad de enfoques agnósticos donde </w:t>
      </w:r>
      <w:proofErr w:type="spellStart"/>
      <w:r>
        <w:t>OpenEHR</w:t>
      </w:r>
      <w:proofErr w:type="spellEnd"/>
      <w:r>
        <w:t>, ISO 13606 y FHIR coexisten por capas; y Chatterjee et al. (2022) validan, en prueba de concepto, que la combinación FHIR + SNOMED-CT reduce pérdidas semánticas en intercambio bidireccional.</w:t>
      </w:r>
    </w:p>
    <w:p w14:paraId="09C1F016" w14:textId="77777777" w:rsidR="00196C6D" w:rsidRDefault="00844075">
      <w:r>
        <w:lastRenderedPageBreak/>
        <w:t>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brecha tanto práctica como científica que limita la toma de decisiones basada en evidencia en procesos de transformación digital en salud.</w:t>
      </w:r>
    </w:p>
    <w:p w14:paraId="70243CCD" w14:textId="77777777" w:rsidR="00196C6D" w:rsidRDefault="00844075">
      <w:r>
        <w:t>Frente a este panorama, se requiere una propuesta de intervención fundamentada en la evidencia que permita:</w:t>
      </w:r>
    </w:p>
    <w:p w14:paraId="393D893F" w14:textId="77777777" w:rsidR="00196C6D" w:rsidRDefault="00844075">
      <w:r>
        <w:t>1.- Diagnosticar las brechas de interoperabilidad con instrumentos validados.</w:t>
      </w:r>
    </w:p>
    <w:p w14:paraId="08C70AA2" w14:textId="77777777" w:rsidR="00196C6D" w:rsidRDefault="00844075">
      <w:r>
        <w:t>2.- Implementar una capa de integración basada en HL7 FHIR alineada con los estándares internacionales y el marco normativo nacional.</w:t>
      </w:r>
    </w:p>
    <w:p w14:paraId="56EFAD09" w14:textId="77777777" w:rsidR="00196C6D" w:rsidRDefault="00844075">
      <w:r>
        <w:t>3.- Evaluar sus efectos medibles en la calidad del intercambio de información clínica del paciente.</w:t>
      </w:r>
    </w:p>
    <w:p w14:paraId="43CE1759" w14:textId="77777777" w:rsidR="00196C6D" w:rsidRDefault="00844075">
      <w:r>
        <w:t>La presente investigación responde a esta necesidad integrando las tres fases en un modelo coherente y replicable.</w:t>
      </w:r>
    </w:p>
    <w:p w14:paraId="54628C72" w14:textId="77777777" w:rsidR="00196C6D" w:rsidRDefault="00844075">
      <w:pPr>
        <w:pStyle w:val="Ttulo3"/>
      </w:pPr>
      <w:bookmarkStart w:id="19" w:name="_Toc225529584"/>
      <w:bookmarkStart w:id="20" w:name="formulación-del-problema"/>
      <w:bookmarkEnd w:id="18"/>
      <w:r>
        <w:t>1.1.2. -&gt; - Formulación del problema</w:t>
      </w:r>
      <w:bookmarkEnd w:id="19"/>
    </w:p>
    <w:p w14:paraId="63B2C675" w14:textId="77777777" w:rsidR="00196C6D" w:rsidRDefault="00844075">
      <w:r>
        <w:t xml:space="preserve">1.- </w:t>
      </w:r>
      <w:r>
        <w:rPr>
          <w:i/>
          <w:iCs/>
        </w:rPr>
        <w:t>Problema general</w:t>
      </w:r>
    </w:p>
    <w:p w14:paraId="5C745690" w14:textId="77777777" w:rsidR="00196C6D" w:rsidRDefault="00844075">
      <w:r>
        <w:t>¿De qué manera un modelo de interoperabilidad basado en HL7 FHIR contribuye a mejorar el intercambio de información clínica en los centros de salud del MINSA del Perú, considerando las brechas de interoperabilidad existentes, los requerimientos técnicos y normativos, y los efectos medibles en la calidad del intercambio?</w:t>
      </w:r>
    </w:p>
    <w:p w14:paraId="7629A6E7" w14:textId="77777777" w:rsidR="00196C6D" w:rsidRDefault="00844075">
      <w:r>
        <w:t xml:space="preserve">2.- </w:t>
      </w:r>
      <w:r>
        <w:rPr>
          <w:i/>
          <w:iCs/>
        </w:rPr>
        <w:t>Problemas específicos</w:t>
      </w:r>
    </w:p>
    <w:p w14:paraId="36F4EEE5" w14:textId="77777777" w:rsidR="00196C6D" w:rsidRDefault="00844075" w:rsidP="007E3CB0">
      <w:pPr>
        <w:numPr>
          <w:ilvl w:val="0"/>
          <w:numId w:val="59"/>
        </w:numPr>
      </w:pPr>
      <w:r>
        <w:t>¿Cuáles son las brechas de interoperabilidad actuales en los centros de salud del MINSA del Perú en cuanto a completitud, codificación, duplicidad y trazabilidad de la información clínica?</w:t>
      </w:r>
    </w:p>
    <w:p w14:paraId="6D7D8E25" w14:textId="77777777" w:rsidR="00196C6D" w:rsidRDefault="00844075" w:rsidP="007E3CB0">
      <w:pPr>
        <w:numPr>
          <w:ilvl w:val="0"/>
          <w:numId w:val="59"/>
        </w:numPr>
      </w:pPr>
      <w:r>
        <w:lastRenderedPageBreak/>
        <w:t>¿Cuáles son los requerimientos técnicos, funcionales y normativos que debe satisfacer un modelo de interoperabilidad basado en HL7 FHIR para ser compatible con la infraestructura existente y el marco regulatorio nacional (IEDS, RNIEDS, PIDESALUD)?</w:t>
      </w:r>
    </w:p>
    <w:p w14:paraId="04C3222C" w14:textId="77777777" w:rsidR="00196C6D" w:rsidRDefault="00844075" w:rsidP="007E3CB0">
      <w:pPr>
        <w:numPr>
          <w:ilvl w:val="0"/>
          <w:numId w:val="59"/>
        </w:numPr>
      </w:pPr>
      <w:r>
        <w:t>¿Cómo debe diseñarse e implementarse una capa de interoperabilidad basada en HL7 FHIR que integre sistemas heterogéneos en centros de salud del MINSA?</w:t>
      </w:r>
    </w:p>
    <w:p w14:paraId="4D02A7DB" w14:textId="77777777" w:rsidR="00196C6D" w:rsidRDefault="00844075" w:rsidP="007E3CB0">
      <w:pPr>
        <w:numPr>
          <w:ilvl w:val="0"/>
          <w:numId w:val="59"/>
        </w:numPr>
      </w:pPr>
      <w:r>
        <w:t>¿Cuál es el efecto de la implementación del modelo propuesto en indicadores de calidad del intercambio de información clínica (integridad, consistencia, disponibilidad y continuidad)?</w:t>
      </w:r>
    </w:p>
    <w:p w14:paraId="79EE6D66" w14:textId="77777777" w:rsidR="00196C6D" w:rsidRDefault="00844075">
      <w:pPr>
        <w:pStyle w:val="Ttulo2"/>
      </w:pPr>
      <w:bookmarkStart w:id="21" w:name="_Toc225529585"/>
      <w:bookmarkStart w:id="22" w:name="determinación-de-objetivos"/>
      <w:bookmarkEnd w:id="16"/>
      <w:bookmarkEnd w:id="20"/>
      <w:r>
        <w:t>1.2. -&gt; Determinación de objetivos</w:t>
      </w:r>
      <w:bookmarkEnd w:id="21"/>
    </w:p>
    <w:p w14:paraId="4AE7D106" w14:textId="77777777" w:rsidR="00196C6D" w:rsidRDefault="00844075">
      <w:pPr>
        <w:pStyle w:val="Ttulo3"/>
      </w:pPr>
      <w:bookmarkStart w:id="23" w:name="_Toc225529586"/>
      <w:bookmarkStart w:id="24" w:name="objetivo-general"/>
      <w:r>
        <w:t>1.2.1. -&gt; - Objetivo general</w:t>
      </w:r>
      <w:bookmarkEnd w:id="23"/>
    </w:p>
    <w:p w14:paraId="3A4AAD78" w14:textId="77777777" w:rsidR="00196C6D" w:rsidRDefault="00844075">
      <w:r>
        <w:t>Proponer un modelo de interoperabilidad basado en HL7 FHIR para mejorar el intercambio de información clínica en centros de salud del MINSA del Perú, mediante un proceso estructurado de diagnóstico de brechas, diseño e implementación de una capa de integración piloto, y evaluación de sus efectos en indicadores de calidad de la información.</w:t>
      </w:r>
    </w:p>
    <w:p w14:paraId="5DEDA9B6" w14:textId="77777777" w:rsidR="00196C6D" w:rsidRDefault="00844075">
      <w:pPr>
        <w:pStyle w:val="Ttulo3"/>
      </w:pPr>
      <w:bookmarkStart w:id="25" w:name="_Toc225529587"/>
      <w:bookmarkStart w:id="26" w:name="objetivos-específicos"/>
      <w:bookmarkEnd w:id="24"/>
      <w:r>
        <w:t>1.2.2. -&gt; - Objetivos específicos</w:t>
      </w:r>
      <w:bookmarkEnd w:id="25"/>
    </w:p>
    <w:p w14:paraId="01949226" w14:textId="77777777" w:rsidR="00196C6D" w:rsidRDefault="00844075" w:rsidP="007E3CB0">
      <w:pPr>
        <w:numPr>
          <w:ilvl w:val="0"/>
          <w:numId w:val="67"/>
        </w:numPr>
      </w:pPr>
      <w:r>
        <w:t>Diagnosticar las brechas de interoperabilidad en los centros de salud del MINSA del Perú, particularmente en las dimensiones de completitud de registros, consistencia en la codificación clínica (CIE-10, CPMS), duplicidad de información y trazabilidad de la atención.</w:t>
      </w:r>
    </w:p>
    <w:p w14:paraId="3BB765EA" w14:textId="77777777" w:rsidR="00196C6D" w:rsidRDefault="00844075" w:rsidP="007E3CB0">
      <w:pPr>
        <w:numPr>
          <w:ilvl w:val="0"/>
          <w:numId w:val="67"/>
        </w:numPr>
      </w:pPr>
      <w:r>
        <w:t>Diseñar e implementar una capa de integración piloto basada en HL7 FHIR que atienda las brechas de interoperabilidad identificadas en la fase diagnóstica, considerando los requerimientos técnicos y el marco normativo vigente (IEDS, RNIEDS, PIDESALUD).</w:t>
      </w:r>
    </w:p>
    <w:p w14:paraId="05CD9F00" w14:textId="77777777" w:rsidR="00196C6D" w:rsidRDefault="00844075" w:rsidP="007E3CB0">
      <w:pPr>
        <w:numPr>
          <w:ilvl w:val="0"/>
          <w:numId w:val="67"/>
        </w:numPr>
      </w:pPr>
      <w:r>
        <w:t xml:space="preserve">Evaluar el efecto del modelo de interoperabilidad implementado mediante un diseño </w:t>
      </w:r>
      <w:proofErr w:type="spellStart"/>
      <w:r>
        <w:t>pre-post</w:t>
      </w:r>
      <w:proofErr w:type="spellEnd"/>
      <w:r>
        <w:t xml:space="preserve"> intervención, a través de indicadores cuantitativos de </w:t>
      </w:r>
      <w:r>
        <w:lastRenderedPageBreak/>
        <w:t>integridad, consistencia, disponibilidad y continuidad de la información clínica intercambiada.</w:t>
      </w:r>
    </w:p>
    <w:p w14:paraId="3C596B89" w14:textId="77777777" w:rsidR="00196C6D" w:rsidRDefault="00844075" w:rsidP="007E3CB0">
      <w:pPr>
        <w:numPr>
          <w:ilvl w:val="0"/>
          <w:numId w:val="67"/>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4D7F4AE0" w14:textId="77777777" w:rsidR="00196C6D" w:rsidRDefault="00844075">
      <w:pPr>
        <w:pStyle w:val="Ttulo2"/>
      </w:pPr>
      <w:bookmarkStart w:id="27" w:name="_Toc225529588"/>
      <w:bookmarkStart w:id="28" w:name="justificación-e-importancia-del-estudio"/>
      <w:bookmarkEnd w:id="22"/>
      <w:bookmarkEnd w:id="26"/>
      <w:r>
        <w:t>1.3. -&gt; Justificación e importancia del estudio</w:t>
      </w:r>
      <w:bookmarkEnd w:id="27"/>
    </w:p>
    <w:p w14:paraId="276840A1" w14:textId="77777777" w:rsidR="00196C6D" w:rsidRDefault="00844075">
      <w:pPr>
        <w:pStyle w:val="Ttulo3"/>
      </w:pPr>
      <w:bookmarkStart w:id="29" w:name="_Toc225529589"/>
      <w:bookmarkStart w:id="30" w:name="justificación-teórica"/>
      <w:r>
        <w:t>1.3.1. -&gt; - Justificación teórica</w:t>
      </w:r>
      <w:bookmarkEnd w:id="29"/>
    </w:p>
    <w:p w14:paraId="65841E61" w14:textId="77777777" w:rsidR="00196C6D" w:rsidRDefault="00844075">
      <w:r>
        <w:t>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de la interoperabilidad con la evaluación de su impacto en las cuatro brechas diagnósticas identificadas: completitud de registros, consistencia en la codificación clínica, duplicidad de información y trazabilidad de la atención.</w:t>
      </w:r>
    </w:p>
    <w:p w14:paraId="188E4A6E" w14:textId="77777777" w:rsidR="00196C6D" w:rsidRDefault="00844075">
      <w:r>
        <w:t xml:space="preserve">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w:t>
      </w:r>
      <w:proofErr w:type="spellStart"/>
      <w:r>
        <w:t>N.°</w:t>
      </w:r>
      <w:proofErr w:type="spellEnd"/>
      <w:r>
        <w:t xml:space="preserve"> 1104-2018-MINSA, RM </w:t>
      </w:r>
      <w:proofErr w:type="spellStart"/>
      <w:r>
        <w:t>N.°</w:t>
      </w:r>
      <w:proofErr w:type="spellEnd"/>
      <w:r>
        <w:t xml:space="preserve"> 464-2019-MINSA, RM </w:t>
      </w:r>
      <w:proofErr w:type="spellStart"/>
      <w:r>
        <w:t>N.°</w:t>
      </w:r>
      <w:proofErr w:type="spellEnd"/>
      <w:r>
        <w:t xml:space="preserve"> 1193-2019-MINSA), generando evidencia sobre su implementación práctica en sistemas públicos gestionados por el MINSA.</w:t>
      </w:r>
    </w:p>
    <w:p w14:paraId="25CA139D" w14:textId="77777777" w:rsidR="00196C6D" w:rsidRDefault="00844075">
      <w:r>
        <w:lastRenderedPageBreak/>
        <w:t>Complementariamente, Gaudet-</w:t>
      </w:r>
      <w:proofErr w:type="spellStart"/>
      <w:r>
        <w:t>Blavignac</w:t>
      </w:r>
      <w:proofErr w:type="spellEnd"/>
      <w:r>
        <w:t xml:space="preserve">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—aspecto directamente vinculado a las dimensiones de codificación y trazabilidad planteadas en los objetivos específicos— y habilite el valor posterior del dato.</w:t>
      </w:r>
    </w:p>
    <w:p w14:paraId="545F239C" w14:textId="77777777" w:rsidR="00196C6D" w:rsidRDefault="00844075">
      <w:pPr>
        <w:pStyle w:val="Ttulo3"/>
      </w:pPr>
      <w:bookmarkStart w:id="31" w:name="_Toc225529590"/>
      <w:bookmarkStart w:id="32" w:name="justificación-metodológica"/>
      <w:bookmarkEnd w:id="30"/>
      <w:r>
        <w:t>1.3.2. -&gt; - Justificación metodológica</w:t>
      </w:r>
      <w:bookmarkEnd w:id="31"/>
    </w:p>
    <w:p w14:paraId="60E5ECA4" w14:textId="77777777" w:rsidR="00196C6D" w:rsidRDefault="00844075">
      <w:r>
        <w:t xml:space="preserve">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recientes del sector. </w:t>
      </w:r>
      <w:proofErr w:type="spellStart"/>
      <w:r>
        <w:t>Adelusi</w:t>
      </w:r>
      <w:proofErr w:type="spellEnd"/>
      <w:r>
        <w:t xml:space="preserve"> et al. (2025) evaluaron una arquitectura de interoperabilidad federada basada en FHIR, analizando velocidad de respuesta, precisión de datos y escalabilidad, obteniendo más del 95% de exactitud en la captura de información y una reducción del 38% en la latencia respecto de arquitecturas centralizadas. Asimismo, Liu et al. (2023) validaron un sistema de registros médicos electrónicos basado en FHIR mediante pruebas de carga con Apache </w:t>
      </w:r>
      <w:proofErr w:type="spellStart"/>
      <w:r>
        <w:t>JMeter</w:t>
      </w:r>
      <w:proofErr w:type="spellEnd"/>
      <w:r>
        <w:t xml:space="preserve">, demostrando que la sustitución de </w:t>
      </w:r>
      <w:proofErr w:type="spellStart"/>
      <w:r>
        <w:t>gateways</w:t>
      </w:r>
      <w:proofErr w:type="spellEnd"/>
      <w:r>
        <w:t xml:space="preserve"> por servidores FHIR reduce significativamente los tiempos y costos asociados con la transformación de datos.</w:t>
      </w:r>
    </w:p>
    <w:p w14:paraId="6FB428AA" w14:textId="77777777" w:rsidR="00196C6D" w:rsidRDefault="00844075">
      <w:r>
        <w:t xml:space="preserve">La presente investigación adopta un diseño </w:t>
      </w:r>
      <w:proofErr w:type="spellStart"/>
      <w:r>
        <w:t>pre-experimental</w:t>
      </w:r>
      <w:proofErr w:type="spellEnd"/>
      <w:r>
        <w:t xml:space="preserve"> con comparación </w:t>
      </w:r>
      <w:proofErr w:type="spellStart"/>
      <w:r>
        <w:t>pre-post</w:t>
      </w:r>
      <w:proofErr w:type="spellEnd"/>
      <w:r>
        <w:t xml:space="preserve"> intervención, que permite medir los cambios en los indicadores de calidad definidos en los objetivos específicos —integridad, consistencia, disponibilidad y continuidad de la información clínica— antes y después de la implementación de la capa FHIR. Este diseño garantiza replicabilidad en otros entornos de atención, al especificar herramientas, parámetros e indicadores con total claridad. La comparación </w:t>
      </w:r>
      <w:proofErr w:type="spellStart"/>
      <w:r>
        <w:t>pre-post</w:t>
      </w:r>
      <w:proofErr w:type="spellEnd"/>
      <w:r>
        <w:t xml:space="preserve"> proporciona evidencia empírica sobre la efectividad del modelo en las dimensiones diagnosticadas.</w:t>
      </w:r>
    </w:p>
    <w:p w14:paraId="6D8900D5" w14:textId="77777777" w:rsidR="00196C6D" w:rsidRDefault="00844075">
      <w:r>
        <w:lastRenderedPageBreak/>
        <w:t xml:space="preserve">Adicionalmente, </w:t>
      </w:r>
      <w:proofErr w:type="spellStart"/>
      <w:r>
        <w:t>Mukhiya</w:t>
      </w:r>
      <w:proofErr w:type="spellEnd"/>
      <w:r>
        <w:t xml:space="preserve"> et al. (2021) evidencian que capas de interoperabilidad basadas en FHIR con interfaces flexibles (</w:t>
      </w:r>
      <w:proofErr w:type="spellStart"/>
      <w:r>
        <w:t>GraphQL</w:t>
      </w:r>
      <w:proofErr w:type="spellEnd"/>
      <w:r>
        <w:t>)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evaluación operacional de resultados alineada a las brechas específicas identificadas en la fase diagnóstica.</w:t>
      </w:r>
    </w:p>
    <w:p w14:paraId="3BF1EDFB" w14:textId="1AD4F537" w:rsidR="00196C6D" w:rsidRDefault="00961343">
      <w:r>
        <w:rPr>
          <w:noProof/>
        </w:rPr>
        <w:drawing>
          <wp:inline distT="0" distB="0" distL="0" distR="0" wp14:anchorId="76D00E54" wp14:editId="6B995923">
            <wp:extent cx="5565775" cy="2165985"/>
            <wp:effectExtent l="0" t="0" r="0" b="5715"/>
            <wp:docPr id="1859994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94490" name=""/>
                    <pic:cNvPicPr/>
                  </pic:nvPicPr>
                  <pic:blipFill>
                    <a:blip r:embed="rId8"/>
                    <a:stretch>
                      <a:fillRect/>
                    </a:stretch>
                  </pic:blipFill>
                  <pic:spPr>
                    <a:xfrm>
                      <a:off x="0" y="0"/>
                      <a:ext cx="5565775" cy="2165985"/>
                    </a:xfrm>
                    <a:prstGeom prst="rect">
                      <a:avLst/>
                    </a:prstGeom>
                  </pic:spPr>
                </pic:pic>
              </a:graphicData>
            </a:graphic>
          </wp:inline>
        </w:drawing>
      </w:r>
    </w:p>
    <w:p w14:paraId="4B4380BD" w14:textId="77777777" w:rsidR="00196C6D" w:rsidRPr="00961343" w:rsidRDefault="00844075" w:rsidP="00961343">
      <w:pPr>
        <w:jc w:val="center"/>
        <w:rPr>
          <w:i/>
          <w:iCs/>
        </w:rPr>
      </w:pPr>
      <w:r w:rsidRPr="00961343">
        <w:rPr>
          <w:i/>
          <w:iCs/>
        </w:rPr>
        <w:t>Fases del enfoque metodológico</w:t>
      </w:r>
    </w:p>
    <w:p w14:paraId="77AEA23B" w14:textId="77777777" w:rsidR="00196C6D" w:rsidRDefault="00844075">
      <w:pPr>
        <w:pStyle w:val="Ttulo3"/>
      </w:pPr>
      <w:bookmarkStart w:id="33" w:name="_Toc225529591"/>
      <w:bookmarkStart w:id="34" w:name="justificación-social"/>
      <w:bookmarkEnd w:id="32"/>
      <w:r>
        <w:t>1.3.3. -&gt; - Justificación social</w:t>
      </w:r>
      <w:bookmarkEnd w:id="33"/>
    </w:p>
    <w:p w14:paraId="0192ADE5" w14:textId="77777777" w:rsidR="00196C6D" w:rsidRDefault="00844075">
      <w:r>
        <w:t>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completa, siendo la interoperabilidad condición esencial para una atención de calidad.</w:t>
      </w:r>
    </w:p>
    <w:p w14:paraId="7325D26D" w14:textId="77777777" w:rsidR="00196C6D" w:rsidRDefault="00844075">
      <w:r>
        <w:lastRenderedPageBreak/>
        <w:t>La OPS (2024)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disponible y trazable —las cuatro dimensiones de calidad que evalúa esta investigación— mejora la seguridad del paciente, disminuye la posibilidad de errores derivados de información fragmentada y promueve una atención más equitativa dentro del sistema público de salud peruano.</w:t>
      </w:r>
    </w:p>
    <w:p w14:paraId="0D068E32" w14:textId="77777777" w:rsidR="00196C6D" w:rsidRDefault="00844075">
      <w:r>
        <w:t>En el plano nacional, la evidencia reciente vincula la madurez de la historia clínica electrónica con resultados de gestión y atención: Esparza Morgan (2025) identifica una asociación positiva entre el uso de HCE única y la mejora de la gestión de calidad hospitalaria, Arias Geronimo (2025) reporta una relación significativa entre la confiabilidad del registro electrónico y el desempeño en servicios preventivos, y Morales-Camargo y Meneses-Claudio (2023) destacan efectos favorables de los registros médicos electrónicos en eficiencia y soporte a la decisión clínica cuando existen condiciones de estandarización y capacitación. Estos hallazgos refuerzan que mejorar la interoperabilidad en los centros de salud del MINSA —objetivo central de esta tesis— no solo es una necesidad técnica, sino una condición para fortalecer la calidad, equidad y continuidad asistencial en el sistema público de salud del Perú.</w:t>
      </w:r>
    </w:p>
    <w:p w14:paraId="4F89D713" w14:textId="77777777" w:rsidR="00196C6D" w:rsidRDefault="00844075">
      <w:pPr>
        <w:pStyle w:val="Ttulo2"/>
      </w:pPr>
      <w:bookmarkStart w:id="35" w:name="_Toc225529592"/>
      <w:bookmarkStart w:id="36" w:name="X1166850eae083e51f6b1ddc224ad8ea5ed19ed6"/>
      <w:bookmarkEnd w:id="28"/>
      <w:bookmarkEnd w:id="34"/>
      <w:r>
        <w:t>1.4. -&gt; Limitaciones de la presente investigación</w:t>
      </w:r>
      <w:bookmarkEnd w:id="35"/>
    </w:p>
    <w:p w14:paraId="760CD59B" w14:textId="77777777" w:rsidR="00196C6D" w:rsidRDefault="00844075">
      <w:pPr>
        <w:pStyle w:val="Ttulo3"/>
      </w:pPr>
      <w:bookmarkStart w:id="37" w:name="_Toc225529593"/>
      <w:bookmarkStart w:id="38" w:name="disponibilidad-y-calidad-de-los-datos"/>
      <w:r>
        <w:t>1.4.1. -&gt; - Disponibilidad y calidad de los datos</w:t>
      </w:r>
      <w:bookmarkEnd w:id="37"/>
    </w:p>
    <w:p w14:paraId="656B961D" w14:textId="77777777" w:rsidR="00196C6D" w:rsidRDefault="00844075">
      <w:r>
        <w:t xml:space="preserve">Los registros clínico-administrativos de los establecimientos del MINSA presentan deficiencias estructurales, inconsistencias semánticas y ausencia de estándares uniformes, lo que afecta la exactitud de la fase diagnóstica de brechas definida en el objetivo específico 1. </w:t>
      </w:r>
      <w:proofErr w:type="spellStart"/>
      <w:r>
        <w:t>Torab-Miandoab</w:t>
      </w:r>
      <w:proofErr w:type="spellEnd"/>
      <w:r>
        <w:t xml:space="preserve"> et al. (2023), en su revisión sistemática de 45 estudios sobre sistemas EHR heterogéneos, documentan que los esquemas propietarios y la variabilidad en las convenciones de registro (por ejemplo, diferencias de nomenclatura entre establecimientos para un mismo diagnóstico) incrementan sustancialmente la complejidad de normalización y mapeo de datos, </w:t>
      </w:r>
      <w:r>
        <w:lastRenderedPageBreak/>
        <w:t>lo cual es directamente relevante para las brechas de codificación y completitud identificadas en el planteamiento del problema.</w:t>
      </w:r>
    </w:p>
    <w:p w14:paraId="6B6ACBA5" w14:textId="77777777" w:rsidR="00196C6D" w:rsidRDefault="00844075">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las brechas de completitud y codificación.</w:t>
      </w:r>
    </w:p>
    <w:p w14:paraId="7B137578" w14:textId="77777777" w:rsidR="00196C6D" w:rsidRDefault="00844075">
      <w:r>
        <w:rPr>
          <w:b/>
          <w:bCs/>
        </w:rPr>
        <w:t>Estrategia de mitigación:</w:t>
      </w:r>
      <w:r>
        <w:t xml:space="preserve"> Se implementarán criterios de exclusión para registros con grado de incompletitud superior a un umbral previamente definido, y se documentará el porcentaje de datos excluidos para delimitar con transparencia el alcance real de la muestra analizada.</w:t>
      </w:r>
    </w:p>
    <w:p w14:paraId="348E789A" w14:textId="77777777" w:rsidR="00196C6D" w:rsidRDefault="00844075">
      <w:pPr>
        <w:pStyle w:val="Ttulo3"/>
      </w:pPr>
      <w:bookmarkStart w:id="39" w:name="_Toc225529594"/>
      <w:bookmarkStart w:id="40" w:name="acceso-a-fuentes-de-información"/>
      <w:bookmarkEnd w:id="38"/>
      <w:r>
        <w:t>1.4.2. -&gt; - Acceso a fuentes de información</w:t>
      </w:r>
      <w:bookmarkEnd w:id="39"/>
    </w:p>
    <w:p w14:paraId="58B57719" w14:textId="77777777" w:rsidR="00196C6D" w:rsidRDefault="00844075">
      <w:r>
        <w:t xml:space="preserve">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puntos de acceso o permisos de solo lectura en </w:t>
      </w:r>
      <w:proofErr w:type="spellStart"/>
      <w:r>
        <w:t>endpoints</w:t>
      </w:r>
      <w:proofErr w:type="spellEnd"/>
      <w:r>
        <w:t xml:space="preserve"> FHIR disponibles. Esta situación dificulta la incorporación oportuna de datos, especialmente en un entorno con divisiones verticales entre aseguramiento (SIS) y prestación (MINSA/HIS).</w:t>
      </w:r>
    </w:p>
    <w:p w14:paraId="44A6DB0A" w14:textId="77777777" w:rsidR="00196C6D" w:rsidRDefault="00844075">
      <w:r>
        <w:t>Mauricio et al. (2024), con base en su encuesta a 120 proveedores de salud en Perú, reportan hallazgos que dimensionan esta limitación:</w:t>
      </w:r>
    </w:p>
    <w:p w14:paraId="502DEA1F" w14:textId="77777777" w:rsidR="00196C6D" w:rsidRDefault="00844075">
      <w:pPr>
        <w:numPr>
          <w:ilvl w:val="0"/>
          <w:numId w:val="61"/>
        </w:numPr>
      </w:pPr>
      <w:r>
        <w:t xml:space="preserve">Apenas el 42 % de las instalaciones urbanas y el 18 % de las rurales cuentan con sistemas EHR operativos; en regiones de sierra y selva, el 65 % aún depende de registros en papel o planillas sin </w:t>
      </w:r>
      <w:proofErr w:type="spellStart"/>
      <w:r>
        <w:t>APIs</w:t>
      </w:r>
      <w:proofErr w:type="spellEnd"/>
      <w:r>
        <w:t xml:space="preserve"> disponibles, lo que restringe la verificación de las dimensiones de completitud y codificación.</w:t>
      </w:r>
    </w:p>
    <w:p w14:paraId="0C7B78CA" w14:textId="77777777" w:rsidR="00196C6D" w:rsidRDefault="00844075">
      <w:pPr>
        <w:numPr>
          <w:ilvl w:val="0"/>
          <w:numId w:val="61"/>
        </w:numPr>
      </w:pPr>
      <w:r>
        <w:t xml:space="preserve">Las zonas rurales reportan que el 72 % de las interrupciones afectan la continuidad de la atención —por ejemplo, traslados interhospitalarios sin </w:t>
      </w:r>
      <w:r>
        <w:lastRenderedPageBreak/>
        <w:t>historial digital—, con tiempos de conciliación manual de 48 a 72 horas, situación que compromete directamente la trazabilidad.</w:t>
      </w:r>
    </w:p>
    <w:p w14:paraId="77D58278" w14:textId="77777777" w:rsidR="00196C6D" w:rsidRDefault="00844075">
      <w:pPr>
        <w:numPr>
          <w:ilvl w:val="0"/>
          <w:numId w:val="61"/>
        </w:numPr>
      </w:pPr>
      <w:r>
        <w:t>Solo el 22 % de los establecimientos posee integraciones HL7/FHIR; el resto recurre a documentos PDF escaneados, lo que eleva la tasa de errores en la entrada de datos al 35 % y dificulta la evaluación de la codificación estandarizada.</w:t>
      </w:r>
    </w:p>
    <w:p w14:paraId="54FB326C" w14:textId="77777777" w:rsidR="00196C6D" w:rsidRDefault="00844075">
      <w:pPr>
        <w:numPr>
          <w:ilvl w:val="0"/>
          <w:numId w:val="61"/>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43CA4AC0" w14:textId="77777777" w:rsidR="00196C6D" w:rsidRDefault="00844075">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42A288B5" w14:textId="77777777" w:rsidR="00196C6D" w:rsidRDefault="00844075">
      <w:r>
        <w:rPr>
          <w:b/>
          <w:bCs/>
        </w:rPr>
        <w:t>Estrategia de mitigación:</w:t>
      </w:r>
      <w:r>
        <w:t xml:space="preserve"> Se gestionarán los permisos institucionales desde la fase inicial del proyecto y se establecerán acuerdos de confidencialidad. En caso de restricciones de acceso, se emplearán datos anonimizados o sintéticos para las pruebas técnicas, siguiendo el enfoque de </w:t>
      </w:r>
      <w:proofErr w:type="spellStart"/>
      <w:r>
        <w:t>datasets</w:t>
      </w:r>
      <w:proofErr w:type="spellEnd"/>
      <w:r>
        <w:t xml:space="preserve"> sintéticos HHIMS documentado por Jayathissa y </w:t>
      </w:r>
      <w:proofErr w:type="spellStart"/>
      <w:r>
        <w:t>Hewapathrana</w:t>
      </w:r>
      <w:proofErr w:type="spellEnd"/>
      <w:r>
        <w:t xml:space="preserve"> (2024).</w:t>
      </w:r>
    </w:p>
    <w:p w14:paraId="7063633D" w14:textId="77777777" w:rsidR="00196C6D" w:rsidRDefault="00844075">
      <w:pPr>
        <w:pStyle w:val="Ttulo3"/>
      </w:pPr>
      <w:bookmarkStart w:id="41" w:name="_Toc225529595"/>
      <w:bookmarkStart w:id="42" w:name="alcance-geográfico"/>
      <w:bookmarkEnd w:id="40"/>
      <w:r>
        <w:t>1.4.3. -&gt; - Alcance geográfico</w:t>
      </w:r>
      <w:bookmarkEnd w:id="41"/>
    </w:p>
    <w:p w14:paraId="2FE3130C" w14:textId="77777777" w:rsidR="00196C6D" w:rsidRDefault="00844075">
      <w:r>
        <w:t xml:space="preserve">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manuales (Mauricio et al., 2024). Holmgren et al. (2023), en su análisis comparado de políticas de intercambio en cinco países, corroboran que los modelos de interoperabilidad diseñados para entornos urbanos con </w:t>
      </w:r>
      <w:r>
        <w:lastRenderedPageBreak/>
        <w:t>infraestructura madura presentan dificultades significativas de transferencia a contextos con menor madurez digital.</w:t>
      </w:r>
    </w:p>
    <w:p w14:paraId="355E7ED0" w14:textId="77777777" w:rsidR="00196C6D" w:rsidRDefault="00844075">
      <w:r>
        <w:t xml:space="preserve">En consecuencia, el modelo propuesto —y los resultados de la evaluación </w:t>
      </w:r>
      <w:proofErr w:type="spellStart"/>
      <w:r>
        <w:t>pre-post</w:t>
      </w:r>
      <w:proofErr w:type="spellEnd"/>
      <w:r>
        <w:t xml:space="preserve"> intervención— son válidos para el contexto específico del estudio, pero requieren adaptaciones para su escalabilidad a otras localidades, aspecto que se aborda como lineamiento en el objetivo específico 4.</w:t>
      </w:r>
    </w:p>
    <w:p w14:paraId="0533C809" w14:textId="77777777" w:rsidR="00196C6D" w:rsidRDefault="00844075">
      <w:r>
        <w:rPr>
          <w:b/>
          <w:bCs/>
        </w:rPr>
        <w:t>Estrategia de mitigación:</w:t>
      </w:r>
      <w:r>
        <w:t xml:space="preserve">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2E8DA5E9" w14:textId="77777777" w:rsidR="00196C6D" w:rsidRDefault="00844075">
      <w:pPr>
        <w:pStyle w:val="Ttulo3"/>
      </w:pPr>
      <w:bookmarkStart w:id="43" w:name="_Toc225529596"/>
      <w:bookmarkStart w:id="44" w:name="X7f33e2368f10322af7e6e3aba6829813438fbe7"/>
      <w:bookmarkEnd w:id="42"/>
      <w:r>
        <w:t>1.4.4. -&gt; - Limitaciones del modelo de interoperabilidad implementado</w:t>
      </w:r>
      <w:bookmarkEnd w:id="43"/>
    </w:p>
    <w:p w14:paraId="0B22AEAB" w14:textId="77777777" w:rsidR="00196C6D" w:rsidRDefault="00844075">
      <w:r>
        <w:t xml:space="preserve">La adopción de HL7 FHIR no garantiza por sí sola la interoperabilidad efectiva entre sistemas. Kramer y </w:t>
      </w:r>
      <w:proofErr w:type="spellStart"/>
      <w:r>
        <w:t>Moesel</w:t>
      </w:r>
      <w:proofErr w:type="spellEnd"/>
      <w:r>
        <w:t xml:space="preserve">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cuyos perfiles FHIR podrían diferir en interpretación.</w:t>
      </w:r>
    </w:p>
    <w:p w14:paraId="4C93937D" w14:textId="77777777" w:rsidR="00196C6D" w:rsidRDefault="00844075">
      <w:r>
        <w:t>Adicionalmente, Vorisek et al. (2022) señalan como limitaciones inherentes a FHIR el posible cambio en el contenido de los recursos entre versiones del estándar, los requisitos de seguridad para proteger información clínica sensible y la dependencia de un servidor FHIR como punto de articulación. En el contexto peruano, donde coexisten sistemas con distinto nivel de madurez tecnológica, estas limitaciones pueden amplificarse al momento de integrar establecimientos de diferente complejidad.</w:t>
      </w:r>
    </w:p>
    <w:p w14:paraId="548DF32F" w14:textId="77777777" w:rsidR="00196C6D" w:rsidRDefault="00844075">
      <w:r>
        <w:rPr>
          <w:b/>
          <w:bCs/>
        </w:rPr>
        <w:t>Estrategia de mitigación:</w:t>
      </w:r>
      <w:r>
        <w:t xml:space="preserve"> Se emplearán perfiles FHIR alineados con estándares de uso extendido (US Core, International Patient </w:t>
      </w:r>
      <w:proofErr w:type="spellStart"/>
      <w:r>
        <w:t>Summary</w:t>
      </w:r>
      <w:proofErr w:type="spellEnd"/>
      <w:r>
        <w:t>) y se documentarán de forma explícita las decisiones de diseño, las versiones de recursos utilizadas y las limitaciones de compatibilidad conocidas.</w:t>
      </w:r>
    </w:p>
    <w:p w14:paraId="64B72491" w14:textId="77777777" w:rsidR="00196C6D" w:rsidRDefault="00844075">
      <w:pPr>
        <w:pStyle w:val="Ttulo3"/>
      </w:pPr>
      <w:bookmarkStart w:id="45" w:name="_Toc225529597"/>
      <w:bookmarkStart w:id="46" w:name="variables-no-identificadas"/>
      <w:bookmarkEnd w:id="44"/>
      <w:r>
        <w:lastRenderedPageBreak/>
        <w:t>1.4.5. -&gt; - Variables no identificadas</w:t>
      </w:r>
      <w:bookmarkEnd w:id="45"/>
    </w:p>
    <w:p w14:paraId="6102CE5A" w14:textId="77777777" w:rsidR="00196C6D" w:rsidRDefault="00844075">
      <w:r>
        <w:t xml:space="preserve">Es posible que factores organizativos, culturales o técnicos no contemplados en el diseño inicial incidan sobre los resultados del piloto. </w:t>
      </w:r>
      <w:proofErr w:type="spellStart"/>
      <w:r>
        <w:t>Heryawan</w:t>
      </w:r>
      <w:proofErr w:type="spellEnd"/>
      <w:r>
        <w:t xml:space="preserve"> et al. (2025), en su análisis de contenido sobre incidencias reportadas en la plataforma nacional de salud digital de Indonesia (</w:t>
      </w:r>
      <w:proofErr w:type="spellStart"/>
      <w:r>
        <w:t>Satusehat</w:t>
      </w:r>
      <w:proofErr w:type="spellEnd"/>
      <w:r>
        <w:t>), identifican que las dificultades más frecuentes en implementaciones FHIR se relacionan con fallos de servidor (57%), problemas de mapeo de datos heredados (34%) y selección inadecuada de perfiles (9%). Estos problemas tienden a manifestarse durante la operación real y no durante las pruebas controladas, lo que subraya la necesidad de contemplar variables emergentes que solo se identifican en la interacción cotidiana con el personal de salud y los sistemas en producción.</w:t>
      </w:r>
    </w:p>
    <w:p w14:paraId="43B34051" w14:textId="77777777" w:rsidR="00196C6D" w:rsidRDefault="00844075">
      <w:r>
        <w:t>En el caso peruano, donde los sistemas son diversos y en muchos casos obsoletos, la probabilidad de que surjan obstáculos no anticipados durante la implementación piloto es relevante y debe ser explícitamente reconocida como limitación del diseño.</w:t>
      </w:r>
    </w:p>
    <w:p w14:paraId="4EB7334C" w14:textId="77777777" w:rsidR="00196C6D" w:rsidRDefault="00844075">
      <w:r>
        <w:rPr>
          <w:b/>
          <w:bCs/>
        </w:rPr>
        <w:t>Estrategia de mitigación:</w:t>
      </w:r>
      <w:r>
        <w:t xml:space="preserve"> Se incorporará un componente cualitativo mediante entrevistas semiestructuradas al personal de salud participante, orientado a captar factores emergentes, barreras no anticipadas y condiciones contextuales que puedan incidir en la efectividad del modelo.</w:t>
      </w:r>
    </w:p>
    <w:p w14:paraId="6537DC93" w14:textId="77777777" w:rsidR="00196C6D" w:rsidRDefault="00844075">
      <w:pPr>
        <w:pStyle w:val="Ttulo3"/>
      </w:pPr>
      <w:bookmarkStart w:id="47" w:name="_Toc225529598"/>
      <w:bookmarkStart w:id="48" w:name="restricciones-de-tiempo-y-recursos"/>
      <w:bookmarkEnd w:id="46"/>
      <w:r>
        <w:t>1.4.6. -&gt; - Restricciones de tiempo y recursos</w:t>
      </w:r>
      <w:bookmarkEnd w:id="47"/>
    </w:p>
    <w:p w14:paraId="2B15D7CF" w14:textId="77777777" w:rsidR="00196C6D" w:rsidRDefault="00844075">
      <w:r>
        <w:t>La implementación del proyecto piloto está circunscrita al periodo académico de la investigación, lo cual impone restricciones sobre el alcance de la intervención y el seguimiento de resultados. La OPS (2024) reconoce que los procesos de interoperabilidad en salud requieren fases de planificación, adaptación local y estabilización que habitualmente exceden un ciclo académico. A este desfase se añaden los plazos de gestión administrativa propios del MINSA —autorizaciones institucionales, revisiones éticas y periodos de familiarización del personal con nuevos sistemas— que pueden consumir una proporción significativa del tiempo disponible.</w:t>
      </w:r>
    </w:p>
    <w:p w14:paraId="0004E2F7" w14:textId="77777777" w:rsidR="00196C6D" w:rsidRDefault="00844075">
      <w:r>
        <w:t xml:space="preserve">La experiencia nacional respalda esta restricción. Porras Gamarra (2024) documenta que la implementación de interoperabilidad HL7 FHIR y </w:t>
      </w:r>
      <w:proofErr w:type="spellStart"/>
      <w:r>
        <w:t>openEHR</w:t>
      </w:r>
      <w:proofErr w:type="spellEnd"/>
      <w:r>
        <w:t xml:space="preserve"> en </w:t>
      </w:r>
      <w:r>
        <w:lastRenderedPageBreak/>
        <w:t xml:space="preserve">un entorno hospitalario real involucró múltiples iteraciones de ajuste y validación, y Arrué Pajares y Vargas Rioja (2022) reportan que su implementación de HIS interoperable basado en HL7 v2 requirió una fase extensa de configuración y pruebas adaptadas a la infraestructura local. En contextos internacionales con desafíos similares de madurez digital, </w:t>
      </w:r>
      <w:proofErr w:type="spellStart"/>
      <w:r>
        <w:t>Heryawan</w:t>
      </w:r>
      <w:proofErr w:type="spellEnd"/>
      <w:r>
        <w:t xml:space="preserve"> et al. (2025) muestran que la adopción de FHIR en Indonesia avanzó de forma incremental, priorizando funcionalidades críticas en cada iteración.</w:t>
      </w:r>
    </w:p>
    <w:p w14:paraId="5683CB23" w14:textId="77777777" w:rsidR="00196C6D" w:rsidRDefault="00844075">
      <w:r>
        <w:rPr>
          <w:b/>
          <w:bCs/>
        </w:rPr>
        <w:t>Estrategia de mitigación:</w:t>
      </w:r>
      <w:r>
        <w:t xml:space="preserve"> 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1914DA68" w14:textId="77777777" w:rsidR="00196C6D" w:rsidRDefault="00844075">
      <w:pPr>
        <w:pStyle w:val="Ttulo1"/>
        <w:pageBreakBefore/>
      </w:pPr>
      <w:bookmarkStart w:id="49" w:name="_Toc225529599"/>
      <w:bookmarkStart w:id="50" w:name="capítulo-ii-marco-teórico"/>
      <w:bookmarkEnd w:id="14"/>
      <w:bookmarkEnd w:id="36"/>
      <w:bookmarkEnd w:id="48"/>
      <w:r>
        <w:lastRenderedPageBreak/>
        <w:t>Capítulo II.- Marco teórico</w:t>
      </w:r>
      <w:bookmarkEnd w:id="49"/>
    </w:p>
    <w:p w14:paraId="500B7D34" w14:textId="77777777" w:rsidR="00196C6D" w:rsidRDefault="00844075">
      <w:pPr>
        <w:pStyle w:val="Ttulo2"/>
      </w:pPr>
      <w:bookmarkStart w:id="51" w:name="_Toc225529600"/>
      <w:bookmarkStart w:id="52" w:name="antecedentes-del-problema"/>
      <w:r>
        <w:t>2.1. -&gt; Antecedentes del problema</w:t>
      </w:r>
      <w:bookmarkEnd w:id="51"/>
    </w:p>
    <w:p w14:paraId="63CF2149" w14:textId="77777777" w:rsidR="00196C6D" w:rsidRDefault="00844075">
      <w:pPr>
        <w:pStyle w:val="Ttulo3"/>
      </w:pPr>
      <w:bookmarkStart w:id="53" w:name="_Toc225529601"/>
      <w:bookmarkStart w:id="54" w:name="internacionales"/>
      <w:r>
        <w:t>2.1.1. -&gt; Internacionales</w:t>
      </w:r>
      <w:bookmarkEnd w:id="53"/>
    </w:p>
    <w:p w14:paraId="1C3CCEDB" w14:textId="77777777" w:rsidR="00196C6D" w:rsidRDefault="00844075">
      <w:r>
        <w:rPr>
          <w:b/>
          <w:bCs/>
        </w:rPr>
        <w:t>ADELUSI ET AL. (2025)</w:t>
      </w:r>
      <w:r>
        <w:t xml:space="preserve"> </w:t>
      </w:r>
      <w:r>
        <w:rPr>
          <w:b/>
          <w:bCs/>
        </w:rPr>
        <w:t>Aporte:</w:t>
      </w:r>
      <w:r>
        <w:t xml:space="preserve"> Proponen un </w:t>
      </w:r>
      <w:proofErr w:type="spellStart"/>
      <w:r>
        <w:t>framework</w:t>
      </w:r>
      <w:proofErr w:type="spellEnd"/>
      <w:r>
        <w:t xml:space="preserve"> federado basado en HL7 FHIR para intercambio seguro entre hospitales heterogéneos. </w:t>
      </w:r>
      <w:r>
        <w:rPr>
          <w:b/>
          <w:bCs/>
        </w:rPr>
        <w:t>Objetivo:</w:t>
      </w:r>
      <w:r>
        <w:t xml:space="preserve"> Demostrar que una arquitectura federada mejora interoperabilidad sin centralizar datos clínicos crudos. </w:t>
      </w:r>
      <w:r>
        <w:rPr>
          <w:b/>
          <w:bCs/>
        </w:rPr>
        <w:t>Problema:</w:t>
      </w:r>
      <w:r>
        <w:t xml:space="preserve"> Fragmentación de EHR y riesgos de seguridad en modelos centralizados de intercambio. </w:t>
      </w:r>
      <w:r>
        <w:rPr>
          <w:b/>
          <w:bCs/>
        </w:rPr>
        <w:t>Metodología utilizada:</w:t>
      </w:r>
      <w:r>
        <w:t xml:space="preserve"> Diseño y evaluación de </w:t>
      </w:r>
      <w:proofErr w:type="spellStart"/>
      <w:r>
        <w:t>framework</w:t>
      </w:r>
      <w:proofErr w:type="spellEnd"/>
      <w:r>
        <w:t xml:space="preserve"> en entorno simulado </w:t>
      </w:r>
      <w:proofErr w:type="spellStart"/>
      <w:r>
        <w:t>multi-hospital</w:t>
      </w:r>
      <w:proofErr w:type="spellEnd"/>
      <w:r>
        <w:t xml:space="preserve">. </w:t>
      </w:r>
      <w:r>
        <w:rPr>
          <w:b/>
          <w:bCs/>
        </w:rPr>
        <w:t>Instrumentos de validación:</w:t>
      </w:r>
      <w:r>
        <w:t xml:space="preserve"> Pruebas de recuperación de datos, latencia, cumplimiento FHIR y escalabilidad. </w:t>
      </w:r>
      <w:r>
        <w:rPr>
          <w:b/>
          <w:bCs/>
        </w:rPr>
        <w:t>Resultados:</w:t>
      </w:r>
      <w:r>
        <w:t xml:space="preserve"> &gt;95% de precisión en recuperación y 38% de reducción de latencia frente a enfoque centralizado.</w:t>
      </w:r>
    </w:p>
    <w:p w14:paraId="63D85929" w14:textId="77777777" w:rsidR="00196C6D" w:rsidRDefault="00844075">
      <w:r>
        <w:rPr>
          <w:b/>
          <w:bCs/>
        </w:rPr>
        <w:t>HERYAWAN ET AL. (2025)</w:t>
      </w:r>
      <w:r>
        <w:t xml:space="preserve"> </w:t>
      </w:r>
      <w:r>
        <w:rPr>
          <w:b/>
          <w:bCs/>
        </w:rPr>
        <w:t>Aporte:</w:t>
      </w:r>
      <w:r>
        <w:t xml:space="preserve"> Caracterizan barreras reales de implementación FHIR en la plataforma nacional </w:t>
      </w:r>
      <w:proofErr w:type="spellStart"/>
      <w:r>
        <w:t>Satusehat</w:t>
      </w:r>
      <w:proofErr w:type="spellEnd"/>
      <w:r>
        <w:t xml:space="preserve"> (Indonesia). </w:t>
      </w:r>
      <w:r>
        <w:rPr>
          <w:b/>
          <w:bCs/>
        </w:rPr>
        <w:t>Objetivo:</w:t>
      </w:r>
      <w:r>
        <w:t xml:space="preserve"> Identificar puntos críticos de adopción e integración para mejorar el despliegue interoperable nacional. </w:t>
      </w:r>
      <w:r>
        <w:rPr>
          <w:b/>
          <w:bCs/>
        </w:rPr>
        <w:t>Problema:</w:t>
      </w:r>
      <w:r>
        <w:t xml:space="preserve"> Dificultades técnicas recurrentes en el uso de servidores, perfiles y mapeo semántico de datos. </w:t>
      </w:r>
      <w:r>
        <w:rPr>
          <w:b/>
          <w:bCs/>
        </w:rPr>
        <w:t>Metodología utilizada:</w:t>
      </w:r>
      <w:r>
        <w:t xml:space="preserve"> Análisis de contenido de interacciones del </w:t>
      </w:r>
      <w:proofErr w:type="spellStart"/>
      <w:r>
        <w:t>Developer</w:t>
      </w:r>
      <w:proofErr w:type="spellEnd"/>
      <w:r>
        <w:t xml:space="preserve"> </w:t>
      </w:r>
      <w:proofErr w:type="gramStart"/>
      <w:r>
        <w:t>Hub</w:t>
      </w:r>
      <w:proofErr w:type="gramEnd"/>
      <w:r>
        <w:t xml:space="preserve"> y documentación técnica. </w:t>
      </w:r>
      <w:r>
        <w:rPr>
          <w:b/>
          <w:bCs/>
        </w:rPr>
        <w:t>Instrumentos de validación:</w:t>
      </w:r>
      <w:r>
        <w:t xml:space="preserve"> Categorización temática de incidencias y frecuencia de problemas reportados. </w:t>
      </w:r>
      <w:r>
        <w:rPr>
          <w:b/>
          <w:bCs/>
        </w:rPr>
        <w:t>Resultados:</w:t>
      </w:r>
      <w:r>
        <w:t xml:space="preserve"> Problemas en servidor FHIR (57%), mapeo de datos (34%) y selección de perfiles (9%).</w:t>
      </w:r>
    </w:p>
    <w:p w14:paraId="7DE15D2C" w14:textId="77777777" w:rsidR="00196C6D" w:rsidRDefault="00844075">
      <w:r>
        <w:rPr>
          <w:b/>
          <w:bCs/>
        </w:rPr>
        <w:t>AMAR ET AL. (2024)</w:t>
      </w:r>
      <w:r>
        <w:t xml:space="preserve"> </w:t>
      </w:r>
      <w:r>
        <w:rPr>
          <w:b/>
          <w:bCs/>
        </w:rPr>
        <w:t>Aporte:</w:t>
      </w:r>
      <w:r>
        <w:t xml:space="preserve"> Ofrecen taxonomía de enfoques para interoperabilidad semántica con FHIR en literatura reciente. </w:t>
      </w:r>
      <w:r>
        <w:rPr>
          <w:b/>
          <w:bCs/>
        </w:rPr>
        <w:t>Objetivo:</w:t>
      </w:r>
      <w:r>
        <w:t xml:space="preserve"> Mapear tendencias metodológicas y tecnológicas en integración semántica de datos clínicos. </w:t>
      </w:r>
      <w:r>
        <w:rPr>
          <w:b/>
          <w:bCs/>
        </w:rPr>
        <w:t>Problema:</w:t>
      </w:r>
      <w:r>
        <w:t xml:space="preserve"> Ausencia de consolidación sobre qué enfoques semánticos se usan y con qué peso relativo. </w:t>
      </w:r>
      <w:r>
        <w:rPr>
          <w:b/>
          <w:bCs/>
        </w:rPr>
        <w:t>Metodología utilizada:</w:t>
      </w:r>
      <w:r>
        <w:t xml:space="preserve"> Revisión de mapeo sistemático de estudios publicados entre 2012 y 2022. </w:t>
      </w:r>
      <w:r>
        <w:rPr>
          <w:b/>
          <w:bCs/>
        </w:rPr>
        <w:t>Instrumentos de validación:</w:t>
      </w:r>
      <w:r>
        <w:t xml:space="preserve"> Extracción estandarizada y clasificación por categorías de enfoque semántico. </w:t>
      </w:r>
      <w:r>
        <w:rPr>
          <w:b/>
          <w:bCs/>
        </w:rPr>
        <w:t>Resultados:</w:t>
      </w:r>
      <w:r>
        <w:t xml:space="preserve"> n=70 estudios; mapeo (24,6%), RDF/OWL (19%), NLP/ML (15,9%), terminologías y anotación (14,3%).</w:t>
      </w:r>
    </w:p>
    <w:p w14:paraId="49C054AC" w14:textId="77777777" w:rsidR="00196C6D" w:rsidRDefault="00844075">
      <w:r>
        <w:rPr>
          <w:b/>
          <w:bCs/>
        </w:rPr>
        <w:lastRenderedPageBreak/>
        <w:t>TABARI ET AL. (2024)</w:t>
      </w:r>
      <w:r>
        <w:t xml:space="preserve"> </w:t>
      </w:r>
      <w:r>
        <w:rPr>
          <w:b/>
          <w:bCs/>
        </w:rPr>
        <w:t>Aporte:</w:t>
      </w:r>
      <w:r>
        <w:t xml:space="preserve"> Sistematizan modelos de datos FHIR y priorización de recursos en implementación EHR. </w:t>
      </w:r>
      <w:r>
        <w:rPr>
          <w:b/>
          <w:bCs/>
        </w:rPr>
        <w:t>Objetivo:</w:t>
      </w:r>
      <w:r>
        <w:t xml:space="preserve"> Describir estructuras de modelado FHIR usadas para integración, transmisión y análisis clínico. </w:t>
      </w:r>
      <w:r>
        <w:rPr>
          <w:b/>
          <w:bCs/>
        </w:rPr>
        <w:t>Problema:</w:t>
      </w:r>
      <w:r>
        <w:t xml:space="preserve"> Dispersión de enfoques de modelado que dificulta diseño coherente en proyectos de interoperabilidad. </w:t>
      </w:r>
      <w:r>
        <w:rPr>
          <w:b/>
          <w:bCs/>
        </w:rPr>
        <w:t>Metodología utilizada:</w:t>
      </w:r>
      <w:r>
        <w:t xml:space="preserve"> Scoping </w:t>
      </w:r>
      <w:proofErr w:type="spellStart"/>
      <w:r>
        <w:t>review</w:t>
      </w:r>
      <w:proofErr w:type="spellEnd"/>
      <w:r>
        <w:t xml:space="preserve"> en PubMed, </w:t>
      </w:r>
      <w:proofErr w:type="spellStart"/>
      <w:r>
        <w:t>Scopus</w:t>
      </w:r>
      <w:proofErr w:type="spellEnd"/>
      <w:r>
        <w:t xml:space="preserve">, WoS, IEEE, ACM y Google Scholar. </w:t>
      </w:r>
      <w:r>
        <w:rPr>
          <w:b/>
          <w:bCs/>
        </w:rPr>
        <w:t>Instrumentos de validación:</w:t>
      </w:r>
      <w:r>
        <w:t xml:space="preserve"> Matriz de extracción comparativa por tipo de modelo y recurso FHIR utilizado. </w:t>
      </w:r>
      <w:r>
        <w:rPr>
          <w:b/>
          <w:bCs/>
        </w:rPr>
        <w:t>Resultados:</w:t>
      </w:r>
      <w:r>
        <w:t xml:space="preserve"> Identifican 2 familias (dinámicos/estáticos) y mayor uso de </w:t>
      </w:r>
      <w:proofErr w:type="spellStart"/>
      <w:r>
        <w:t>Observation</w:t>
      </w:r>
      <w:proofErr w:type="spellEnd"/>
      <w:r>
        <w:t xml:space="preserve">, </w:t>
      </w:r>
      <w:proofErr w:type="spellStart"/>
      <w:r>
        <w:t>Condition</w:t>
      </w:r>
      <w:proofErr w:type="spellEnd"/>
      <w:r>
        <w:t xml:space="preserve"> y Patient.</w:t>
      </w:r>
    </w:p>
    <w:p w14:paraId="727D35B4" w14:textId="77777777" w:rsidR="00196C6D" w:rsidRDefault="00844075">
      <w:r>
        <w:rPr>
          <w:b/>
          <w:bCs/>
        </w:rPr>
        <w:t>BOSSENKO ET AL. (2024)</w:t>
      </w:r>
      <w:r>
        <w:t xml:space="preserve"> </w:t>
      </w:r>
      <w:r>
        <w:rPr>
          <w:b/>
          <w:bCs/>
        </w:rPr>
        <w:t>Aporte:</w:t>
      </w:r>
      <w:r>
        <w:t xml:space="preserve"> Desarrollan herramienta visual reutilizable para transformar HL7 CDA hacia recursos HL7 FHIR. </w:t>
      </w:r>
      <w:r>
        <w:rPr>
          <w:b/>
          <w:bCs/>
        </w:rPr>
        <w:t>Objetivo:</w:t>
      </w:r>
      <w:r>
        <w:t xml:space="preserve"> Facilitar transición nacional de interoperabilidad documental a </w:t>
      </w:r>
      <w:proofErr w:type="spellStart"/>
      <w:r>
        <w:t>APIs</w:t>
      </w:r>
      <w:proofErr w:type="spellEnd"/>
      <w:r>
        <w:t xml:space="preserve"> FHIR con menor fricción técnica. </w:t>
      </w:r>
      <w:r>
        <w:rPr>
          <w:b/>
          <w:bCs/>
        </w:rPr>
        <w:t>Problema:</w:t>
      </w:r>
      <w:r>
        <w:t xml:space="preserve"> Complejidad del mapeo CDA-FHIR para equipos clínicos y técnicos en despliegues a escala. </w:t>
      </w:r>
      <w:r>
        <w:rPr>
          <w:b/>
          <w:bCs/>
        </w:rPr>
        <w:t>Metodología utilizada:</w:t>
      </w:r>
      <w:r>
        <w:t xml:space="preserve"> Desarrollo y validación aplicada en la transición del sistema nacional de Estonia. </w:t>
      </w:r>
      <w:r>
        <w:rPr>
          <w:b/>
          <w:bCs/>
        </w:rPr>
        <w:t>Instrumentos de validación:</w:t>
      </w:r>
      <w:r>
        <w:t xml:space="preserve"> Evaluación por expertos de dominio sobre usabilidad y valor operativo. </w:t>
      </w:r>
      <w:r>
        <w:rPr>
          <w:b/>
          <w:bCs/>
        </w:rPr>
        <w:t>Resultados:</w:t>
      </w:r>
      <w:r>
        <w:t xml:space="preserve"> Validación positiva de usabilidad y utilidad para transformación semántica reutilizable.</w:t>
      </w:r>
    </w:p>
    <w:p w14:paraId="488237D2" w14:textId="77777777" w:rsidR="00196C6D" w:rsidRDefault="00844075">
      <w:r>
        <w:rPr>
          <w:b/>
          <w:bCs/>
        </w:rPr>
        <w:t>JAYATHISSA Y HEWAPATHRANA (2024)</w:t>
      </w:r>
      <w:r>
        <w:t xml:space="preserve"> </w:t>
      </w:r>
      <w:r>
        <w:rPr>
          <w:b/>
          <w:bCs/>
        </w:rPr>
        <w:t>Aporte:</w:t>
      </w:r>
      <w:r>
        <w:t xml:space="preserve"> Presentan caso técnico de servidor HAPI-FHIR para atención primaria en contexto de recursos limitados. </w:t>
      </w:r>
      <w:r>
        <w:rPr>
          <w:b/>
          <w:bCs/>
        </w:rPr>
        <w:t>Objetivo:</w:t>
      </w:r>
      <w:r>
        <w:t xml:space="preserve"> Mejorar interoperabilidad entre sistemas primarios integrando identidad, seguridad y flujo de datos. </w:t>
      </w:r>
      <w:r>
        <w:rPr>
          <w:b/>
          <w:bCs/>
        </w:rPr>
        <w:t>Problema:</w:t>
      </w:r>
      <w:r>
        <w:t xml:space="preserve"> Sistemas no integrados, debilidades de autenticación y baja estandarización de intercambio clínico. </w:t>
      </w:r>
      <w:r>
        <w:rPr>
          <w:b/>
          <w:bCs/>
        </w:rPr>
        <w:t>Metodología utilizada:</w:t>
      </w:r>
      <w:r>
        <w:t xml:space="preserve"> Revisión técnica con implementación de caso de uso e integración progresiva. </w:t>
      </w:r>
      <w:r>
        <w:rPr>
          <w:b/>
          <w:bCs/>
        </w:rPr>
        <w:t>Instrumentos de validación:</w:t>
      </w:r>
      <w:r>
        <w:t xml:space="preserve"> Pruebas funcionales con </w:t>
      </w:r>
      <w:proofErr w:type="spellStart"/>
      <w:r>
        <w:t>datasets</w:t>
      </w:r>
      <w:proofErr w:type="spellEnd"/>
      <w:r>
        <w:t xml:space="preserve"> sintéticos HHIMS y validación de intercambio. </w:t>
      </w:r>
      <w:r>
        <w:rPr>
          <w:b/>
          <w:bCs/>
        </w:rPr>
        <w:t>Resultados:</w:t>
      </w:r>
      <w:r>
        <w:t xml:space="preserve"> Factibilidad técnica confirmada para integración FHIR en primer nivel con enfoque escalable.</w:t>
      </w:r>
    </w:p>
    <w:p w14:paraId="46A44FD3" w14:textId="77777777" w:rsidR="00196C6D" w:rsidRDefault="00844075">
      <w:r>
        <w:rPr>
          <w:b/>
          <w:bCs/>
        </w:rPr>
        <w:t>TORAB-MIANDOAB ET AL. (2023)</w:t>
      </w:r>
      <w:r>
        <w:t xml:space="preserve"> </w:t>
      </w:r>
      <w:r>
        <w:rPr>
          <w:b/>
          <w:bCs/>
        </w:rPr>
        <w:t>Aporte:</w:t>
      </w:r>
      <w:r>
        <w:t xml:space="preserve"> Consolidan requisitos de interoperabilidad para sistemas de salud heterogéneos en múltiples países. </w:t>
      </w:r>
      <w:r>
        <w:rPr>
          <w:b/>
          <w:bCs/>
        </w:rPr>
        <w:t>Objetivo:</w:t>
      </w:r>
      <w:r>
        <w:t xml:space="preserve"> Identificar tecnologías y estándares críticos para habilitar HCE interoperable de forma sostenible. </w:t>
      </w:r>
      <w:r>
        <w:rPr>
          <w:b/>
          <w:bCs/>
        </w:rPr>
        <w:t>Problema:</w:t>
      </w:r>
      <w:r>
        <w:t xml:space="preserve"> Falta de interoperabilidad entre sistemas propietarios y heterogéneos con impacto en calidad asistencial. </w:t>
      </w:r>
      <w:r>
        <w:rPr>
          <w:b/>
          <w:bCs/>
        </w:rPr>
        <w:lastRenderedPageBreak/>
        <w:t>Metodología utilizada:</w:t>
      </w:r>
      <w:r>
        <w:t xml:space="preserve"> Revisión sistemática en seis bases biomédicas y de ingeniería. </w:t>
      </w:r>
      <w:r>
        <w:rPr>
          <w:b/>
          <w:bCs/>
        </w:rPr>
        <w:t>Instrumentos de validación:</w:t>
      </w:r>
      <w:r>
        <w:t xml:space="preserve"> Selección PRISMA y síntesis temática de requisitos técnicos y semánticos. </w:t>
      </w:r>
      <w:r>
        <w:rPr>
          <w:b/>
          <w:bCs/>
        </w:rPr>
        <w:t>Resultados:</w:t>
      </w:r>
      <w:r>
        <w:t xml:space="preserve"> n=36 estudios; FHIR, CDA, SNOMED-CT y SOA aparecen como requisitos prioritarios.</w:t>
      </w:r>
    </w:p>
    <w:p w14:paraId="28973802" w14:textId="77777777" w:rsidR="00196C6D" w:rsidRDefault="00844075">
      <w:r>
        <w:rPr>
          <w:b/>
          <w:bCs/>
        </w:rPr>
        <w:t>HOLMGREN ET AL. (2023)</w:t>
      </w:r>
      <w:r>
        <w:t xml:space="preserve"> </w:t>
      </w:r>
      <w:r>
        <w:rPr>
          <w:b/>
          <w:bCs/>
        </w:rPr>
        <w:t>Aporte:</w:t>
      </w:r>
      <w:r>
        <w:t xml:space="preserve"> Comparan políticas de intercambio en cinco países para extraer factores de éxito en HIE. </w:t>
      </w:r>
      <w:r>
        <w:rPr>
          <w:b/>
          <w:bCs/>
        </w:rPr>
        <w:t>Objetivo:</w:t>
      </w:r>
      <w:r>
        <w:t xml:space="preserve"> Entender cómo el diseño de política pública condiciona la adopción de interoperabilidad nacional. </w:t>
      </w:r>
      <w:r>
        <w:rPr>
          <w:b/>
          <w:bCs/>
        </w:rPr>
        <w:t>Problema:</w:t>
      </w:r>
      <w:r>
        <w:t xml:space="preserve"> Variabilidad regulatoria y organizacional que limita escalamiento homogéneo del intercambio clínico. </w:t>
      </w:r>
      <w:r>
        <w:rPr>
          <w:b/>
          <w:bCs/>
        </w:rPr>
        <w:t>Metodología utilizada:</w:t>
      </w:r>
      <w:r>
        <w:t xml:space="preserve"> Revisión narrativa comparada de marcos de política sanitaria internacional. </w:t>
      </w:r>
      <w:r>
        <w:rPr>
          <w:b/>
          <w:bCs/>
        </w:rPr>
        <w:t>Instrumentos de validación:</w:t>
      </w:r>
      <w:r>
        <w:t xml:space="preserve"> Análisis transversal de diseño institucional, gobernanza y madurez de intercambio. </w:t>
      </w:r>
      <w:r>
        <w:rPr>
          <w:b/>
          <w:bCs/>
        </w:rPr>
        <w:t>Resultados:</w:t>
      </w:r>
      <w:r>
        <w:t xml:space="preserve"> n=5 países; la priorización gubernamental centralizada se asocia a mayor avance interoperable.</w:t>
      </w:r>
    </w:p>
    <w:p w14:paraId="4C4C5CD9" w14:textId="77777777" w:rsidR="00196C6D" w:rsidRDefault="00844075">
      <w:r>
        <w:rPr>
          <w:b/>
          <w:bCs/>
        </w:rPr>
        <w:t>RICHWINE ET AL. (2025)</w:t>
      </w:r>
      <w:r>
        <w:t xml:space="preserve"> </w:t>
      </w:r>
      <w:r>
        <w:rPr>
          <w:b/>
          <w:bCs/>
        </w:rPr>
        <w:t>Aporte:</w:t>
      </w:r>
      <w:r>
        <w:t xml:space="preserve"> Cuantifican el valor de las organizaciones de intercambio (HIO) para interoperabilidad hospitalaria. </w:t>
      </w:r>
      <w:r>
        <w:rPr>
          <w:b/>
          <w:bCs/>
        </w:rPr>
        <w:t>Objetivo:</w:t>
      </w:r>
      <w:r>
        <w:t xml:space="preserve"> Estimar la contribución de las HIO en intercambio clínico y reporte de datos en hospitales. </w:t>
      </w:r>
      <w:r>
        <w:rPr>
          <w:b/>
          <w:bCs/>
        </w:rPr>
        <w:t>Problema:</w:t>
      </w:r>
      <w:r>
        <w:t xml:space="preserve"> Dificultad para demostrar impacto operativo de la gobernanza del intercambio interinstitucional. </w:t>
      </w:r>
      <w:r>
        <w:rPr>
          <w:b/>
          <w:bCs/>
        </w:rPr>
        <w:t>Metodología utilizada:</w:t>
      </w:r>
      <w:r>
        <w:t xml:space="preserve"> Estudio observacional con análisis comparativo de hospitales participantes y no participantes. </w:t>
      </w:r>
      <w:r>
        <w:rPr>
          <w:b/>
          <w:bCs/>
        </w:rPr>
        <w:t>Instrumentos de validación:</w:t>
      </w:r>
      <w:r>
        <w:t xml:space="preserve"> Indicadores de intercambio clínico, reporte de salud pública y uso de datos sociales. </w:t>
      </w:r>
      <w:r>
        <w:rPr>
          <w:b/>
          <w:bCs/>
        </w:rPr>
        <w:t>Resultados:</w:t>
      </w:r>
      <w:r>
        <w:t xml:space="preserve"> La participación en HIO se asocia con mayor interoperabilidad reportada y mejor intercambio de datos críticos.</w:t>
      </w:r>
    </w:p>
    <w:p w14:paraId="2892CC8C" w14:textId="77777777" w:rsidR="00196C6D" w:rsidRDefault="00844075">
      <w:r>
        <w:rPr>
          <w:b/>
          <w:bCs/>
        </w:rPr>
        <w:t>RAAB ET AL. (2023)</w:t>
      </w:r>
      <w:r>
        <w:t xml:space="preserve"> </w:t>
      </w:r>
      <w:r>
        <w:rPr>
          <w:b/>
          <w:bCs/>
        </w:rPr>
        <w:t>Aporte:</w:t>
      </w:r>
      <w:r>
        <w:t xml:space="preserve"> Proponen un enfoque federado para el EHDS con control ciudadano del dato de salud. </w:t>
      </w:r>
      <w:r>
        <w:rPr>
          <w:b/>
          <w:bCs/>
        </w:rPr>
        <w:t>Objetivo:</w:t>
      </w:r>
      <w:r>
        <w:t xml:space="preserve"> Diseñar una arquitectura interoperable que reduzca dependencia de silos centralizados. </w:t>
      </w:r>
      <w:r>
        <w:rPr>
          <w:b/>
          <w:bCs/>
        </w:rPr>
        <w:t>Problema:</w:t>
      </w:r>
      <w:r>
        <w:t xml:space="preserve"> Riesgos de concentración de datos y baja portabilidad efectiva entre sistemas heterogéneos. </w:t>
      </w:r>
      <w:r>
        <w:rPr>
          <w:b/>
          <w:bCs/>
        </w:rPr>
        <w:t>Metodología utilizada:</w:t>
      </w:r>
      <w:r>
        <w:t xml:space="preserve"> Desarrollo conceptual y técnico de arquitectura para espacios federados. </w:t>
      </w:r>
      <w:r>
        <w:rPr>
          <w:b/>
          <w:bCs/>
        </w:rPr>
        <w:t>Instrumentos de validación:</w:t>
      </w:r>
      <w:r>
        <w:t xml:space="preserve"> Evaluación de factibilidad arquitectónica y criterios de gobernanza de datos. </w:t>
      </w:r>
      <w:r>
        <w:rPr>
          <w:b/>
          <w:bCs/>
        </w:rPr>
        <w:t>Resultados:</w:t>
      </w:r>
      <w:r>
        <w:t xml:space="preserve"> Definen lineamientos para interoperabilidad federada con mejor control de acceso y compartición.</w:t>
      </w:r>
    </w:p>
    <w:p w14:paraId="22BDD6ED" w14:textId="77777777" w:rsidR="00196C6D" w:rsidRDefault="00844075">
      <w:r>
        <w:rPr>
          <w:b/>
          <w:bCs/>
        </w:rPr>
        <w:lastRenderedPageBreak/>
        <w:t>MONSEN ET AL. (2023)</w:t>
      </w:r>
      <w:r>
        <w:t xml:space="preserve"> </w:t>
      </w:r>
      <w:r>
        <w:rPr>
          <w:b/>
          <w:bCs/>
        </w:rPr>
        <w:t>Aporte:</w:t>
      </w:r>
      <w:r>
        <w:t xml:space="preserve"> Integran terminologías estandarizadas de enfermería con FHIR para aumentar reutilización del dato. </w:t>
      </w:r>
      <w:r>
        <w:rPr>
          <w:b/>
          <w:bCs/>
        </w:rPr>
        <w:t>Objetivo:</w:t>
      </w:r>
      <w:r>
        <w:t xml:space="preserve"> Mejorar interoperabilidad semántica en flujos clínicos y analíticos. </w:t>
      </w:r>
      <w:r>
        <w:rPr>
          <w:b/>
          <w:bCs/>
        </w:rPr>
        <w:t>Problema:</w:t>
      </w:r>
      <w:r>
        <w:t xml:space="preserve"> Subutilización de datos clínicos por baja normalización terminológica en implementaciones FHIR. </w:t>
      </w:r>
      <w:r>
        <w:rPr>
          <w:b/>
          <w:bCs/>
        </w:rPr>
        <w:t>Metodología utilizada:</w:t>
      </w:r>
      <w:r>
        <w:t xml:space="preserve"> Estudio aplicado de integración terminológica en recursos FHIR. </w:t>
      </w:r>
      <w:r>
        <w:rPr>
          <w:b/>
          <w:bCs/>
        </w:rPr>
        <w:t>Instrumentos de validación:</w:t>
      </w:r>
      <w:r>
        <w:t xml:space="preserve"> Verificación de consistencia semántica y reutilización para analítica clínica. </w:t>
      </w:r>
      <w:r>
        <w:rPr>
          <w:b/>
          <w:bCs/>
        </w:rPr>
        <w:t>Resultados:</w:t>
      </w:r>
      <w:r>
        <w:t xml:space="preserve"> Muestran mejora en representación estandarizada y uso secundario de información clínica.</w:t>
      </w:r>
    </w:p>
    <w:p w14:paraId="67EB012F" w14:textId="77777777" w:rsidR="00196C6D" w:rsidRDefault="00844075">
      <w:r>
        <w:rPr>
          <w:b/>
          <w:bCs/>
        </w:rPr>
        <w:t>VORISEK ET AL. (2022)</w:t>
      </w:r>
      <w:r>
        <w:t xml:space="preserve"> </w:t>
      </w:r>
      <w:r>
        <w:rPr>
          <w:b/>
          <w:bCs/>
        </w:rPr>
        <w:t>Aporte:</w:t>
      </w:r>
      <w:r>
        <w:t xml:space="preserve"> Ofrecen panorama cuantitativo robusto de usos de FHIR en investigación en salud. </w:t>
      </w:r>
      <w:r>
        <w:rPr>
          <w:b/>
          <w:bCs/>
        </w:rPr>
        <w:t>Objetivo:</w:t>
      </w:r>
      <w:r>
        <w:t xml:space="preserve"> Medir áreas de aplicación, terminologías complementarias y madurez de adopción científica de FHIR. </w:t>
      </w:r>
      <w:r>
        <w:rPr>
          <w:b/>
          <w:bCs/>
        </w:rPr>
        <w:t>Problema:</w:t>
      </w:r>
      <w:r>
        <w:t xml:space="preserve"> Escasa consolidación cuantitativa sobre para qué y cómo se usa FHIR en investigación aplicada. </w:t>
      </w:r>
      <w:r>
        <w:rPr>
          <w:b/>
          <w:bCs/>
        </w:rPr>
        <w:t>Metodología utilizada:</w:t>
      </w:r>
      <w:r>
        <w:t xml:space="preserve"> Revisión sistemática de literatura 2011-2022 en cinco bases. </w:t>
      </w:r>
      <w:r>
        <w:rPr>
          <w:b/>
          <w:bCs/>
        </w:rPr>
        <w:t>Instrumentos de validación:</w:t>
      </w:r>
      <w:r>
        <w:t xml:space="preserve"> Extracción estructurada de variables de uso, dominio y terminologías asociadas. </w:t>
      </w:r>
      <w:r>
        <w:rPr>
          <w:b/>
          <w:bCs/>
        </w:rPr>
        <w:t>Resultados:</w:t>
      </w:r>
      <w:r>
        <w:t xml:space="preserve"> n=49; 73% investigación clínica; usos: estandarización 41%, captura 29%, análisis 12%.</w:t>
      </w:r>
    </w:p>
    <w:p w14:paraId="3D996607" w14:textId="77777777" w:rsidR="00196C6D" w:rsidRDefault="00844075">
      <w:r>
        <w:rPr>
          <w:b/>
          <w:bCs/>
        </w:rPr>
        <w:t>GAZZARATA ET AL. (2024)</w:t>
      </w:r>
      <w:r>
        <w:t xml:space="preserve"> </w:t>
      </w:r>
      <w:r>
        <w:rPr>
          <w:b/>
          <w:bCs/>
        </w:rPr>
        <w:t>Aporte:</w:t>
      </w:r>
      <w:r>
        <w:t xml:space="preserve"> Vinculan FHIR con continuidad asistencial en ecosistemas de enfermedades crónicas. </w:t>
      </w:r>
      <w:r>
        <w:rPr>
          <w:b/>
          <w:bCs/>
        </w:rPr>
        <w:t>Objetivo:</w:t>
      </w:r>
      <w:r>
        <w:t xml:space="preserve"> Evaluar el rol de FHIR en integración longitudinal de datos y coordinación entre niveles de atención. </w:t>
      </w:r>
      <w:r>
        <w:rPr>
          <w:b/>
          <w:bCs/>
        </w:rPr>
        <w:t>Problema:</w:t>
      </w:r>
      <w:r>
        <w:t xml:space="preserve"> Discontinuidad clínica por fragmentación de información en trayectorias de atención crónica. </w:t>
      </w:r>
      <w:r>
        <w:rPr>
          <w:b/>
          <w:bCs/>
        </w:rPr>
        <w:t>Metodología utilizada:</w:t>
      </w:r>
      <w:r>
        <w:t xml:space="preserve"> Scoping </w:t>
      </w:r>
      <w:proofErr w:type="spellStart"/>
      <w:r>
        <w:t>review</w:t>
      </w:r>
      <w:proofErr w:type="spellEnd"/>
      <w:r>
        <w:t xml:space="preserve"> centrada en aplicaciones FHIR para gestión clínica crónica. </w:t>
      </w:r>
      <w:r>
        <w:rPr>
          <w:b/>
          <w:bCs/>
        </w:rPr>
        <w:t>Instrumentos de validación:</w:t>
      </w:r>
      <w:r>
        <w:t xml:space="preserve"> Síntesis estructurada por dominios de uso, capacidades técnicas y gobernanza. </w:t>
      </w:r>
      <w:r>
        <w:rPr>
          <w:b/>
          <w:bCs/>
        </w:rPr>
        <w:t>Resultados:</w:t>
      </w:r>
      <w:r>
        <w:t xml:space="preserve"> Evidencian mejora de continuidad y articulación de red; sin KPI único universal reportado.</w:t>
      </w:r>
    </w:p>
    <w:p w14:paraId="40EC0158" w14:textId="77777777" w:rsidR="00196C6D" w:rsidRDefault="00844075">
      <w:r>
        <w:rPr>
          <w:b/>
          <w:bCs/>
        </w:rPr>
        <w:t>PEDRERA-JIMÉNEZ ET AL. (2023)</w:t>
      </w:r>
      <w:r>
        <w:t xml:space="preserve"> </w:t>
      </w:r>
      <w:r>
        <w:rPr>
          <w:b/>
          <w:bCs/>
        </w:rPr>
        <w:t>Aporte:</w:t>
      </w:r>
      <w:r>
        <w:t xml:space="preserve"> Proponen enfoque agnóstico para combinar </w:t>
      </w:r>
      <w:proofErr w:type="spellStart"/>
      <w:r>
        <w:t>OpenEHR</w:t>
      </w:r>
      <w:proofErr w:type="spellEnd"/>
      <w:r>
        <w:t xml:space="preserve">, ISO 13606 y FHIR sin tratarlos como excluyentes. </w:t>
      </w:r>
      <w:r>
        <w:rPr>
          <w:b/>
          <w:bCs/>
        </w:rPr>
        <w:t>Objetivo:</w:t>
      </w:r>
      <w:r>
        <w:t xml:space="preserve"> Definir criterios de selección y coexistencia de estándares en espacios de datos de nueva generación. </w:t>
      </w:r>
      <w:r>
        <w:rPr>
          <w:b/>
          <w:bCs/>
        </w:rPr>
        <w:t>Problema:</w:t>
      </w:r>
      <w:r>
        <w:t xml:space="preserve"> Decisiones de arquitectura basadas en falsa dicotomía entre estándares clínicos complementarios. </w:t>
      </w:r>
      <w:r>
        <w:rPr>
          <w:b/>
          <w:bCs/>
        </w:rPr>
        <w:t>Metodología utilizada:</w:t>
      </w:r>
      <w:r>
        <w:t xml:space="preserve"> Análisis técnico-conceptual comparativo de capacidades y capas de los </w:t>
      </w:r>
      <w:r>
        <w:lastRenderedPageBreak/>
        <w:t xml:space="preserve">estándares. </w:t>
      </w:r>
      <w:r>
        <w:rPr>
          <w:b/>
          <w:bCs/>
        </w:rPr>
        <w:t>Instrumentos de validación:</w:t>
      </w:r>
      <w:r>
        <w:t xml:space="preserve"> Matriz de compatibilidad funcional por modelado, intercambio y reutilización. </w:t>
      </w:r>
      <w:r>
        <w:rPr>
          <w:b/>
          <w:bCs/>
        </w:rPr>
        <w:t>Resultados:</w:t>
      </w:r>
      <w:r>
        <w:t xml:space="preserve"> Recomiendan arquitectura por capas; cada estándar aporta valor diferencial y complementario.</w:t>
      </w:r>
    </w:p>
    <w:p w14:paraId="38FC6EE7" w14:textId="77777777" w:rsidR="00196C6D" w:rsidRDefault="00844075">
      <w:r>
        <w:rPr>
          <w:b/>
          <w:bCs/>
        </w:rPr>
        <w:t>CHATTERJEE ET AL. (2022)</w:t>
      </w:r>
      <w:r>
        <w:t xml:space="preserve"> </w:t>
      </w:r>
      <w:r>
        <w:rPr>
          <w:b/>
          <w:bCs/>
        </w:rPr>
        <w:t>Aporte:</w:t>
      </w:r>
      <w:r>
        <w:t xml:space="preserve"> Integran HL7 FHIR y SNOMED-CT para lograr interoperabilidad estructural y semántica simultánea. </w:t>
      </w:r>
      <w:r>
        <w:rPr>
          <w:b/>
          <w:bCs/>
        </w:rPr>
        <w:t>Objetivo:</w:t>
      </w:r>
      <w:r>
        <w:t xml:space="preserve"> Validar transferencia bidireccional de datos personales de salud sin pérdida semántica. </w:t>
      </w:r>
      <w:r>
        <w:rPr>
          <w:b/>
          <w:bCs/>
        </w:rPr>
        <w:t>Problema:</w:t>
      </w:r>
      <w:r>
        <w:t xml:space="preserve"> Intercambio clínico con pérdida de significado al pasar entre sistemas heterogéneos. </w:t>
      </w:r>
      <w:r>
        <w:rPr>
          <w:b/>
          <w:bCs/>
        </w:rPr>
        <w:t>Metodología utilizada:</w:t>
      </w:r>
      <w:r>
        <w:t xml:space="preserve"> Prueba de concepto con mapeo semántico y flujo bidireccional entre componentes. </w:t>
      </w:r>
      <w:r>
        <w:rPr>
          <w:b/>
          <w:bCs/>
        </w:rPr>
        <w:t>Instrumentos de validación:</w:t>
      </w:r>
      <w:r>
        <w:t xml:space="preserve"> Pruebas de consistencia de conceptos y verificación de integridad de datos. </w:t>
      </w:r>
      <w:r>
        <w:rPr>
          <w:b/>
          <w:bCs/>
        </w:rPr>
        <w:t>Resultados:</w:t>
      </w:r>
      <w:r>
        <w:t xml:space="preserve"> Logran intercambio bidireccional sin pérdida de datos y con consistencia semántica.</w:t>
      </w:r>
    </w:p>
    <w:p w14:paraId="473756E7" w14:textId="77777777" w:rsidR="00196C6D" w:rsidRDefault="00844075">
      <w:r>
        <w:rPr>
          <w:b/>
          <w:bCs/>
        </w:rPr>
        <w:t>GAUDET-BLAVIGNAC ET AL. (2021)</w:t>
      </w:r>
      <w:r>
        <w:t xml:space="preserve"> </w:t>
      </w:r>
      <w:r>
        <w:rPr>
          <w:b/>
          <w:bCs/>
        </w:rPr>
        <w:t>Aporte:</w:t>
      </w:r>
      <w:r>
        <w:t xml:space="preserve"> Diseñan estrategia nacional de tres pilares para uso secundario interoperable de datos de salud. </w:t>
      </w:r>
      <w:r>
        <w:rPr>
          <w:b/>
          <w:bCs/>
        </w:rPr>
        <w:t>Objetivo:</w:t>
      </w:r>
      <w:r>
        <w:t xml:space="preserve"> Habilitar investigación multicéntrica con datos clínicos interoperables en red nacional. </w:t>
      </w:r>
      <w:r>
        <w:rPr>
          <w:b/>
          <w:bCs/>
        </w:rPr>
        <w:t>Problema:</w:t>
      </w:r>
      <w:r>
        <w:t xml:space="preserve"> Baja reutilización de datos clínicos por heterogeneidad semántica y barreras organizativas. </w:t>
      </w:r>
      <w:r>
        <w:rPr>
          <w:b/>
          <w:bCs/>
        </w:rPr>
        <w:t>Metodología utilizada:</w:t>
      </w:r>
      <w:r>
        <w:t xml:space="preserve"> Estudio metodológico en contexto de la Swiss </w:t>
      </w:r>
      <w:proofErr w:type="spellStart"/>
      <w:r>
        <w:t>Personalized</w:t>
      </w:r>
      <w:proofErr w:type="spellEnd"/>
      <w:r>
        <w:t xml:space="preserve"> Health Network. </w:t>
      </w:r>
      <w:r>
        <w:rPr>
          <w:b/>
          <w:bCs/>
        </w:rPr>
        <w:t>Instrumentos de validación:</w:t>
      </w:r>
      <w:r>
        <w:t xml:space="preserve"> Diseño de gobernanza, normalización semántica y evaluación de factibilidad operativa. </w:t>
      </w:r>
      <w:r>
        <w:rPr>
          <w:b/>
          <w:bCs/>
        </w:rPr>
        <w:t>Resultados:</w:t>
      </w:r>
      <w:r>
        <w:t xml:space="preserve"> Propuesta operativa validada para escalar interoperabilidad de uso secundario.</w:t>
      </w:r>
    </w:p>
    <w:p w14:paraId="310DC498" w14:textId="77777777" w:rsidR="00196C6D" w:rsidRDefault="00844075">
      <w:r>
        <w:rPr>
          <w:b/>
          <w:bCs/>
        </w:rPr>
        <w:t>MUKHIYA ET AL. (2021)</w:t>
      </w:r>
      <w:r>
        <w:t xml:space="preserve"> </w:t>
      </w:r>
      <w:r>
        <w:rPr>
          <w:b/>
          <w:bCs/>
        </w:rPr>
        <w:t>Aporte:</w:t>
      </w:r>
      <w:r>
        <w:t xml:space="preserve"> Combinan FHIR con </w:t>
      </w:r>
      <w:proofErr w:type="spellStart"/>
      <w:r>
        <w:t>GraphQL</w:t>
      </w:r>
      <w:proofErr w:type="spellEnd"/>
      <w:r>
        <w:t xml:space="preserve"> para consultas clínicas flexibles sobre EHR heterogéneos. </w:t>
      </w:r>
      <w:r>
        <w:rPr>
          <w:b/>
          <w:bCs/>
        </w:rPr>
        <w:t>Objetivo:</w:t>
      </w:r>
      <w:r>
        <w:t xml:space="preserve"> Reducir acoplamiento entre sistemas y facilitar integración incremental vía capa API. </w:t>
      </w:r>
      <w:r>
        <w:rPr>
          <w:b/>
          <w:bCs/>
        </w:rPr>
        <w:t>Problema:</w:t>
      </w:r>
      <w:r>
        <w:t xml:space="preserve"> Rigidez en integración de datos cuando se depende de conectores punto a punto. </w:t>
      </w:r>
      <w:r>
        <w:rPr>
          <w:b/>
          <w:bCs/>
        </w:rPr>
        <w:t>Metodología utilizada:</w:t>
      </w:r>
      <w:r>
        <w:t xml:space="preserve"> Desarrollo de aproximación arquitectónica y validación de interoperabilidad funcional. </w:t>
      </w:r>
      <w:r>
        <w:rPr>
          <w:b/>
          <w:bCs/>
        </w:rPr>
        <w:t>Instrumentos de validación:</w:t>
      </w:r>
      <w:r>
        <w:t xml:space="preserve"> Pruebas de consulta, compatibilidad de intercambio y consistencia de respuesta. </w:t>
      </w:r>
      <w:r>
        <w:rPr>
          <w:b/>
          <w:bCs/>
        </w:rPr>
        <w:t>Resultados:</w:t>
      </w:r>
      <w:r>
        <w:t xml:space="preserve"> Demuestran viabilidad de integración flexible con menor dependencia entre plataformas.</w:t>
      </w:r>
    </w:p>
    <w:p w14:paraId="783BCB8A" w14:textId="77777777" w:rsidR="00196C6D" w:rsidRDefault="00844075">
      <w:r>
        <w:rPr>
          <w:b/>
          <w:bCs/>
        </w:rPr>
        <w:lastRenderedPageBreak/>
        <w:t>LIU ET AL. (2023)</w:t>
      </w:r>
      <w:r>
        <w:t xml:space="preserve"> </w:t>
      </w:r>
      <w:r>
        <w:rPr>
          <w:b/>
          <w:bCs/>
        </w:rPr>
        <w:t>Aporte:</w:t>
      </w:r>
      <w:r>
        <w:t xml:space="preserve"> Implementan un EMR intercambiable en formato FHIR con enfoque de desempeño y visualización. </w:t>
      </w:r>
      <w:r>
        <w:rPr>
          <w:b/>
          <w:bCs/>
        </w:rPr>
        <w:t>Objetivo:</w:t>
      </w:r>
      <w:r>
        <w:t xml:space="preserve"> Validar que una arquitectura basada en servidor FHIR mejore tiempos de transformación de datos. </w:t>
      </w:r>
      <w:r>
        <w:rPr>
          <w:b/>
          <w:bCs/>
        </w:rPr>
        <w:t>Problema:</w:t>
      </w:r>
      <w:r>
        <w:t xml:space="preserve"> Costos y latencias elevadas en integración cuando se depende de </w:t>
      </w:r>
      <w:proofErr w:type="spellStart"/>
      <w:r>
        <w:t>gateways</w:t>
      </w:r>
      <w:proofErr w:type="spellEnd"/>
      <w:r>
        <w:t xml:space="preserve"> tradicionales. </w:t>
      </w:r>
      <w:r>
        <w:rPr>
          <w:b/>
          <w:bCs/>
        </w:rPr>
        <w:t>Metodología utilizada:</w:t>
      </w:r>
      <w:r>
        <w:t xml:space="preserve"> Implementación experimental con pruebas de carga y comparación de arquitectura. </w:t>
      </w:r>
      <w:r>
        <w:rPr>
          <w:b/>
          <w:bCs/>
        </w:rPr>
        <w:t>Instrumentos de validación:</w:t>
      </w:r>
      <w:r>
        <w:t xml:space="preserve"> Pruebas Apache </w:t>
      </w:r>
      <w:proofErr w:type="spellStart"/>
      <w:r>
        <w:t>JMeter</w:t>
      </w:r>
      <w:proofErr w:type="spellEnd"/>
      <w:r>
        <w:t xml:space="preserve"> y métricas de tiempo/costo de conversión. </w:t>
      </w:r>
      <w:r>
        <w:rPr>
          <w:b/>
          <w:bCs/>
        </w:rPr>
        <w:t>Resultados:</w:t>
      </w:r>
      <w:r>
        <w:t xml:space="preserve"> Reportan reducción significativa en tiempos y costos de transformación de datos clínicos.</w:t>
      </w:r>
    </w:p>
    <w:p w14:paraId="28FC628C" w14:textId="77777777" w:rsidR="00196C6D" w:rsidRDefault="00844075">
      <w:r>
        <w:rPr>
          <w:b/>
          <w:bCs/>
        </w:rPr>
        <w:t>ANAND Y SADHNA (2023)</w:t>
      </w:r>
      <w:r>
        <w:t xml:space="preserve"> </w:t>
      </w:r>
      <w:r>
        <w:rPr>
          <w:b/>
          <w:bCs/>
        </w:rPr>
        <w:t>Aporte:</w:t>
      </w:r>
      <w:r>
        <w:t xml:space="preserve"> Analizan </w:t>
      </w:r>
      <w:proofErr w:type="spellStart"/>
      <w:r>
        <w:t>bibliométricamente</w:t>
      </w:r>
      <w:proofErr w:type="spellEnd"/>
      <w:r>
        <w:t xml:space="preserve"> la convergencia entre FHIR y </w:t>
      </w:r>
      <w:proofErr w:type="spellStart"/>
      <w:r>
        <w:t>blockchain</w:t>
      </w:r>
      <w:proofErr w:type="spellEnd"/>
      <w:r>
        <w:t xml:space="preserve"> en interoperabilidad EHR. </w:t>
      </w:r>
      <w:r>
        <w:rPr>
          <w:b/>
          <w:bCs/>
        </w:rPr>
        <w:t>Objetivo:</w:t>
      </w:r>
      <w:r>
        <w:t xml:space="preserve"> Identificar tendencias, vacíos y líneas emergentes de investigación en interoperabilidad segura. </w:t>
      </w:r>
      <w:r>
        <w:rPr>
          <w:b/>
          <w:bCs/>
        </w:rPr>
        <w:t>Problema:</w:t>
      </w:r>
      <w:r>
        <w:t xml:space="preserve"> Dispersión de evidencia sobre madurez de enfoques </w:t>
      </w:r>
      <w:proofErr w:type="spellStart"/>
      <w:r>
        <w:t>blockchain</w:t>
      </w:r>
      <w:proofErr w:type="spellEnd"/>
      <w:r>
        <w:t xml:space="preserve"> + FHIR para intercambio clínico. </w:t>
      </w:r>
      <w:r>
        <w:rPr>
          <w:b/>
          <w:bCs/>
        </w:rPr>
        <w:t>Metodología utilizada:</w:t>
      </w:r>
      <w:r>
        <w:t xml:space="preserve"> Estudio bibliométrico y análisis temático de literatura especializada. </w:t>
      </w:r>
      <w:r>
        <w:rPr>
          <w:b/>
          <w:bCs/>
        </w:rPr>
        <w:t>Instrumentos de validación:</w:t>
      </w:r>
      <w:r>
        <w:t xml:space="preserve"> Mapas temáticos, coocurrencia de términos y evolución temporal. </w:t>
      </w:r>
      <w:r>
        <w:rPr>
          <w:b/>
          <w:bCs/>
        </w:rPr>
        <w:t>Resultados:</w:t>
      </w:r>
      <w:r>
        <w:t xml:space="preserve"> Confirman crecimiento del campo y centralidad de interoperabilidad y seguridad como ejes de investigación.</w:t>
      </w:r>
    </w:p>
    <w:p w14:paraId="755D609C" w14:textId="77777777" w:rsidR="00196C6D" w:rsidRDefault="00844075">
      <w:r>
        <w:rPr>
          <w:b/>
          <w:bCs/>
        </w:rPr>
        <w:t>SURISETTY (2026)</w:t>
      </w:r>
      <w:r>
        <w:t xml:space="preserve"> </w:t>
      </w:r>
      <w:r>
        <w:rPr>
          <w:b/>
          <w:bCs/>
        </w:rPr>
        <w:t>Aporte:</w:t>
      </w:r>
      <w:r>
        <w:t xml:space="preserve"> Propone </w:t>
      </w:r>
      <w:proofErr w:type="spellStart"/>
      <w:r>
        <w:t>blueprint</w:t>
      </w:r>
      <w:proofErr w:type="spellEnd"/>
      <w:r>
        <w:t xml:space="preserve"> de interoperabilidad de extremo a extremo con HL7, FHIR, CCD y EHR. </w:t>
      </w:r>
      <w:r>
        <w:rPr>
          <w:b/>
          <w:bCs/>
        </w:rPr>
        <w:t>Objetivo:</w:t>
      </w:r>
      <w:r>
        <w:t xml:space="preserve"> Integrar lineamientos técnicos en una secuencia práctica de implementación por fases. </w:t>
      </w:r>
      <w:r>
        <w:rPr>
          <w:b/>
          <w:bCs/>
        </w:rPr>
        <w:t>Problema:</w:t>
      </w:r>
      <w:r>
        <w:t xml:space="preserve"> Brecha entre recomendaciones de alto nivel y guías operativas de implementación real. </w:t>
      </w:r>
      <w:r>
        <w:rPr>
          <w:b/>
          <w:bCs/>
        </w:rPr>
        <w:t>Metodología utilizada:</w:t>
      </w:r>
      <w:r>
        <w:t xml:space="preserve"> Propuesta aplicada de arquitectura y flujo de integración integral. </w:t>
      </w:r>
      <w:r>
        <w:rPr>
          <w:b/>
          <w:bCs/>
        </w:rPr>
        <w:t>Instrumentos de validación:</w:t>
      </w:r>
      <w:r>
        <w:t xml:space="preserve"> Definición de flujo técnico, componentes e hitos operativos de despliegue. </w:t>
      </w:r>
      <w:r>
        <w:rPr>
          <w:b/>
          <w:bCs/>
        </w:rPr>
        <w:t>Resultados:</w:t>
      </w:r>
      <w:r>
        <w:t xml:space="preserve"> Ofrece hoja de ruta replicable para proyectos de interoperabilidad clínica por etapas.</w:t>
      </w:r>
    </w:p>
    <w:p w14:paraId="1A503304" w14:textId="77777777" w:rsidR="00196C6D" w:rsidRDefault="00844075">
      <w:r>
        <w:rPr>
          <w:b/>
          <w:bCs/>
        </w:rPr>
        <w:t>FERNANDEZ ET AL. (2025)</w:t>
      </w:r>
      <w:r>
        <w:t xml:space="preserve"> </w:t>
      </w:r>
      <w:r>
        <w:rPr>
          <w:b/>
          <w:bCs/>
        </w:rPr>
        <w:t>Aporte:</w:t>
      </w:r>
      <w:r>
        <w:t xml:space="preserve"> Aportan evidencia aplicada de interoperabilidad en sistema universal con el caso brasileño. </w:t>
      </w:r>
      <w:r>
        <w:rPr>
          <w:b/>
          <w:bCs/>
        </w:rPr>
        <w:t>Objetivo:</w:t>
      </w:r>
      <w:r>
        <w:t xml:space="preserve"> Analizar integración entre atención primaria y hospitalaria para continuidad clínica poblacional. </w:t>
      </w:r>
      <w:r>
        <w:rPr>
          <w:b/>
          <w:bCs/>
        </w:rPr>
        <w:t>Problema:</w:t>
      </w:r>
      <w:r>
        <w:t xml:space="preserve"> Fragmentación </w:t>
      </w:r>
      <w:proofErr w:type="spellStart"/>
      <w:r>
        <w:t>inter-nivel</w:t>
      </w:r>
      <w:proofErr w:type="spellEnd"/>
      <w:r>
        <w:t xml:space="preserve"> que limita seguimiento clínico y gestión integral del paciente. </w:t>
      </w:r>
      <w:r>
        <w:rPr>
          <w:b/>
          <w:bCs/>
        </w:rPr>
        <w:t>Metodología utilizada:</w:t>
      </w:r>
      <w:r>
        <w:t xml:space="preserve"> Análisis de experiencia nacional y lecciones de implementación en red pública. </w:t>
      </w:r>
      <w:r>
        <w:rPr>
          <w:b/>
          <w:bCs/>
        </w:rPr>
        <w:t>Instrumentos de validación:</w:t>
      </w:r>
      <w:r>
        <w:t xml:space="preserve"> Evaluación comparativa de flujos de información y coordinación </w:t>
      </w:r>
      <w:r>
        <w:lastRenderedPageBreak/>
        <w:t xml:space="preserve">asistencial. </w:t>
      </w:r>
      <w:r>
        <w:rPr>
          <w:b/>
          <w:bCs/>
        </w:rPr>
        <w:t>Resultados:</w:t>
      </w:r>
      <w:r>
        <w:t xml:space="preserve"> Identifican que estándares + procesos + gobernanza sostenida son condición de impacto.</w:t>
      </w:r>
    </w:p>
    <w:p w14:paraId="11C1DB20" w14:textId="77777777" w:rsidR="00196C6D" w:rsidRDefault="00844075">
      <w:pPr>
        <w:pStyle w:val="Ttulo3"/>
      </w:pPr>
      <w:bookmarkStart w:id="55" w:name="_Toc225529602"/>
      <w:bookmarkStart w:id="56" w:name="nacionales"/>
      <w:bookmarkEnd w:id="54"/>
      <w:r>
        <w:t>2.1.2. -&gt; Nacionales</w:t>
      </w:r>
      <w:bookmarkEnd w:id="55"/>
    </w:p>
    <w:p w14:paraId="550016B7" w14:textId="77777777" w:rsidR="00196C6D" w:rsidRDefault="00844075">
      <w:r>
        <w:rPr>
          <w:b/>
          <w:bCs/>
        </w:rPr>
        <w:t>MAURICIO ET AL. (2024)</w:t>
      </w:r>
      <w:r>
        <w:t xml:space="preserve"> </w:t>
      </w:r>
      <w:r>
        <w:rPr>
          <w:b/>
          <w:bCs/>
        </w:rPr>
        <w:t>Aporte:</w:t>
      </w:r>
      <w:r>
        <w:t xml:space="preserve"> Proponen sistema peruano de interoperabilidad EHR con HL7 FHIR y </w:t>
      </w:r>
      <w:proofErr w:type="spellStart"/>
      <w:r>
        <w:t>blockchain</w:t>
      </w:r>
      <w:proofErr w:type="spellEnd"/>
      <w:r>
        <w:t xml:space="preserve">. </w:t>
      </w:r>
      <w:r>
        <w:rPr>
          <w:b/>
          <w:bCs/>
        </w:rPr>
        <w:t>Objetivo:</w:t>
      </w:r>
      <w:r>
        <w:t xml:space="preserve"> Permitir intercambio entre clínicas heterogéneas garantizando seguridad y privacidad de datos. </w:t>
      </w:r>
      <w:r>
        <w:rPr>
          <w:b/>
          <w:bCs/>
        </w:rPr>
        <w:t>Problema:</w:t>
      </w:r>
      <w:r>
        <w:t xml:space="preserve"> En Perú no existe integración automática de historias clínicas entre establecimientos. </w:t>
      </w:r>
      <w:r>
        <w:rPr>
          <w:b/>
          <w:bCs/>
        </w:rPr>
        <w:t>Metodología utilizada:</w:t>
      </w:r>
      <w:r>
        <w:t xml:space="preserve"> Diseño de arquitectura, homologación a recursos FHIR y simulación de caso. </w:t>
      </w:r>
      <w:r>
        <w:rPr>
          <w:b/>
          <w:bCs/>
        </w:rPr>
        <w:t>Instrumentos de validación:</w:t>
      </w:r>
      <w:r>
        <w:t xml:space="preserve"> Encuesta de adopción (n=30 pacientes) y usabilidad (n=10 médicos). </w:t>
      </w:r>
      <w:r>
        <w:rPr>
          <w:b/>
          <w:bCs/>
        </w:rPr>
        <w:t>Resultados:</w:t>
      </w:r>
      <w:r>
        <w:t xml:space="preserve"> Reportan niveles muy altos de adopción/usabilidad y factibilidad sin reemplazar sistemas legados. En relación con las brechas objeto de esta tesis, el estudio aporta evidencia sobre </w:t>
      </w:r>
      <w:r>
        <w:rPr>
          <w:i/>
          <w:iCs/>
        </w:rPr>
        <w:t>trazabilidad</w:t>
      </w:r>
      <w:r>
        <w:t xml:space="preserve"> (el componente </w:t>
      </w:r>
      <w:proofErr w:type="spellStart"/>
      <w:r>
        <w:t>blockchain</w:t>
      </w:r>
      <w:proofErr w:type="spellEnd"/>
      <w:r>
        <w:t xml:space="preserve"> genera registro inmutable de transacciones) y </w:t>
      </w:r>
      <w:r>
        <w:rPr>
          <w:i/>
          <w:iCs/>
        </w:rPr>
        <w:t>codificación</w:t>
      </w:r>
      <w:r>
        <w:t xml:space="preserve"> (la homologación a recursos FHIR estandariza la representación de datos), aunque no mide el efecto sobre </w:t>
      </w:r>
      <w:r>
        <w:rPr>
          <w:i/>
          <w:iCs/>
        </w:rPr>
        <w:t>completitud</w:t>
      </w:r>
      <w:r>
        <w:t xml:space="preserve"> ni </w:t>
      </w:r>
      <w:r>
        <w:rPr>
          <w:i/>
          <w:iCs/>
        </w:rPr>
        <w:t>duplicidad</w:t>
      </w:r>
      <w:r>
        <w:t xml:space="preserve"> de los registros clínicos.</w:t>
      </w:r>
    </w:p>
    <w:p w14:paraId="7F745E3E" w14:textId="77777777" w:rsidR="00196C6D" w:rsidRDefault="00844075">
      <w:r>
        <w:rPr>
          <w:b/>
          <w:bCs/>
        </w:rPr>
        <w:t>PORRAS GAMARRA (2024)</w:t>
      </w:r>
      <w:r>
        <w:t xml:space="preserve"> </w:t>
      </w:r>
      <w:r>
        <w:rPr>
          <w:b/>
          <w:bCs/>
        </w:rPr>
        <w:t>Aporte:</w:t>
      </w:r>
      <w:r>
        <w:t xml:space="preserve"> Documenta implementación de interoperabilidad HL7 FHIR + </w:t>
      </w:r>
      <w:proofErr w:type="spellStart"/>
      <w:r>
        <w:t>openEHR</w:t>
      </w:r>
      <w:proofErr w:type="spellEnd"/>
      <w:r>
        <w:t xml:space="preserve"> en entorno real. </w:t>
      </w:r>
      <w:r>
        <w:rPr>
          <w:b/>
          <w:bCs/>
        </w:rPr>
        <w:t>Objetivo:</w:t>
      </w:r>
      <w:r>
        <w:t xml:space="preserve"> Validar intercambio clínico efectivo y persistencia semántica con estándares internacionales. </w:t>
      </w:r>
      <w:r>
        <w:rPr>
          <w:b/>
          <w:bCs/>
        </w:rPr>
        <w:t>Problema:</w:t>
      </w:r>
      <w:r>
        <w:t xml:space="preserve"> Brecha tecnológica entre sistemas interoperables avanzados y realidad peruana fragmentada. </w:t>
      </w:r>
      <w:r>
        <w:rPr>
          <w:b/>
          <w:bCs/>
        </w:rPr>
        <w:t>Metodología utilizada:</w:t>
      </w:r>
      <w:r>
        <w:t xml:space="preserve"> Estudio de suficiencia profesional con análisis de implementación del proyecto M-</w:t>
      </w:r>
      <w:proofErr w:type="spellStart"/>
      <w:r>
        <w:t>Connecta</w:t>
      </w:r>
      <w:proofErr w:type="spellEnd"/>
      <w:r>
        <w:t xml:space="preserve">. </w:t>
      </w:r>
      <w:r>
        <w:rPr>
          <w:b/>
          <w:bCs/>
        </w:rPr>
        <w:t>Instrumentos de validación:</w:t>
      </w:r>
      <w:r>
        <w:t xml:space="preserve"> Verificación funcional de mensajería FHIR y persistencia con arquetipos </w:t>
      </w:r>
      <w:proofErr w:type="spellStart"/>
      <w:r>
        <w:t>openEHR</w:t>
      </w:r>
      <w:proofErr w:type="spellEnd"/>
      <w:r>
        <w:t xml:space="preserve">. </w:t>
      </w:r>
      <w:r>
        <w:rPr>
          <w:b/>
          <w:bCs/>
        </w:rPr>
        <w:t>Resultados:</w:t>
      </w:r>
      <w:r>
        <w:t xml:space="preserve"> Evidencia viabilidad técnica y recomienda adopción de FHIR en historias clínicas peruanas. Su diseño aborda directamente </w:t>
      </w:r>
      <w:r>
        <w:rPr>
          <w:i/>
          <w:iCs/>
        </w:rPr>
        <w:t>completitud</w:t>
      </w:r>
      <w:r>
        <w:t xml:space="preserve"> (los arquetipos </w:t>
      </w:r>
      <w:proofErr w:type="spellStart"/>
      <w:r>
        <w:t>openEHR</w:t>
      </w:r>
      <w:proofErr w:type="spellEnd"/>
      <w:r>
        <w:t xml:space="preserve"> estructuran el contenido completo del registro) y </w:t>
      </w:r>
      <w:r>
        <w:rPr>
          <w:i/>
          <w:iCs/>
        </w:rPr>
        <w:t>codificación</w:t>
      </w:r>
      <w:r>
        <w:t xml:space="preserve"> (FHIR normaliza la representación semántica del intercambio), sentando precedente técnico para las brechas que esta tesis busca diagnosticar.</w:t>
      </w:r>
    </w:p>
    <w:p w14:paraId="2E5062B7" w14:textId="77777777" w:rsidR="00196C6D" w:rsidRDefault="00844075">
      <w:r>
        <w:rPr>
          <w:b/>
          <w:bCs/>
        </w:rPr>
        <w:t>ARRUÉ PAJARES Y VARGAS RIOJA (2022)</w:t>
      </w:r>
      <w:r>
        <w:t xml:space="preserve"> </w:t>
      </w:r>
      <w:r>
        <w:rPr>
          <w:b/>
          <w:bCs/>
        </w:rPr>
        <w:t>Aporte:</w:t>
      </w:r>
      <w:r>
        <w:t xml:space="preserve"> Implementan HIS interoperable basado en HL7 para centros de categoría II-1 o superior. </w:t>
      </w:r>
      <w:r>
        <w:rPr>
          <w:b/>
          <w:bCs/>
        </w:rPr>
        <w:t>Objetivo:</w:t>
      </w:r>
      <w:r>
        <w:t xml:space="preserve"> </w:t>
      </w:r>
      <w:r>
        <w:lastRenderedPageBreak/>
        <w:t xml:space="preserve">Integrar módulos administrativos y clínicos para mejorar flujo hospitalario e intercambio. </w:t>
      </w:r>
      <w:r>
        <w:rPr>
          <w:b/>
          <w:bCs/>
        </w:rPr>
        <w:t>Problema:</w:t>
      </w:r>
      <w:r>
        <w:t xml:space="preserve"> Sistemas de salud peruanos fraccionados y sin integración efectiva entre componentes. </w:t>
      </w:r>
      <w:r>
        <w:rPr>
          <w:b/>
          <w:bCs/>
        </w:rPr>
        <w:t>Metodología utilizada:</w:t>
      </w:r>
      <w:r>
        <w:t xml:space="preserve"> Desarrollo de plataforma web HIS con protocolo HL7 para interoperar módulos HIMS. </w:t>
      </w:r>
      <w:r>
        <w:rPr>
          <w:b/>
          <w:bCs/>
        </w:rPr>
        <w:t>Instrumentos de validación:</w:t>
      </w:r>
      <w:r>
        <w:t xml:space="preserve"> Pruebas de integración entre módulos (HCE, farmacia, laboratorio y radiología). </w:t>
      </w:r>
      <w:r>
        <w:rPr>
          <w:b/>
          <w:bCs/>
        </w:rPr>
        <w:t>Resultados:</w:t>
      </w:r>
      <w:r>
        <w:t xml:space="preserve"> Demuestran factibilidad de interoperabilidad operativa en contexto nacional con HL7. El estudio incide en </w:t>
      </w:r>
      <w:r>
        <w:rPr>
          <w:i/>
          <w:iCs/>
        </w:rPr>
        <w:t>duplicidad</w:t>
      </w:r>
      <w:r>
        <w:t xml:space="preserve"> (la integración entre módulos HCE, farmacia y laboratorio reduce registros redundantes) y </w:t>
      </w:r>
      <w:r>
        <w:rPr>
          <w:i/>
          <w:iCs/>
        </w:rPr>
        <w:t>completitud</w:t>
      </w:r>
      <w:r>
        <w:t xml:space="preserve"> (el flujo unificado asegura que la información clínica se transfiera íntegramente entre componentes del HIS).</w:t>
      </w:r>
    </w:p>
    <w:p w14:paraId="5CE7D96D" w14:textId="77777777" w:rsidR="00196C6D" w:rsidRDefault="00844075">
      <w:r>
        <w:rPr>
          <w:b/>
          <w:bCs/>
        </w:rPr>
        <w:t>BAYONA CASTAÑEDA (2019)</w:t>
      </w:r>
      <w:r>
        <w:t xml:space="preserve"> </w:t>
      </w:r>
      <w:r>
        <w:rPr>
          <w:b/>
          <w:bCs/>
        </w:rPr>
        <w:t>Aporte:</w:t>
      </w:r>
      <w:r>
        <w:t xml:space="preserve"> Presenta diagnóstico estructural de la historia clínica electrónica en el sistema peruano. </w:t>
      </w:r>
      <w:r>
        <w:rPr>
          <w:b/>
          <w:bCs/>
        </w:rPr>
        <w:t>Objetivo:</w:t>
      </w:r>
      <w:r>
        <w:t xml:space="preserve"> Analizar evolución normativa y barreras de implementación de HCE y RENHICE. </w:t>
      </w:r>
      <w:r>
        <w:rPr>
          <w:b/>
          <w:bCs/>
        </w:rPr>
        <w:t>Problema:</w:t>
      </w:r>
      <w:r>
        <w:t xml:space="preserve"> Fragmentación MINSA-EsSalud, baja conectividad e implementación desigual de plataformas. </w:t>
      </w:r>
      <w:r>
        <w:rPr>
          <w:b/>
          <w:bCs/>
        </w:rPr>
        <w:t>Metodología utilizada:</w:t>
      </w:r>
      <w:r>
        <w:t xml:space="preserve"> Trabajo de fin de máster con revisión documental y análisis del ecosistema nacional. </w:t>
      </w:r>
      <w:r>
        <w:rPr>
          <w:b/>
          <w:bCs/>
        </w:rPr>
        <w:t>Instrumentos de validación:</w:t>
      </w:r>
      <w:r>
        <w:t xml:space="preserve"> Análisis normativo-técnico de Ley 30024, RENHICE y experiencias institucionales. </w:t>
      </w:r>
      <w:r>
        <w:rPr>
          <w:b/>
          <w:bCs/>
        </w:rPr>
        <w:t>Resultados:</w:t>
      </w:r>
      <w:r>
        <w:t xml:space="preserve"> Identifica persistencia de múltiples historias por paciente y bajo avance interoperable. Este hallazgo conecta directamente con la brecha de </w:t>
      </w:r>
      <w:r>
        <w:rPr>
          <w:i/>
          <w:iCs/>
        </w:rPr>
        <w:t>duplicidad</w:t>
      </w:r>
      <w:r>
        <w:t xml:space="preserve"> (múltiples HCE por paciente en distintas instituciones) y de </w:t>
      </w:r>
      <w:r>
        <w:rPr>
          <w:i/>
          <w:iCs/>
        </w:rPr>
        <w:t>trazabilidad</w:t>
      </w:r>
      <w:r>
        <w:t xml:space="preserve"> (imposibilidad de seguir la continuidad del registro entre MINSA y EsSalud), confirmando que las brechas persisten a nivel del ecosistema nacional.</w:t>
      </w:r>
    </w:p>
    <w:p w14:paraId="458D075C" w14:textId="77777777" w:rsidR="00196C6D" w:rsidRDefault="00844075">
      <w:r>
        <w:rPr>
          <w:b/>
          <w:bCs/>
        </w:rPr>
        <w:t>ESPARZA MORGAN (2025)</w:t>
      </w:r>
      <w:r>
        <w:t xml:space="preserve"> </w:t>
      </w:r>
      <w:r>
        <w:rPr>
          <w:b/>
          <w:bCs/>
        </w:rPr>
        <w:t>Aporte:</w:t>
      </w:r>
      <w:r>
        <w:t xml:space="preserve"> Relaciona madurez de HCE única con mejora de gestión de calidad en hospital EsSalud. </w:t>
      </w:r>
      <w:r>
        <w:rPr>
          <w:b/>
          <w:bCs/>
        </w:rPr>
        <w:t>Objetivo:</w:t>
      </w:r>
      <w:r>
        <w:t xml:space="preserve"> Medir influencia de la HCE en planificación, organización y garantía de servicios. </w:t>
      </w:r>
      <w:r>
        <w:rPr>
          <w:b/>
          <w:bCs/>
        </w:rPr>
        <w:t>Problema:</w:t>
      </w:r>
      <w:r>
        <w:t xml:space="preserve"> Desempeño de calidad hospitalaria afectado por gestión clínica no plenamente digitalizada. </w:t>
      </w:r>
      <w:r>
        <w:rPr>
          <w:b/>
          <w:bCs/>
        </w:rPr>
        <w:t>Metodología utilizada:</w:t>
      </w:r>
      <w:r>
        <w:t xml:space="preserve"> Estudio correlacional aplicado en entorno hospitalario peruano. </w:t>
      </w:r>
      <w:r>
        <w:rPr>
          <w:b/>
          <w:bCs/>
        </w:rPr>
        <w:t>Instrumentos de validación:</w:t>
      </w:r>
      <w:r>
        <w:t xml:space="preserve"> Indicadores de calidad de gestión y medición de madurez de uso de HCE. </w:t>
      </w:r>
      <w:r>
        <w:rPr>
          <w:b/>
          <w:bCs/>
        </w:rPr>
        <w:t>Resultados:</w:t>
      </w:r>
      <w:r>
        <w:t xml:space="preserve"> Reporta correlaciones positivas; mayor uso de HCE se asocia con mejor desempeño de calidad. La correlación entre madurez de HCE y calidad de gestión aporta evidencia indirecta sobre </w:t>
      </w:r>
      <w:r>
        <w:rPr>
          <w:i/>
          <w:iCs/>
        </w:rPr>
        <w:t>completitud</w:t>
      </w:r>
      <w:r>
        <w:t xml:space="preserve"> (la HCE única consolida el registro clínico) y refuerza que cerrar </w:t>
      </w:r>
      <w:r>
        <w:lastRenderedPageBreak/>
        <w:t>brechas de digitalización impacta los indicadores de calidad del intercambio que esta tesis se propone medir.</w:t>
      </w:r>
    </w:p>
    <w:p w14:paraId="4E602951" w14:textId="77777777" w:rsidR="00196C6D" w:rsidRDefault="00844075">
      <w:r>
        <w:rPr>
          <w:b/>
          <w:bCs/>
        </w:rPr>
        <w:t>ARIAS GERONIMO (2025)</w:t>
      </w:r>
      <w:r>
        <w:t xml:space="preserve"> </w:t>
      </w:r>
      <w:r>
        <w:rPr>
          <w:b/>
          <w:bCs/>
        </w:rPr>
        <w:t>Aporte:</w:t>
      </w:r>
      <w:r>
        <w:t xml:space="preserve"> Evidencia vínculo entre confiabilidad de HCE y calidad de servicios preventivos. </w:t>
      </w:r>
      <w:r>
        <w:rPr>
          <w:b/>
          <w:bCs/>
        </w:rPr>
        <w:t>Objetivo:</w:t>
      </w:r>
      <w:r>
        <w:t xml:space="preserve"> Determinar relación entre calidad del registro electrónico y prestación preventiva en </w:t>
      </w:r>
      <w:proofErr w:type="spellStart"/>
      <w:r>
        <w:t>microred</w:t>
      </w:r>
      <w:proofErr w:type="spellEnd"/>
      <w:r>
        <w:t xml:space="preserve">. </w:t>
      </w:r>
      <w:r>
        <w:rPr>
          <w:b/>
          <w:bCs/>
        </w:rPr>
        <w:t>Problema:</w:t>
      </w:r>
      <w:r>
        <w:t xml:space="preserve"> Inconsistencias de datos y baja disponibilidad afectan continuidad y calidad percibida del servicio. </w:t>
      </w:r>
      <w:r>
        <w:rPr>
          <w:b/>
          <w:bCs/>
        </w:rPr>
        <w:t>Metodología utilizada:</w:t>
      </w:r>
      <w:r>
        <w:t xml:space="preserve"> Estudio correlacional en red pública de primer nivel. </w:t>
      </w:r>
      <w:r>
        <w:rPr>
          <w:b/>
          <w:bCs/>
        </w:rPr>
        <w:t>Instrumentos de validación:</w:t>
      </w:r>
      <w:r>
        <w:t xml:space="preserve"> Medición de confiabilidad del registro y desempeño en servicios preventivos. </w:t>
      </w:r>
      <w:r>
        <w:rPr>
          <w:b/>
          <w:bCs/>
        </w:rPr>
        <w:t>Resultados:</w:t>
      </w:r>
      <w:r>
        <w:t xml:space="preserve"> Asociación positiva moderada y significativa entre confiabilidad HCE y prestación preventiva. Las dimensiones evaluadas —precisión de datos, disponibilidad del sistema y usabilidad— se alinean con las brechas de </w:t>
      </w:r>
      <w:r>
        <w:rPr>
          <w:i/>
          <w:iCs/>
        </w:rPr>
        <w:t>completitud</w:t>
      </w:r>
      <w:r>
        <w:t xml:space="preserve"> (datos precisos y completos) y </w:t>
      </w:r>
      <w:r>
        <w:rPr>
          <w:i/>
          <w:iCs/>
        </w:rPr>
        <w:t>codificación</w:t>
      </w:r>
      <w:r>
        <w:t xml:space="preserve"> (estandarización del registro que posibilita confiabilidad), reforzando la pertinencia de diagnosticar estas brechas en establecimientos del primer nivel.</w:t>
      </w:r>
    </w:p>
    <w:p w14:paraId="5A1DDA8C" w14:textId="77777777" w:rsidR="00196C6D" w:rsidRDefault="00844075">
      <w:r>
        <w:rPr>
          <w:b/>
          <w:bCs/>
        </w:rPr>
        <w:t>SÁNCHEZ CALLE (2024)</w:t>
      </w:r>
      <w:r>
        <w:t xml:space="preserve"> </w:t>
      </w:r>
      <w:r>
        <w:rPr>
          <w:b/>
          <w:bCs/>
        </w:rPr>
        <w:t>Aporte:</w:t>
      </w:r>
      <w:r>
        <w:t xml:space="preserve"> Formula arquitectura y requisitos de HCE ocupacional con base en ISO 18308 e ISO 13606. </w:t>
      </w:r>
      <w:r>
        <w:rPr>
          <w:b/>
          <w:bCs/>
        </w:rPr>
        <w:t>Objetivo:</w:t>
      </w:r>
      <w:r>
        <w:t xml:space="preserve"> Definir especificaciones formales para interoperabilidad y sostenibilidad de HCE ocupacional. </w:t>
      </w:r>
      <w:r>
        <w:rPr>
          <w:b/>
          <w:bCs/>
        </w:rPr>
        <w:t>Problema:</w:t>
      </w:r>
      <w:r>
        <w:t xml:space="preserve"> Ausencia de requerimientos técnicos estandarizados para intercambio clínico ocupacional. </w:t>
      </w:r>
      <w:r>
        <w:rPr>
          <w:b/>
          <w:bCs/>
        </w:rPr>
        <w:t>Metodología utilizada:</w:t>
      </w:r>
      <w:r>
        <w:t xml:space="preserve"> Desarrollo de propuesta arquitectónica basada en normas internacionales. </w:t>
      </w:r>
      <w:r>
        <w:rPr>
          <w:b/>
          <w:bCs/>
        </w:rPr>
        <w:t>Instrumentos de validación:</w:t>
      </w:r>
      <w:r>
        <w:t xml:space="preserve"> Trazabilidad de requisitos normativos y consistencia del diseño arquitectónico. </w:t>
      </w:r>
      <w:r>
        <w:rPr>
          <w:b/>
          <w:bCs/>
        </w:rPr>
        <w:t>Resultados:</w:t>
      </w:r>
      <w:r>
        <w:t xml:space="preserve"> Entrega marco técnico aplicable para diseño interoperable y gobernable de HCE ocupacional. Su propuesta aborda las brechas de </w:t>
      </w:r>
      <w:r>
        <w:rPr>
          <w:i/>
          <w:iCs/>
        </w:rPr>
        <w:t>codificación</w:t>
      </w:r>
      <w:r>
        <w:t xml:space="preserve"> (uso de ISO 13606 para normalizar la estructura del registro) y </w:t>
      </w:r>
      <w:r>
        <w:rPr>
          <w:i/>
          <w:iCs/>
        </w:rPr>
        <w:t>completitud</w:t>
      </w:r>
      <w:r>
        <w:t xml:space="preserve"> (requisitos formales que aseguran la integralidad de los campos clínicos), aunque no evalúa su impacto operativo en </w:t>
      </w:r>
      <w:r>
        <w:rPr>
          <w:i/>
          <w:iCs/>
        </w:rPr>
        <w:t>duplicidad</w:t>
      </w:r>
      <w:r>
        <w:t xml:space="preserve"> ni </w:t>
      </w:r>
      <w:r>
        <w:rPr>
          <w:i/>
          <w:iCs/>
        </w:rPr>
        <w:t>trazabilidad</w:t>
      </w:r>
      <w:r>
        <w:t>.</w:t>
      </w:r>
    </w:p>
    <w:p w14:paraId="465609B2" w14:textId="77777777" w:rsidR="00196C6D" w:rsidRDefault="00844075">
      <w:r>
        <w:rPr>
          <w:b/>
          <w:bCs/>
        </w:rPr>
        <w:t>FERNÁNDEZ INFANZÓN Y HUARAC CUIZANO (2021)</w:t>
      </w:r>
      <w:r>
        <w:t xml:space="preserve"> </w:t>
      </w:r>
      <w:r>
        <w:rPr>
          <w:b/>
          <w:bCs/>
        </w:rPr>
        <w:t>Aporte:</w:t>
      </w:r>
      <w:r>
        <w:t xml:space="preserve"> Proponen plan de negocio para integrar IPRESS a plataforma interoperable de HCE. </w:t>
      </w:r>
      <w:r>
        <w:rPr>
          <w:b/>
          <w:bCs/>
        </w:rPr>
        <w:t>Objetivo:</w:t>
      </w:r>
      <w:r>
        <w:t xml:space="preserve"> Viabilizar articulación entre prestadores públicos/privados con </w:t>
      </w:r>
      <w:proofErr w:type="spellStart"/>
      <w:r>
        <w:t>blockchain</w:t>
      </w:r>
      <w:proofErr w:type="spellEnd"/>
      <w:r>
        <w:t xml:space="preserve"> y biometría. </w:t>
      </w:r>
      <w:r>
        <w:rPr>
          <w:b/>
          <w:bCs/>
        </w:rPr>
        <w:t>Problema:</w:t>
      </w:r>
      <w:r>
        <w:t xml:space="preserve"> Barreras de confianza, trazabilidad y coordinación institucional para intercambio clínico. </w:t>
      </w:r>
      <w:r>
        <w:rPr>
          <w:b/>
          <w:bCs/>
        </w:rPr>
        <w:t>Metodología utilizada:</w:t>
      </w:r>
      <w:r>
        <w:t xml:space="preserve"> Diseño de plan de negocio con enfoque tecnológico y de adopción </w:t>
      </w:r>
      <w:proofErr w:type="spellStart"/>
      <w:r>
        <w:t>multiactor</w:t>
      </w:r>
      <w:proofErr w:type="spellEnd"/>
      <w:r>
        <w:t xml:space="preserve">. </w:t>
      </w:r>
      <w:r>
        <w:rPr>
          <w:b/>
          <w:bCs/>
        </w:rPr>
        <w:t xml:space="preserve">Instrumentos de </w:t>
      </w:r>
      <w:r>
        <w:rPr>
          <w:b/>
          <w:bCs/>
        </w:rPr>
        <w:lastRenderedPageBreak/>
        <w:t>validación:</w:t>
      </w:r>
      <w:r>
        <w:t xml:space="preserve"> Evaluación de viabilidad, propuesta de modelo operativo y análisis de </w:t>
      </w:r>
      <w:proofErr w:type="spellStart"/>
      <w:r>
        <w:t>stakeholders</w:t>
      </w:r>
      <w:proofErr w:type="spellEnd"/>
      <w:r>
        <w:t xml:space="preserve">. </w:t>
      </w:r>
      <w:r>
        <w:rPr>
          <w:b/>
          <w:bCs/>
        </w:rPr>
        <w:t>Resultados:</w:t>
      </w:r>
      <w:r>
        <w:t xml:space="preserve"> Definen esquema de implementación gradual para interoperabilidad institucional en IPRESS. La propuesta apunta a reducir </w:t>
      </w:r>
      <w:r>
        <w:rPr>
          <w:i/>
          <w:iCs/>
        </w:rPr>
        <w:t>duplicidad</w:t>
      </w:r>
      <w:r>
        <w:t xml:space="preserve"> (identificación única del paciente con biometría) y a mejorar </w:t>
      </w:r>
      <w:r>
        <w:rPr>
          <w:i/>
          <w:iCs/>
        </w:rPr>
        <w:t>trazabilidad</w:t>
      </w:r>
      <w:r>
        <w:t xml:space="preserve"> (</w:t>
      </w:r>
      <w:proofErr w:type="spellStart"/>
      <w:r>
        <w:t>blockchain</w:t>
      </w:r>
      <w:proofErr w:type="spellEnd"/>
      <w:r>
        <w:t xml:space="preserve"> como registro inmutable de accesos y flujos), aunque permanece en nivel de plan de negocio sin validación operativa.</w:t>
      </w:r>
    </w:p>
    <w:p w14:paraId="6DBECD86" w14:textId="77777777" w:rsidR="00196C6D" w:rsidRDefault="00844075">
      <w:r>
        <w:rPr>
          <w:b/>
          <w:bCs/>
        </w:rPr>
        <w:t>BRAN ET AL. (2024)</w:t>
      </w:r>
      <w:r>
        <w:t xml:space="preserve"> </w:t>
      </w:r>
      <w:r>
        <w:rPr>
          <w:b/>
          <w:bCs/>
        </w:rPr>
        <w:t>Aporte:</w:t>
      </w:r>
      <w:r>
        <w:t xml:space="preserve"> Integran </w:t>
      </w:r>
      <w:proofErr w:type="spellStart"/>
      <w:r>
        <w:t>blockchain</w:t>
      </w:r>
      <w:proofErr w:type="spellEnd"/>
      <w:r>
        <w:t xml:space="preserve">, IPFS y HL7 para fortalecer intercambio de historias clínicas electrónicas. </w:t>
      </w:r>
      <w:r>
        <w:rPr>
          <w:b/>
          <w:bCs/>
        </w:rPr>
        <w:t>Objetivo:</w:t>
      </w:r>
      <w:r>
        <w:t xml:space="preserve"> Mejorar inmutabilidad, auditabilidad y confianza sobre flujo de datos clínicos compartidos. </w:t>
      </w:r>
      <w:r>
        <w:rPr>
          <w:b/>
          <w:bCs/>
        </w:rPr>
        <w:t>Problema:</w:t>
      </w:r>
      <w:r>
        <w:t xml:space="preserve"> Riesgos de manipulación, baja trazabilidad y confianza limitada en ecosistemas interoperables. </w:t>
      </w:r>
      <w:r>
        <w:rPr>
          <w:b/>
          <w:bCs/>
        </w:rPr>
        <w:t>Metodología utilizada:</w:t>
      </w:r>
      <w:r>
        <w:t xml:space="preserve"> Diseño de arquitectura híbrida y evaluación funcional de interoperabilidad segura. </w:t>
      </w:r>
      <w:r>
        <w:rPr>
          <w:b/>
          <w:bCs/>
        </w:rPr>
        <w:t>Instrumentos de validación:</w:t>
      </w:r>
      <w:r>
        <w:t xml:space="preserve"> Pruebas de integridad, trazabilidad de transacciones y consistencia de intercambio. </w:t>
      </w:r>
      <w:r>
        <w:rPr>
          <w:b/>
          <w:bCs/>
        </w:rPr>
        <w:t>Resultados:</w:t>
      </w:r>
      <w:r>
        <w:t xml:space="preserve"> Evidencian mejora en auditabilidad e integridad al combinar HL7 con </w:t>
      </w:r>
      <w:proofErr w:type="spellStart"/>
      <w:r>
        <w:t>blockchain</w:t>
      </w:r>
      <w:proofErr w:type="spellEnd"/>
      <w:r>
        <w:t xml:space="preserve">/IPFS. La contribución apunta centralmente a la brecha de </w:t>
      </w:r>
      <w:r>
        <w:rPr>
          <w:i/>
          <w:iCs/>
        </w:rPr>
        <w:t>trazabilidad</w:t>
      </w:r>
      <w:r>
        <w:t xml:space="preserve"> (registro inmutable de cada transacción clínica) y de </w:t>
      </w:r>
      <w:r>
        <w:rPr>
          <w:i/>
          <w:iCs/>
        </w:rPr>
        <w:t>duplicidad</w:t>
      </w:r>
      <w:r>
        <w:t xml:space="preserve"> (IPFS como repositorio descentralizado que evita copias redundantes del mismo documento).</w:t>
      </w:r>
    </w:p>
    <w:p w14:paraId="4BDF820B" w14:textId="77777777" w:rsidR="00196C6D" w:rsidRDefault="00844075">
      <w:r>
        <w:rPr>
          <w:b/>
          <w:bCs/>
        </w:rPr>
        <w:t>MORALES-CAMARGO Y MENESES-CLAUDIO (2023)</w:t>
      </w:r>
      <w:r>
        <w:t xml:space="preserve"> </w:t>
      </w:r>
      <w:r>
        <w:rPr>
          <w:b/>
          <w:bCs/>
        </w:rPr>
        <w:t>Aporte:</w:t>
      </w:r>
      <w:r>
        <w:t xml:space="preserve"> Sintetizan impacto del registro médico electrónico en atención y gestión sanitaria. </w:t>
      </w:r>
      <w:r>
        <w:rPr>
          <w:b/>
          <w:bCs/>
        </w:rPr>
        <w:t>Objetivo:</w:t>
      </w:r>
      <w:r>
        <w:t xml:space="preserve"> Evaluar beneficios y barreras de implementación de EMR en evidencia reciente. </w:t>
      </w:r>
      <w:r>
        <w:rPr>
          <w:b/>
          <w:bCs/>
        </w:rPr>
        <w:t>Problema:</w:t>
      </w:r>
      <w:r>
        <w:t xml:space="preserve"> Adopción desigual de EMR y brechas de estandarización/capacitación en servicios de salud. </w:t>
      </w:r>
      <w:r>
        <w:rPr>
          <w:b/>
          <w:bCs/>
        </w:rPr>
        <w:t>Metodología utilizada:</w:t>
      </w:r>
      <w:r>
        <w:t xml:space="preserve"> Revisión sistemática del periodo 2013-2023. </w:t>
      </w:r>
      <w:r>
        <w:rPr>
          <w:b/>
          <w:bCs/>
        </w:rPr>
        <w:t>Instrumentos de validación:</w:t>
      </w:r>
      <w:r>
        <w:t xml:space="preserve"> Búsqueda estructurada y análisis comparativo de resultados reportados. </w:t>
      </w:r>
      <w:r>
        <w:rPr>
          <w:b/>
          <w:bCs/>
        </w:rPr>
        <w:t>Resultados:</w:t>
      </w:r>
      <w:r>
        <w:t xml:space="preserve"> Reportan mejoras en acceso, soporte a decisión y eficiencia, con barreras de adopción persistentes. La revisión confirma que las barreras de estandarización inciden en </w:t>
      </w:r>
      <w:r>
        <w:rPr>
          <w:i/>
          <w:iCs/>
        </w:rPr>
        <w:t>codificación</w:t>
      </w:r>
      <w:r>
        <w:t xml:space="preserve"> (heterogeneidad de formatos entre sistemas) y que la adopción desigual perpetúa brechas de </w:t>
      </w:r>
      <w:r>
        <w:rPr>
          <w:i/>
          <w:iCs/>
        </w:rPr>
        <w:t>completitud</w:t>
      </w:r>
      <w:r>
        <w:t xml:space="preserve"> (campos clínicos incompletos o ausentes), hallazgos convergentes con el contexto peruano que esta tesis busca diagnosticar.</w:t>
      </w:r>
    </w:p>
    <w:p w14:paraId="588CBD48" w14:textId="77777777" w:rsidR="00196C6D" w:rsidRDefault="00844075">
      <w:pPr>
        <w:pStyle w:val="Ttulo3"/>
      </w:pPr>
      <w:bookmarkStart w:id="57" w:name="_Toc225529603"/>
      <w:bookmarkStart w:id="58" w:name="síntesis-crítica-de-antecedentes"/>
      <w:bookmarkEnd w:id="56"/>
      <w:r>
        <w:t>2.1.3. -&gt; Síntesis crítica de antecedentes</w:t>
      </w:r>
      <w:bookmarkEnd w:id="57"/>
    </w:p>
    <w:p w14:paraId="2A465277" w14:textId="77777777" w:rsidR="00196C6D" w:rsidRDefault="00844075">
      <w:r>
        <w:lastRenderedPageBreak/>
        <w:t>La revisión internacional y nacional muestra convergencia en cuatro hallazgos articulados con las dimensiones de calidad que esta tesis propone evaluar.</w:t>
      </w:r>
    </w:p>
    <w:p w14:paraId="66D67ADE" w14:textId="77777777" w:rsidR="00196C6D" w:rsidRDefault="00844075">
      <w:r>
        <w:rPr>
          <w:b/>
          <w:bCs/>
        </w:rPr>
        <w:t xml:space="preserve">Primero, FHIR como estándar articulador del intercambio y su vínculo con la </w:t>
      </w:r>
      <w:r>
        <w:rPr>
          <w:b/>
          <w:bCs/>
          <w:i/>
          <w:iCs/>
        </w:rPr>
        <w:t>consistencia</w:t>
      </w:r>
      <w:r>
        <w:rPr>
          <w:b/>
          <w:bCs/>
        </w:rPr>
        <w:t xml:space="preserve"> del dato clínico.</w:t>
      </w:r>
      <w:r>
        <w:t xml:space="preserve"> Existe consenso sobre FHIR como eje técnico del intercambio (Vorisek et al., 2022; </w:t>
      </w:r>
      <w:proofErr w:type="spellStart"/>
      <w:r>
        <w:t>Torab-Miandoab</w:t>
      </w:r>
      <w:proofErr w:type="spellEnd"/>
      <w:r>
        <w:t xml:space="preserve"> et al., 2023; Tabari et al., 2024), pero su efectividad depende de perfiles, terminologías y reglas de implementación consistentes (Kramer y </w:t>
      </w:r>
      <w:proofErr w:type="spellStart"/>
      <w:r>
        <w:t>Moesel</w:t>
      </w:r>
      <w:proofErr w:type="spellEnd"/>
      <w:r>
        <w:t>, 2023; Chatterjee et al., 2022; Monsen et al., 2023). Cuando los perfiles FHIR no son uniformes, los datos intercambiados pierden consistencia semántica entre emisor y receptor —dimensión que esta tesis medirá como indicador operativo—.</w:t>
      </w:r>
    </w:p>
    <w:p w14:paraId="4D34761B" w14:textId="77777777" w:rsidR="00196C6D" w:rsidRDefault="00844075">
      <w:r>
        <w:rPr>
          <w:b/>
          <w:bCs/>
        </w:rPr>
        <w:t xml:space="preserve">Segundo, gobernanza institucional y su relación con la </w:t>
      </w:r>
      <w:r>
        <w:rPr>
          <w:b/>
          <w:bCs/>
          <w:i/>
          <w:iCs/>
        </w:rPr>
        <w:t>disponibilidad</w:t>
      </w:r>
      <w:r>
        <w:rPr>
          <w:b/>
          <w:bCs/>
        </w:rPr>
        <w:t xml:space="preserve"> del intercambio.</w:t>
      </w:r>
      <w:r>
        <w:t xml:space="preserve"> La interoperabilidad sostenible requiere gobernanza explícita, arreglos institucionales y federación de datos (Holmgren et al., 2023; Richwine et al., 2025; Raab et al., 2023). Gaudet-</w:t>
      </w:r>
      <w:proofErr w:type="spellStart"/>
      <w:r>
        <w:t>Blavignac</w:t>
      </w:r>
      <w:proofErr w:type="spellEnd"/>
      <w:r>
        <w:t xml:space="preserve"> et al. (2021) demuestran </w:t>
      </w:r>
      <w:proofErr w:type="gramStart"/>
      <w:r>
        <w:t>que</w:t>
      </w:r>
      <w:proofErr w:type="gramEnd"/>
      <w:r>
        <w:t xml:space="preserve"> sin una estrategia semántica coordinada a escala nacional, los datos clínicos no están disponibles para uso secundario. La disponibilidad del intercambio —porcentaje de transacciones FHIR exitosas sobre el total esperado— es un indicador clave que la presente investigación evaluará antes y después de la intervención.</w:t>
      </w:r>
    </w:p>
    <w:p w14:paraId="70A3D361" w14:textId="77777777" w:rsidR="00196C6D" w:rsidRDefault="00844075">
      <w:r>
        <w:rPr>
          <w:b/>
          <w:bCs/>
        </w:rPr>
        <w:t xml:space="preserve">Tercero, brechas nacionales en </w:t>
      </w:r>
      <w:r>
        <w:rPr>
          <w:b/>
          <w:bCs/>
          <w:i/>
          <w:iCs/>
        </w:rPr>
        <w:t>integridad</w:t>
      </w:r>
      <w:r>
        <w:rPr>
          <w:b/>
          <w:bCs/>
        </w:rPr>
        <w:t xml:space="preserve"> y </w:t>
      </w:r>
      <w:r>
        <w:rPr>
          <w:b/>
          <w:bCs/>
          <w:i/>
          <w:iCs/>
        </w:rPr>
        <w:t>completitud</w:t>
      </w:r>
      <w:r>
        <w:rPr>
          <w:b/>
          <w:bCs/>
        </w:rPr>
        <w:t xml:space="preserve"> del registro clínico.</w:t>
      </w:r>
      <w:r>
        <w:t xml:space="preserve"> En Perú, la evidencia confirma avances en propuestas y pilotos, pero con heterogeneidad de madurez digital y adopción operativa (Bayona Castañeda, 2019; Mauricio et al., 2024; Porras Gamarra, 2024; Arrué Pajares y Vargas Rioja, 2022). Esparza Morgan (2025) y Arias Geronimo (2025) aportan evidencia correlacional de que la madurez y confiabilidad de la HCE inciden en la calidad del servicio, pero ninguno mide directamente la integridad de los datos intercambiados ni la completitud de los campos clínicos obligatorios. Morales-Camargo y Meneses-Claudio (2023) confirman que la adopción desigual de EMR perpetúa campos clínicos incompletos, hallazgo convergente con el contexto peruano que esta tesis busca diagnosticar.</w:t>
      </w:r>
    </w:p>
    <w:p w14:paraId="57F12DD1" w14:textId="77777777" w:rsidR="00196C6D" w:rsidRDefault="00844075">
      <w:r>
        <w:rPr>
          <w:b/>
          <w:bCs/>
        </w:rPr>
        <w:t xml:space="preserve">Cuarto, trazabilidad y </w:t>
      </w:r>
      <w:r>
        <w:rPr>
          <w:b/>
          <w:bCs/>
          <w:i/>
          <w:iCs/>
        </w:rPr>
        <w:t>continuidad</w:t>
      </w:r>
      <w:r>
        <w:rPr>
          <w:b/>
          <w:bCs/>
        </w:rPr>
        <w:t xml:space="preserve"> del dato a lo largo del circuito clínico.</w:t>
      </w:r>
      <w:r>
        <w:t xml:space="preserve"> Las propuestas de </w:t>
      </w:r>
      <w:proofErr w:type="spellStart"/>
      <w:r>
        <w:t>blockchain</w:t>
      </w:r>
      <w:proofErr w:type="spellEnd"/>
      <w:r>
        <w:t xml:space="preserve"> aplicadas a la interoperabilidad (Bran et al., 2024; </w:t>
      </w:r>
      <w:r>
        <w:lastRenderedPageBreak/>
        <w:t xml:space="preserve">Fernández Infanzón y </w:t>
      </w:r>
      <w:proofErr w:type="spellStart"/>
      <w:r>
        <w:t>Huarac</w:t>
      </w:r>
      <w:proofErr w:type="spellEnd"/>
      <w:r>
        <w:t xml:space="preserve"> Cuizano, 2021; Mauricio et al., 2024) abordan la trazabilidad transaccional, pero no evalúan la continuidad del dato clínico desde el registro inicial hasta su recuperación por otro establecimiento. La continuidad —entendida como la preservación del registro a lo largo del circuito de atención— constituye un indicador que diferencia esta tesis de las propuestas nacionales existentes.</w:t>
      </w:r>
    </w:p>
    <w:p w14:paraId="5A77953F" w14:textId="77777777" w:rsidR="00196C6D" w:rsidRDefault="00844075">
      <w:r>
        <w:t xml:space="preserve">En términos de brecha de investigación, aún son escasos los estudios nacionales que integren en un mismo diseño: (a) diagnóstico estructurado de brechas de completitud, codificación, duplicidad y trazabilidad; (b) implementación técnica alineada a HL7 FHIR; y (c) evaluación </w:t>
      </w:r>
      <w:proofErr w:type="spellStart"/>
      <w:r>
        <w:t>pre-post</w:t>
      </w:r>
      <w:proofErr w:type="spellEnd"/>
      <w:r>
        <w:t xml:space="preserve"> con indicadores de integridad, consistencia, disponibilidad y continuidad del intercambio clínico. Esta brecha justifica el enfoque trifásico de la presente tesis y orienta su aporte incremental frente al estado del arte.</w:t>
      </w:r>
    </w:p>
    <w:p w14:paraId="38A5886D" w14:textId="77777777" w:rsidR="00196C6D" w:rsidRDefault="00844075">
      <w:r>
        <w:t xml:space="preserve">A nivel regulatorio, Perú cuenta con el marco normativo específico emitido por el MINSA: la RM </w:t>
      </w:r>
      <w:proofErr w:type="spellStart"/>
      <w:r>
        <w:t>N°</w:t>
      </w:r>
      <w:proofErr w:type="spellEnd"/>
      <w:r>
        <w:t xml:space="preserve"> 1104-2018-MINSA que establece la Infraestructura de Estándares de Datos en Salud (IEDS), la RM </w:t>
      </w:r>
      <w:proofErr w:type="spellStart"/>
      <w:r>
        <w:t>N°</w:t>
      </w:r>
      <w:proofErr w:type="spellEnd"/>
      <w:r>
        <w:t xml:space="preserve"> 464-2019-MINSA que define la Red Nacional de Interoperabilidad en Datos de Salud (RNIEDS), y la RM </w:t>
      </w:r>
      <w:proofErr w:type="spellStart"/>
      <w:r>
        <w:t>N°</w:t>
      </w:r>
      <w:proofErr w:type="spellEnd"/>
      <w:r>
        <w:t xml:space="preserve"> 1193-2019-MINSA que regula la Plataforma de Interoperabilidad de Datos Estándares de Salud (PIDESALUD). Sin embargo, la implementación operativa de estas normativas permanece incompleta y heterogénea entre establecimientos, como lo muestran los diagnósticos nacionales recientes (Bayona Castañeda, 2019; Mauricio et al., 2024; Esparza Morgan, 2025; Arias Geronimo, 2025).</w:t>
      </w:r>
    </w:p>
    <w:p w14:paraId="416F7EB6" w14:textId="77777777" w:rsidR="00196C6D" w:rsidRDefault="00844075">
      <w:pPr>
        <w:pStyle w:val="Ttulo2"/>
      </w:pPr>
      <w:bookmarkStart w:id="59" w:name="_Toc225529604"/>
      <w:bookmarkStart w:id="60" w:name="bases-teóricas"/>
      <w:bookmarkEnd w:id="52"/>
      <w:bookmarkEnd w:id="58"/>
      <w:r>
        <w:t>2.2. -&gt; Bases teóricas</w:t>
      </w:r>
      <w:bookmarkEnd w:id="59"/>
    </w:p>
    <w:p w14:paraId="6D5CE009" w14:textId="77777777" w:rsidR="00196C6D" w:rsidRDefault="00844075">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1F0BA3E5" w14:textId="77777777" w:rsidR="00196C6D" w:rsidRDefault="00844075">
      <w:pPr>
        <w:pStyle w:val="Ttulo3"/>
      </w:pPr>
      <w:bookmarkStart w:id="61" w:name="_Toc225529605"/>
      <w:bookmarkStart w:id="62" w:name="desarrollo-histórico"/>
      <w:r>
        <w:t>2.2.1. -&gt; Desarrollo histórico</w:t>
      </w:r>
      <w:bookmarkEnd w:id="61"/>
    </w:p>
    <w:p w14:paraId="1C9B4DF4" w14:textId="77777777" w:rsidR="00196C6D" w:rsidRDefault="00844075">
      <w:r>
        <w:lastRenderedPageBreak/>
        <w:t xml:space="preserve">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w:t>
      </w:r>
      <w:proofErr w:type="spellStart"/>
      <w:r>
        <w:t>APIs</w:t>
      </w:r>
      <w:proofErr w:type="spellEnd"/>
      <w:r>
        <w:t xml:space="preserve"> con HL7 FHIR. Amar et al. (2024) documentan que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0D0A413E" w14:textId="77777777" w:rsidR="00196C6D" w:rsidRDefault="00844075">
      <w:r>
        <w:t xml:space="preserve">Vorisek et al. (2022) observaron un crecimiento significativo en la adopción de FHIR en años recientes, y un intervalo de cinco años entre la publicación del estándar FHIR y la primera publicación científica de interés al respecto, con Alemania y Estados Unidos liderando el número de publicaciones. En el contexto europeo, Raab et al. (2023) describen cómo la Comisión Europea ha propuesto el </w:t>
      </w:r>
      <w:proofErr w:type="spellStart"/>
      <w:r>
        <w:t>European</w:t>
      </w:r>
      <w:proofErr w:type="spellEnd"/>
      <w:r>
        <w:t xml:space="preserve"> Health Data Space (EHDS) para empoderar a los ciudadanos a acceder a sus datos de salud y compartirlos con médicos. En América Latina, el desarrollo ha sido más reciente; en Perú, Bayona Castañeda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Pajares y Vargas Rioja (2022) implementaron un HIS interoperable basado en HL7 v2 para centros de categoría II-1, demostrando la viabilidad técnica del estándar en el contexto peruano. Más recientemente, Mauricio et al. (2024) señalan que el acceso al EHR ha aumentado, pero persisten brechas significativas de conectividad e integración entre establecimientos, y Porras Gamarra (2024) recomienda la adopción de FHIR en las HCE del país basándose en su experiencia de implementación de interoperabilidad HL7 FHIR y </w:t>
      </w:r>
      <w:proofErr w:type="spellStart"/>
      <w:r>
        <w:t>openEHR</w:t>
      </w:r>
      <w:proofErr w:type="spellEnd"/>
      <w:r>
        <w:t xml:space="preserve"> en Cataluña.</w:t>
      </w:r>
    </w:p>
    <w:p w14:paraId="5D759275" w14:textId="77777777" w:rsidR="00196C6D" w:rsidRDefault="00844075">
      <w:pPr>
        <w:pStyle w:val="Ttulo3"/>
      </w:pPr>
      <w:bookmarkStart w:id="63" w:name="_Toc225529606"/>
      <w:bookmarkStart w:id="64" w:name="fundamentación-teórica"/>
      <w:bookmarkEnd w:id="62"/>
      <w:r>
        <w:t>2.2.2. -&gt; Fundamentación teórica</w:t>
      </w:r>
      <w:bookmarkEnd w:id="63"/>
    </w:p>
    <w:p w14:paraId="02806F6B" w14:textId="77777777" w:rsidR="00196C6D" w:rsidRDefault="00844075">
      <w:r>
        <w:rPr>
          <w:b/>
          <w:bCs/>
        </w:rPr>
        <w:lastRenderedPageBreak/>
        <w:t>Niveles de interoperabilidad.</w:t>
      </w:r>
      <w:r>
        <w:t xml:space="preserve"> La </w:t>
      </w:r>
      <w:proofErr w:type="spellStart"/>
      <w:r>
        <w:t>Healthcare</w:t>
      </w:r>
      <w:proofErr w:type="spellEnd"/>
      <w:r>
        <w:t xml:space="preserve"> </w:t>
      </w:r>
      <w:proofErr w:type="spellStart"/>
      <w:r>
        <w:t>Information</w:t>
      </w:r>
      <w:proofErr w:type="spellEnd"/>
      <w:r>
        <w:t xml:space="preserve"> and Management </w:t>
      </w:r>
      <w:proofErr w:type="spellStart"/>
      <w:r>
        <w:t>Systems</w:t>
      </w:r>
      <w:proofErr w:type="spellEnd"/>
      <w:r>
        <w:t xml:space="preserve"> </w:t>
      </w:r>
      <w:proofErr w:type="spellStart"/>
      <w:r>
        <w:t>Society</w:t>
      </w:r>
      <w:proofErr w:type="spellEnd"/>
      <w:r>
        <w:t xml:space="preserve">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facilitan la comunicación segura y oportuna de datos (Amar et al., 2024). La OPS (2024) sintetiza que para lograr la interoperabilidad deben resolverse la interoperabilidad técnica (transferencia fiable) y la interoperabilidad semántica (comprensión mutua).</w:t>
      </w:r>
    </w:p>
    <w:p w14:paraId="143F1857" w14:textId="77777777" w:rsidR="00196C6D" w:rsidRDefault="00844075">
      <w:r>
        <w:rPr>
          <w:b/>
          <w:bCs/>
        </w:rPr>
        <w:t>HL7 FHIR.</w:t>
      </w:r>
      <w:r>
        <w:t xml:space="preserve"> FHIR adopta un enfoque modular donde la información granular se representa como entidades modulares independientes llamadas “</w:t>
      </w:r>
      <w:proofErr w:type="spellStart"/>
      <w:r>
        <w:t>Resources</w:t>
      </w:r>
      <w:proofErr w:type="spellEnd"/>
      <w:r>
        <w:t xml:space="preserve">”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mayoría de casos de uso clínico, superando la impredecibilidad inherente del sector salud sin incrementar costos y complejidad progresivamente. Las </w:t>
      </w:r>
      <w:proofErr w:type="spellStart"/>
      <w:r>
        <w:t>APIs</w:t>
      </w:r>
      <w:proofErr w:type="spellEnd"/>
      <w:r>
        <w:t xml:space="preserve"> </w:t>
      </w:r>
      <w:proofErr w:type="spellStart"/>
      <w:r>
        <w:t>RESTful</w:t>
      </w:r>
      <w:proofErr w:type="spellEnd"/>
      <w:r>
        <w:t xml:space="preserve"> y los servicios web generan, gestionan y distribuyen estos recursos (Pimenta et al., 2023).</w:t>
      </w:r>
    </w:p>
    <w:p w14:paraId="53958B7C" w14:textId="77777777" w:rsidR="00196C6D" w:rsidRDefault="00844075">
      <w:r>
        <w:rPr>
          <w:b/>
          <w:bCs/>
        </w:rPr>
        <w:t>Perfiles e Guías de Implementación FHIR.</w:t>
      </w:r>
      <w:r>
        <w:t xml:space="preserve"> FHIR puede adaptarse a diferentes casos de uso mediante la creación de perfiles (</w:t>
      </w:r>
      <w:proofErr w:type="spellStart"/>
      <w:r>
        <w:t>profiles</w:t>
      </w:r>
      <w:proofErr w:type="spellEnd"/>
      <w:r>
        <w:t xml:space="preserve">), donde los tipos de recursos base se modifican. La descripción general de cómo usar FHIR para un caso de uso se proporciona mediante una Guía de Implementación (IG). Kramer y </w:t>
      </w:r>
      <w:proofErr w:type="spellStart"/>
      <w:r>
        <w:t>Moesel</w:t>
      </w:r>
      <w:proofErr w:type="spellEnd"/>
      <w:r>
        <w:t xml:space="preserve"> (2023) señalan que la comunidad FHIR ha creado cientos de </w:t>
      </w:r>
      <w:proofErr w:type="spellStart"/>
      <w:r>
        <w:t>IGs</w:t>
      </w:r>
      <w:proofErr w:type="spellEnd"/>
      <w:r>
        <w:t xml:space="preserve"> y miles de perfiles, utilizando varias versiones de FHIR, y que aplicaciones que siguen diferentes </w:t>
      </w:r>
      <w:proofErr w:type="spellStart"/>
      <w:r>
        <w:t>IGs</w:t>
      </w:r>
      <w:proofErr w:type="spellEnd"/>
      <w:r>
        <w:t xml:space="preserve"> pueden no ser capaces de interoperar. Estos autores propusieron el método FHIR </w:t>
      </w:r>
      <w:proofErr w:type="spellStart"/>
      <w:r>
        <w:t>Interoperability</w:t>
      </w:r>
      <w:proofErr w:type="spellEnd"/>
      <w:r>
        <w:t xml:space="preserve"> Table (FHIT) para evaluar la interoperabilidad entre clientes y servidores que soportan diferentes recursos, perfiles y versiones.</w:t>
      </w:r>
    </w:p>
    <w:p w14:paraId="2B1508A3" w14:textId="77777777" w:rsidR="00196C6D" w:rsidRDefault="00844075">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w:t>
      </w:r>
      <w:r>
        <w:lastRenderedPageBreak/>
        <w:t>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60F920F7" w14:textId="77777777" w:rsidR="00196C6D" w:rsidRDefault="00844075">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w:t>
      </w:r>
    </w:p>
    <w:p w14:paraId="50729612" w14:textId="77777777" w:rsidR="00196C6D" w:rsidRDefault="00844075">
      <w:r>
        <w:rPr>
          <w:b/>
          <w:bCs/>
        </w:rPr>
        <w:t>Arquitecturas federadas.</w:t>
      </w:r>
      <w:r>
        <w:t xml:space="preserve"> Raab et al. (2023) proponen espacios de datos de salud personal federados, una arquitectura que almacena datos de salud en dispositivos personales en lugar de silos de datos centralizados, poniendo al ciudadano en el centro. </w:t>
      </w:r>
      <w:proofErr w:type="spellStart"/>
      <w:r>
        <w:t>Adelusi</w:t>
      </w:r>
      <w:proofErr w:type="spellEnd"/>
      <w:r>
        <w:t xml:space="preserve"> et al. (2025) demostraron que un </w:t>
      </w:r>
      <w:proofErr w:type="spellStart"/>
      <w:r>
        <w:t>framework</w:t>
      </w:r>
      <w:proofErr w:type="spellEnd"/>
      <w:r>
        <w:t xml:space="preserve"> federado basado en FHIR reduce significativamente el riesgo de brechas de datos al no transferir datos crudos. Este enfoque es particularmente relevante para redes de múltiples hospitales con plataformas EHR heterogéneas.</w:t>
      </w:r>
    </w:p>
    <w:p w14:paraId="56F4116C" w14:textId="77777777" w:rsidR="00196C6D" w:rsidRDefault="00844075">
      <w:proofErr w:type="spellStart"/>
      <w:r>
        <w:rPr>
          <w:b/>
          <w:bCs/>
        </w:rPr>
        <w:t>Blockchain</w:t>
      </w:r>
      <w:proofErr w:type="spellEnd"/>
      <w:r>
        <w:rPr>
          <w:b/>
          <w:bCs/>
        </w:rPr>
        <w:t xml:space="preserve">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w:t>
      </w:r>
      <w:proofErr w:type="spellStart"/>
      <w:r>
        <w:t>blockchain</w:t>
      </w:r>
      <w:proofErr w:type="spellEnd"/>
      <w:r>
        <w:t xml:space="preserve"> con FHIR para garantizar seguridad y privacidad en el intercambio de EHR en Perú.</w:t>
      </w:r>
    </w:p>
    <w:p w14:paraId="6C4D30C0" w14:textId="77777777" w:rsidR="00196C6D" w:rsidRDefault="00844075">
      <w:r>
        <w:rPr>
          <w:b/>
          <w:bCs/>
        </w:rPr>
        <w:t>Enfoques híbridos y escalabilidad de implementación.</w:t>
      </w:r>
      <w:r>
        <w:t xml:space="preserve"> Pedrera-Jiménez et al. (2023) sostienen que </w:t>
      </w:r>
      <w:proofErr w:type="spellStart"/>
      <w:r>
        <w:t>OpenEHR</w:t>
      </w:r>
      <w:proofErr w:type="spellEnd"/>
      <w:r>
        <w:t xml:space="preserve">, ISO 13606 y FHIR no deben tratarse como opciones excluyentes, sino como componentes complementarios de una arquitectura por capas. Surisetty (2026) y Liu et al. (2023) agregan que la escalabilidad técnica mejora cuando se definen rutas de transformación explícitas </w:t>
      </w:r>
      <w:r>
        <w:lastRenderedPageBreak/>
        <w:t xml:space="preserve">(documento-API) y se sustituyen componentes de alto acoplamiento por servicios FHIR nativos. En paralelo,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 muestran que, en contextos de recursos limitados, el éxito depende de combinar decisiones arquitectónicas con capacidades operativas de despliegue progresivo.</w:t>
      </w:r>
    </w:p>
    <w:p w14:paraId="685431C1" w14:textId="77777777" w:rsidR="00196C6D" w:rsidRDefault="00844075">
      <w:r>
        <w:rPr>
          <w:b/>
          <w:bCs/>
        </w:rPr>
        <w:t>Calidad de datos clínicos en entornos interoperables.</w:t>
      </w:r>
      <w:r>
        <w:t xml:space="preserve"> La calidad de los datos clínicos constituye un requisito previo y un resultado esperado de la interoperabilidad: un sistema puede ser técnicamente </w:t>
      </w:r>
      <w:proofErr w:type="gramStart"/>
      <w:r>
        <w:t>interoperable</w:t>
      </w:r>
      <w:proofErr w:type="gramEnd"/>
      <w:r>
        <w:t xml:space="preserve"> pero producir intercambios inútiles si los datos transmitidos son incompletos, inconsistentes o no trazables. Las dimensiones de calidad de datos en salud se agrupan comúnmente en cuatro categorías operativas que esta tesis adopta como indicadores de evaluación:</w:t>
      </w:r>
    </w:p>
    <w:p w14:paraId="0105AAA2" w14:textId="77777777" w:rsidR="00196C6D" w:rsidRDefault="00844075">
      <w:pPr>
        <w:numPr>
          <w:ilvl w:val="0"/>
          <w:numId w:val="62"/>
        </w:numPr>
      </w:pPr>
      <w:r>
        <w:rPr>
          <w:i/>
          <w:iCs/>
        </w:rPr>
        <w:t>Integridad (completitud):</w:t>
      </w:r>
      <w:r>
        <w:t xml:space="preserve"> Proporción de campos clínicos obligatorios efectivamente registrados respecto al total esperado según los perfiles FHIR definidos. Gaudet-</w:t>
      </w:r>
      <w:proofErr w:type="spellStart"/>
      <w:r>
        <w:t>Blavignac</w:t>
      </w:r>
      <w:proofErr w:type="spellEnd"/>
      <w:r>
        <w:t xml:space="preserve"> et al. (2021) advierten </w:t>
      </w:r>
      <w:proofErr w:type="gramStart"/>
      <w:r>
        <w:t>que</w:t>
      </w:r>
      <w:proofErr w:type="gramEnd"/>
      <w:r>
        <w:t xml:space="preserve"> sin una estrategia semántica coordinada, los registros clínicos presentan tasas altas de campos vacíos o mal estructurados que invalidan su reutilización. En el contexto peruano, Arias Geronimo (2025) documentó que la precisión y disponibilidad de los datos en HCE del primer nivel influyen directamente en la calidad de prestaciones preventivas, y Morales-Camargo y Meneses-Claudio (2023) confirmaron que la adopción desigual de registros médicos electrónicos perpetúa campos clínicos incompletos.</w:t>
      </w:r>
    </w:p>
    <w:p w14:paraId="516FC372" w14:textId="77777777" w:rsidR="00196C6D" w:rsidRDefault="00844075">
      <w:pPr>
        <w:numPr>
          <w:ilvl w:val="0"/>
          <w:numId w:val="62"/>
        </w:numPr>
      </w:pPr>
      <w:r>
        <w:rPr>
          <w:i/>
          <w:iCs/>
        </w:rPr>
        <w:t>Consistencia (codificación semántica):</w:t>
      </w:r>
      <w:r>
        <w:t xml:space="preserve"> Grado en que los datos clínicos intercambiados emplean las terminologías estándar obligatorias (CIE-10, CPMS, LOINC) de forma uniforme entre emisor y receptor. Chatterjee et al. (2022) demostraron que la compatibilidad de terminologías es crítica para la interoperabilidad semántica: cuando los sistemas producen el mismo dato codificado de manera heterogénea, el receptor pierde la capacidad de interpretación automática. </w:t>
      </w:r>
      <w:proofErr w:type="spellStart"/>
      <w:r>
        <w:t>Torab-Miandoab</w:t>
      </w:r>
      <w:proofErr w:type="spellEnd"/>
      <w:r>
        <w:t xml:space="preserve"> et al. (2023) y Kramer y </w:t>
      </w:r>
      <w:proofErr w:type="spellStart"/>
      <w:r>
        <w:t>Moesel</w:t>
      </w:r>
      <w:proofErr w:type="spellEnd"/>
      <w:r>
        <w:t xml:space="preserve"> (2023) refuerzan que la variabilidad de perfiles FHIR y versiones de guías de implementación es la principal fuente de inconsistencia en ecosistemas </w:t>
      </w:r>
      <w:proofErr w:type="spellStart"/>
      <w:r>
        <w:t>multi-institucionales</w:t>
      </w:r>
      <w:proofErr w:type="spellEnd"/>
      <w:r>
        <w:t>.</w:t>
      </w:r>
    </w:p>
    <w:p w14:paraId="47A9C7E7" w14:textId="77777777" w:rsidR="00196C6D" w:rsidRDefault="00844075">
      <w:pPr>
        <w:numPr>
          <w:ilvl w:val="0"/>
          <w:numId w:val="62"/>
        </w:numPr>
      </w:pPr>
      <w:r>
        <w:rPr>
          <w:i/>
          <w:iCs/>
        </w:rPr>
        <w:lastRenderedPageBreak/>
        <w:t>Disponibilidad (del intercambio):</w:t>
      </w:r>
      <w:r>
        <w:t xml:space="preserve"> Porcentaje de transacciones FHIR exitosas respecto al total programado en un periodo determinado. Richwine et al. (2025) encontraron que la participación en una HIO incrementa </w:t>
      </w:r>
      <w:proofErr w:type="spellStart"/>
      <w:r>
        <w:t>significatiamente</w:t>
      </w:r>
      <w:proofErr w:type="spellEnd"/>
      <w:r>
        <w:t xml:space="preserve"> el intercambio clínico efectivo entre organizaciones, pero que la mera existencia de infraestructura no garantiza disponibilidad: esta depende de gobernanza operativa, acuerdos institucionales y estabilidad de la conectividad. En Perú, la OPS (2024) advierte que la madurez de los sistemas de información varía entre establecimientos del MINSA, produciendo una heterogeneidad que compromete la disponibilidad continua del intercambio.</w:t>
      </w:r>
    </w:p>
    <w:p w14:paraId="5766C5E7" w14:textId="77777777" w:rsidR="00196C6D" w:rsidRDefault="00844075">
      <w:pPr>
        <w:numPr>
          <w:ilvl w:val="0"/>
          <w:numId w:val="62"/>
        </w:numPr>
      </w:pPr>
      <w:r>
        <w:rPr>
          <w:i/>
          <w:iCs/>
        </w:rPr>
        <w:t>Continuidad (trazabilidad longitudinal):</w:t>
      </w:r>
      <w:r>
        <w:t xml:space="preserve"> Capacidad de seguir el recorrido del dato clínico desde su registro en el establecimiento origen hasta su consulta en el destino, manteniendo la integridad referencial a lo largo del circuito de atención. </w:t>
      </w:r>
      <w:proofErr w:type="spellStart"/>
      <w:r>
        <w:t>Adelusi</w:t>
      </w:r>
      <w:proofErr w:type="spellEnd"/>
      <w:r>
        <w:t xml:space="preserve"> et al. (2025) validaron métricas de integridad de datos en </w:t>
      </w:r>
      <w:proofErr w:type="spellStart"/>
      <w:r>
        <w:t>frameworks</w:t>
      </w:r>
      <w:proofErr w:type="spellEnd"/>
      <w:r>
        <w:t xml:space="preserve"> federados FHIR, confirmando que la arquitectura de intercambio debe preservar la trazabilidad transaccional para que el dato sea confiable en cada punto de consumo. Bran et al. (2024) y Fernández Infanzón y </w:t>
      </w:r>
      <w:proofErr w:type="spellStart"/>
      <w:r>
        <w:t>Huarac</w:t>
      </w:r>
      <w:proofErr w:type="spellEnd"/>
      <w:r>
        <w:t xml:space="preserve"> </w:t>
      </w:r>
      <w:proofErr w:type="spellStart"/>
      <w:r>
        <w:t>Cuizano</w:t>
      </w:r>
      <w:proofErr w:type="spellEnd"/>
      <w:r>
        <w:t xml:space="preserve"> (2021) proponen complementar FHIR con </w:t>
      </w:r>
      <w:proofErr w:type="spellStart"/>
      <w:r>
        <w:t>blockchain</w:t>
      </w:r>
      <w:proofErr w:type="spellEnd"/>
      <w:r>
        <w:t xml:space="preserve"> para registros inmutables de acceso, aunque estas propuestas se encuentran en fase conceptual sin evaluación operativa.</w:t>
      </w:r>
    </w:p>
    <w:p w14:paraId="1CC318B8" w14:textId="77777777" w:rsidR="00196C6D" w:rsidRDefault="00844075">
      <w:r>
        <w:t xml:space="preserve">Estas cuatro dimensiones convergen con los indicadores de la variable dependiente operacionalizados en el Capítulo III y con las brechas diagnósticas definidas en la formulación del problema (completitud, codificación, duplicidad, trazabilidad). La presente investigación las emplea como criterios de comparación </w:t>
      </w:r>
      <w:proofErr w:type="spellStart"/>
      <w:r>
        <w:t>pre-post</w:t>
      </w:r>
      <w:proofErr w:type="spellEnd"/>
      <w:r>
        <w:t xml:space="preserve"> para evaluar el efecto de la capa de integración FHIR.</w:t>
      </w:r>
    </w:p>
    <w:p w14:paraId="0398109B" w14:textId="77777777" w:rsidR="00196C6D" w:rsidRDefault="00844075">
      <w:pPr>
        <w:pStyle w:val="Ttulo3"/>
      </w:pPr>
      <w:bookmarkStart w:id="65" w:name="_Toc225529607"/>
      <w:bookmarkStart w:id="66" w:name="marco-conceptual"/>
      <w:bookmarkEnd w:id="64"/>
      <w:r>
        <w:t>2.2.3. -&gt; Marco conceptual</w:t>
      </w:r>
      <w:bookmarkEnd w:id="65"/>
    </w:p>
    <w:p w14:paraId="7BC1C1E7" w14:textId="77777777" w:rsidR="00196C6D" w:rsidRDefault="00844075">
      <w:r>
        <w:t>El marco conceptual de la presente investigación articula tres dimensiones complementarias:</w:t>
      </w:r>
    </w:p>
    <w:p w14:paraId="5338B294" w14:textId="77777777" w:rsidR="00196C6D" w:rsidRDefault="00844075">
      <w:r>
        <w:rPr>
          <w:b/>
          <w:bCs/>
        </w:rPr>
        <w:t>Dimensión normativa-institucional:</w:t>
      </w:r>
      <w:r>
        <w:t xml:space="preserve"> Comprende el marco regulatorio peruano (IEDS, RNIEDS, PIDESALUD) que establece los lineamientos técnicos y operativos para la interoperabilidad en el sector salud del MINSA, así como la Ley </w:t>
      </w:r>
      <w:proofErr w:type="spellStart"/>
      <w:r>
        <w:t>N°</w:t>
      </w:r>
      <w:proofErr w:type="spellEnd"/>
      <w:r>
        <w:t xml:space="preserve"> 30024 </w:t>
      </w:r>
      <w:r>
        <w:lastRenderedPageBreak/>
        <w:t>que crea el RENHICE (Bayona Castañeda, 2019). Se alinea con el contexto internacional descrito por Holmgren et al. (2023), quienes destacan que la priorización gubernamental del intercambio de datos es un factor común en los marcos exitosos.</w:t>
      </w:r>
    </w:p>
    <w:p w14:paraId="4127B4C0" w14:textId="77777777" w:rsidR="00196C6D" w:rsidRDefault="00844075">
      <w:r>
        <w:rPr>
          <w:b/>
          <w:bCs/>
        </w:rPr>
        <w:t>Dimensión técnica-semántica:</w:t>
      </w:r>
      <w:r>
        <w:t xml:space="preserve"> Integra los estándares de intercambio (HL7 FHIR, CDA/CCD), codificación clínica (CIE-10, CPMS, SNOMED-CT, LOINC), y los niveles de interoperabilidad propuestos por HIMSS. Bossenko et al. (2024) demuestran que la transformación de CDA a FHIR mediante herramientas visuales permite a expertos del dominio con mínimas habilidades técnicas especificar y validar reglas de transformación de datos.</w:t>
      </w:r>
    </w:p>
    <w:p w14:paraId="2B4E138D" w14:textId="77777777" w:rsidR="00196C6D" w:rsidRDefault="00844075">
      <w:r>
        <w:rPr>
          <w:b/>
          <w:bCs/>
        </w:rPr>
        <w:t>Dimensión de evaluación de calidad:</w:t>
      </w:r>
      <w:r>
        <w:t xml:space="preserve"> Operacionaliza la variable dependiente mediante cuatro subdimensiones con ocho indicadores cuantitativos, alineados con la fundamentación teórica de calidad de datos clínicos desarrollada en este capítulo: (a) </w:t>
      </w:r>
      <w:r>
        <w:rPr>
          <w:i/>
          <w:iCs/>
        </w:rPr>
        <w:t>integridad de datos</w:t>
      </w:r>
      <w:r>
        <w:t xml:space="preserve"> —completitud de HCE, codificación CIE-10 y codificación CPMS—, que mide la proporción de campos obligatorios correctamente registrados según los perfiles FHIR definidos; (b) </w:t>
      </w:r>
      <w:r>
        <w:rPr>
          <w:i/>
          <w:iCs/>
        </w:rPr>
        <w:t>duplicidad</w:t>
      </w:r>
      <w:r>
        <w:t xml:space="preserve"> —duplicidad de pacientes y de exámenes (tasas por 1 000)—, que evalúa la unicidad de los registros en el ecosistema interoperable; (c) </w:t>
      </w:r>
      <w:r>
        <w:rPr>
          <w:i/>
          <w:iCs/>
        </w:rPr>
        <w:t>eficiencia administrativa</w:t>
      </w:r>
      <w:r>
        <w:t xml:space="preserve"> —tiempo promedio de validación de prestaciones—, que captura el efecto del intercambio estandarizado sobre los procesos de validación del SIS; y (d) </w:t>
      </w:r>
      <w:r>
        <w:rPr>
          <w:i/>
          <w:iCs/>
        </w:rPr>
        <w:t>continuidad y trazabilidad</w:t>
      </w:r>
      <w:r>
        <w:t xml:space="preserve"> —porcentaje de HCE con trazabilidad de continuidad y porcentaje de registros con log completo de accesos—, que mide la preservación del dato a lo largo del circuito de atención. Esta estructura se sustenta empíricamente en las métricas de latencia, integridad y escalabilidad validadas por </w:t>
      </w:r>
      <w:proofErr w:type="spellStart"/>
      <w:r>
        <w:t>Adelusi</w:t>
      </w:r>
      <w:proofErr w:type="spellEnd"/>
      <w:r>
        <w:t xml:space="preserve"> et al. (2025) en </w:t>
      </w:r>
      <w:proofErr w:type="spellStart"/>
      <w:r>
        <w:t>frameworks</w:t>
      </w:r>
      <w:proofErr w:type="spellEnd"/>
      <w:r>
        <w:t xml:space="preserve"> federados FHIR, y en la demostración de Liu et al. (2023) de que la sustitución de </w:t>
      </w:r>
      <w:proofErr w:type="spellStart"/>
      <w:r>
        <w:t>gateways</w:t>
      </w:r>
      <w:proofErr w:type="spellEnd"/>
      <w:r>
        <w:t xml:space="preserve"> por servidores FHIR reduce tiempo y costo de conversión.</w:t>
      </w:r>
    </w:p>
    <w:p w14:paraId="6D50CDFA" w14:textId="77777777" w:rsidR="00196C6D" w:rsidRDefault="00844075">
      <w:pPr>
        <w:pStyle w:val="Ttulo2"/>
      </w:pPr>
      <w:bookmarkStart w:id="67" w:name="_Toc225529608"/>
      <w:bookmarkStart w:id="68" w:name="definición-de-términos-básicos"/>
      <w:bookmarkEnd w:id="60"/>
      <w:bookmarkEnd w:id="66"/>
      <w:r>
        <w:t>2.3. -&gt; Definición de términos básicos</w:t>
      </w:r>
      <w:bookmarkEnd w:id="67"/>
    </w:p>
    <w:p w14:paraId="4FFAF425" w14:textId="77777777" w:rsidR="00196C6D" w:rsidRDefault="00844075">
      <w:pPr>
        <w:numPr>
          <w:ilvl w:val="0"/>
          <w:numId w:val="63"/>
        </w:numPr>
      </w:pPr>
      <w:r>
        <w:rPr>
          <w:b/>
          <w:bCs/>
        </w:rPr>
        <w:t xml:space="preserve">API </w:t>
      </w:r>
      <w:proofErr w:type="spellStart"/>
      <w:r>
        <w:rPr>
          <w:b/>
          <w:bCs/>
        </w:rPr>
        <w:t>RESTful</w:t>
      </w:r>
      <w:proofErr w:type="spellEnd"/>
      <w:r>
        <w:rPr>
          <w:b/>
          <w:bCs/>
        </w:rPr>
        <w:t>:</w:t>
      </w:r>
      <w:r>
        <w:t xml:space="preserve"> Interfaz de programación de aplicaciones que sigue los principios de la arquitectura REST (</w:t>
      </w:r>
      <w:proofErr w:type="spellStart"/>
      <w:r>
        <w:t>Representational</w:t>
      </w:r>
      <w:proofErr w:type="spellEnd"/>
      <w:r>
        <w:t xml:space="preserve"> State Transfer), permitiendo la comunicación entre sistemas mediante operaciones HTTP estándar (GET, POST, PUT, DELETE). En el contexto de FHIR, las </w:t>
      </w:r>
      <w:proofErr w:type="spellStart"/>
      <w:r>
        <w:t>APIs</w:t>
      </w:r>
      <w:proofErr w:type="spellEnd"/>
      <w:r>
        <w:t xml:space="preserve"> </w:t>
      </w:r>
      <w:proofErr w:type="spellStart"/>
      <w:r>
        <w:lastRenderedPageBreak/>
        <w:t>RESTful</w:t>
      </w:r>
      <w:proofErr w:type="spellEnd"/>
      <w:r>
        <w:t xml:space="preserve"> constituyen el mecanismo principal para crear, leer, actualizar y eliminar recursos clínicos de forma interoperable (Pimenta et al., 2023).</w:t>
      </w:r>
    </w:p>
    <w:p w14:paraId="697500E3" w14:textId="77777777" w:rsidR="00196C6D" w:rsidRDefault="00844075">
      <w:pPr>
        <w:numPr>
          <w:ilvl w:val="0"/>
          <w:numId w:val="63"/>
        </w:numPr>
      </w:pPr>
      <w:r>
        <w:rPr>
          <w:b/>
          <w:bCs/>
        </w:rPr>
        <w:t>CDA (</w:t>
      </w:r>
      <w:proofErr w:type="spellStart"/>
      <w:r>
        <w:rPr>
          <w:b/>
          <w:bCs/>
        </w:rPr>
        <w:t>Clinical</w:t>
      </w:r>
      <w:proofErr w:type="spellEnd"/>
      <w:r>
        <w:rPr>
          <w:b/>
          <w:bCs/>
        </w:rPr>
        <w:t xml:space="preserve"> </w:t>
      </w:r>
      <w:proofErr w:type="spellStart"/>
      <w:r>
        <w:rPr>
          <w:b/>
          <w:bCs/>
        </w:rPr>
        <w:t>Document</w:t>
      </w:r>
      <w:proofErr w:type="spellEnd"/>
      <w:r>
        <w:rPr>
          <w:b/>
          <w:bCs/>
        </w:rPr>
        <w:t xml:space="preserve"> </w:t>
      </w:r>
      <w:proofErr w:type="spellStart"/>
      <w:r>
        <w:rPr>
          <w:b/>
          <w:bCs/>
        </w:rPr>
        <w:t>Architecture</w:t>
      </w:r>
      <w:proofErr w:type="spellEnd"/>
      <w:r>
        <w:rPr>
          <w:b/>
          <w:bCs/>
        </w:rPr>
        <w:t>):</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w:t>
      </w:r>
      <w:proofErr w:type="spellStart"/>
      <w:r>
        <w:t>Bossenko</w:t>
      </w:r>
      <w:proofErr w:type="spellEnd"/>
      <w:r>
        <w:t xml:space="preserve"> et al., 2024).</w:t>
      </w:r>
    </w:p>
    <w:p w14:paraId="48AFEF50" w14:textId="77777777" w:rsidR="00196C6D" w:rsidRDefault="00844075">
      <w:pPr>
        <w:numPr>
          <w:ilvl w:val="0"/>
          <w:numId w:val="63"/>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en historias clínicas electrónicas y constituye un indicador clave de calidad de datos (Vorisek et al., 2022).</w:t>
      </w:r>
    </w:p>
    <w:p w14:paraId="207CAAA7" w14:textId="77777777" w:rsidR="00196C6D" w:rsidRDefault="00844075">
      <w:pPr>
        <w:numPr>
          <w:ilvl w:val="0"/>
          <w:numId w:val="63"/>
        </w:numPr>
      </w:pPr>
      <w:r>
        <w:rPr>
          <w:b/>
          <w:bCs/>
        </w:rPr>
        <w:t>CPMS (Catálogo de Procedimientos Médicos y Sanitarios):</w:t>
      </w:r>
      <w:r>
        <w:t xml:space="preserve"> 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69AB934B" w14:textId="77777777" w:rsidR="00196C6D" w:rsidRDefault="00844075">
      <w:pPr>
        <w:numPr>
          <w:ilvl w:val="0"/>
          <w:numId w:val="63"/>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Castañeda, 2019).</w:t>
      </w:r>
    </w:p>
    <w:p w14:paraId="763EA126" w14:textId="77777777" w:rsidR="00196C6D" w:rsidRDefault="00844075">
      <w:pPr>
        <w:numPr>
          <w:ilvl w:val="0"/>
          <w:numId w:val="63"/>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5BB92723" w14:textId="77777777" w:rsidR="00196C6D" w:rsidRDefault="00844075">
      <w:pPr>
        <w:numPr>
          <w:ilvl w:val="0"/>
          <w:numId w:val="63"/>
        </w:numPr>
      </w:pPr>
      <w:r>
        <w:rPr>
          <w:b/>
          <w:bCs/>
        </w:rPr>
        <w:lastRenderedPageBreak/>
        <w:t xml:space="preserve">FHIR (Fast </w:t>
      </w:r>
      <w:proofErr w:type="spellStart"/>
      <w:r>
        <w:rPr>
          <w:b/>
          <w:bCs/>
        </w:rPr>
        <w:t>Healthcare</w:t>
      </w:r>
      <w:proofErr w:type="spellEnd"/>
      <w:r>
        <w:rPr>
          <w:b/>
          <w:bCs/>
        </w:rPr>
        <w:t xml:space="preserve"> </w:t>
      </w:r>
      <w:proofErr w:type="spellStart"/>
      <w:r>
        <w:rPr>
          <w:b/>
          <w:bCs/>
        </w:rPr>
        <w:t>Interoperability</w:t>
      </w:r>
      <w:proofErr w:type="spellEnd"/>
      <w:r>
        <w:rPr>
          <w:b/>
          <w:bCs/>
        </w:rPr>
        <w:t xml:space="preserve"> </w:t>
      </w:r>
      <w:proofErr w:type="spellStart"/>
      <w:r>
        <w:rPr>
          <w:b/>
          <w:bCs/>
        </w:rPr>
        <w:t>Resources</w:t>
      </w:r>
      <w:proofErr w:type="spellEnd"/>
      <w:r>
        <w:rPr>
          <w:b/>
          <w:bCs/>
        </w:rPr>
        <w:t>):</w:t>
      </w:r>
      <w:r>
        <w:t xml:space="preserve"> Estándar desarrollado por HL7 International para el intercambio electrónico de información de salud. FHIR adopta un enfoque modular basado en recursos independientes — unidades mínimas de información clínica como Patient, </w:t>
      </w:r>
      <w:proofErr w:type="spellStart"/>
      <w:r>
        <w:t>Observation</w:t>
      </w:r>
      <w:proofErr w:type="spellEnd"/>
      <w:r>
        <w:t xml:space="preserve"> y </w:t>
      </w:r>
      <w:proofErr w:type="spellStart"/>
      <w:r>
        <w:t>Condition</w:t>
      </w:r>
      <w:proofErr w:type="spellEnd"/>
      <w:r>
        <w:t xml:space="preserve"> — que se combinan para representar datos clínicos complejos. Utiliza tecnologías web modernas (REST, JSON, XML, OAuth) para facilitar la implementación (Pimenta et al., 2023; Tabari et al., 2024).</w:t>
      </w:r>
    </w:p>
    <w:p w14:paraId="691F5F20" w14:textId="77777777" w:rsidR="00196C6D" w:rsidRDefault="00844075">
      <w:pPr>
        <w:numPr>
          <w:ilvl w:val="0"/>
          <w:numId w:val="63"/>
        </w:numPr>
      </w:pPr>
      <w:proofErr w:type="spellStart"/>
      <w:r>
        <w:rPr>
          <w:b/>
          <w:bCs/>
        </w:rPr>
        <w:t>GraphQL</w:t>
      </w:r>
      <w:proofErr w:type="spellEnd"/>
      <w:r>
        <w:rPr>
          <w:b/>
          <w:bCs/>
        </w:rPr>
        <w:t>:</w:t>
      </w:r>
      <w:r>
        <w:t xml:space="preserve"> Lenguaje de consulta y entorno de ejecución para </w:t>
      </w:r>
      <w:proofErr w:type="spellStart"/>
      <w:r>
        <w:t>APIs</w:t>
      </w:r>
      <w:proofErr w:type="spellEnd"/>
      <w:r>
        <w:t xml:space="preserve"> que permite al cliente solicitar exactamente los datos que necesita en una sola petición, a diferencia de REST, que expone recursos fijos. En el contexto de FHIR, la especificación incluye un </w:t>
      </w:r>
      <w:proofErr w:type="spellStart"/>
      <w:r>
        <w:t>binding</w:t>
      </w:r>
      <w:proofErr w:type="spellEnd"/>
      <w:r>
        <w:t xml:space="preserve"> oficial </w:t>
      </w:r>
      <w:proofErr w:type="spellStart"/>
      <w:r>
        <w:t>GraphQL</w:t>
      </w:r>
      <w:proofErr w:type="spellEnd"/>
      <w:r>
        <w:t xml:space="preserve"> que posibilita consultas clínicas complejas (</w:t>
      </w:r>
      <w:proofErr w:type="spellStart"/>
      <w:r>
        <w:t>multi-recurso</w:t>
      </w:r>
      <w:proofErr w:type="spellEnd"/>
      <w:r>
        <w:t xml:space="preserve">) con menor número de llamadas al servidor, facilitando escenarios de integración donde se requiere agregar datos de Patient, </w:t>
      </w:r>
      <w:proofErr w:type="spellStart"/>
      <w:r>
        <w:t>Encounter</w:t>
      </w:r>
      <w:proofErr w:type="spellEnd"/>
      <w:r>
        <w:t xml:space="preserve"> y </w:t>
      </w:r>
      <w:proofErr w:type="spellStart"/>
      <w:r>
        <w:t>Observation</w:t>
      </w:r>
      <w:proofErr w:type="spellEnd"/>
      <w:r>
        <w:t xml:space="preserve"> en una misma transacción.</w:t>
      </w:r>
    </w:p>
    <w:p w14:paraId="739140AA" w14:textId="77777777" w:rsidR="00196C6D" w:rsidRDefault="00844075">
      <w:pPr>
        <w:numPr>
          <w:ilvl w:val="0"/>
          <w:numId w:val="63"/>
        </w:numPr>
      </w:pPr>
      <w:r>
        <w:rPr>
          <w:b/>
          <w:bCs/>
        </w:rPr>
        <w:t>Guía de Implementación (</w:t>
      </w:r>
      <w:proofErr w:type="spellStart"/>
      <w:r>
        <w:rPr>
          <w:b/>
          <w:bCs/>
        </w:rPr>
        <w:t>Implementation</w:t>
      </w:r>
      <w:proofErr w:type="spellEnd"/>
      <w:r>
        <w:rPr>
          <w:b/>
          <w:bCs/>
        </w:rPr>
        <w:t xml:space="preserve"> Guide - IG):</w:t>
      </w:r>
      <w:r>
        <w:t xml:space="preserve"> Documento que describe cómo utilizar FHIR para un caso de uso específico, incluyendo perfiles, extensiones y reglas de validación. Diferentes </w:t>
      </w:r>
      <w:proofErr w:type="spellStart"/>
      <w:r>
        <w:t>IGs</w:t>
      </w:r>
      <w:proofErr w:type="spellEnd"/>
      <w:r>
        <w:t xml:space="preserve"> pueden definir restricciones distintas sobre los mismos recursos FHIR, lo que puede generar desafíos de interoperabilidad entre sistemas que siguen guías diferentes (Kramer y </w:t>
      </w:r>
      <w:proofErr w:type="spellStart"/>
      <w:r>
        <w:t>Moesel</w:t>
      </w:r>
      <w:proofErr w:type="spellEnd"/>
      <w:r>
        <w:t>, 2023).</w:t>
      </w:r>
    </w:p>
    <w:p w14:paraId="266AA522" w14:textId="77777777" w:rsidR="00196C6D" w:rsidRDefault="00844075">
      <w:pPr>
        <w:numPr>
          <w:ilvl w:val="0"/>
          <w:numId w:val="63"/>
        </w:numPr>
      </w:pPr>
      <w:r>
        <w:rPr>
          <w:b/>
          <w:bCs/>
        </w:rPr>
        <w:t>HAPI-FHIR:</w:t>
      </w:r>
      <w:r>
        <w:t xml:space="preserve"> Implementación de referencia de código abierto del estándar HL7 FHIR desarrollada en Java. Proporciona un servidor FHIR completo, un cliente FHIR y herramientas de validación de perfiles que facilitan la construcción de capas de integración clínica sin dependencias comerciales. Es ampliamente utilizada en proyectos piloto e investigación por su conformidad con las especificaciones FHIR R4 y su comunidad activa de desarrollo.</w:t>
      </w:r>
    </w:p>
    <w:p w14:paraId="644DC811" w14:textId="77777777" w:rsidR="00196C6D" w:rsidRDefault="00844075">
      <w:pPr>
        <w:numPr>
          <w:ilvl w:val="0"/>
          <w:numId w:val="63"/>
        </w:numPr>
      </w:pPr>
      <w:r>
        <w:rPr>
          <w:b/>
          <w:bCs/>
        </w:rPr>
        <w:t xml:space="preserve">HIE (Health </w:t>
      </w:r>
      <w:proofErr w:type="spellStart"/>
      <w:r>
        <w:rPr>
          <w:b/>
          <w:bCs/>
        </w:rPr>
        <w:t>Information</w:t>
      </w:r>
      <w:proofErr w:type="spellEnd"/>
      <w:r>
        <w:rPr>
          <w:b/>
          <w:bCs/>
        </w:rPr>
        <w:t xml:space="preserve"> Exchange):</w:t>
      </w:r>
      <w:r>
        <w:t xml:space="preserve"> Intercambio de información de salud; proceso mediante el cual se comparte electrónicamente información clínica entre organizaciones de salud. Las HIOs (Health </w:t>
      </w:r>
      <w:proofErr w:type="spellStart"/>
      <w:r>
        <w:t>Information</w:t>
      </w:r>
      <w:proofErr w:type="spellEnd"/>
      <w:r>
        <w:t xml:space="preserve"> </w:t>
      </w:r>
      <w:proofErr w:type="spellStart"/>
      <w:r>
        <w:t>Organizations</w:t>
      </w:r>
      <w:proofErr w:type="spellEnd"/>
      <w:r>
        <w:t xml:space="preserve">) </w:t>
      </w:r>
      <w:r>
        <w:lastRenderedPageBreak/>
        <w:t>son entidades que facilitan y gobiernan este intercambio a nivel regional o nacional (Richwine et al., 2025).</w:t>
      </w:r>
    </w:p>
    <w:p w14:paraId="17010F4B" w14:textId="77777777" w:rsidR="00196C6D" w:rsidRDefault="00844075">
      <w:pPr>
        <w:numPr>
          <w:ilvl w:val="0"/>
          <w:numId w:val="63"/>
        </w:numPr>
      </w:pPr>
      <w:r>
        <w:rPr>
          <w:b/>
          <w:bCs/>
        </w:rPr>
        <w:t xml:space="preserve">HIS (Hospital </w:t>
      </w:r>
      <w:proofErr w:type="spellStart"/>
      <w:r>
        <w:rPr>
          <w:b/>
          <w:bCs/>
        </w:rPr>
        <w:t>Information</w:t>
      </w:r>
      <w:proofErr w:type="spellEnd"/>
      <w:r>
        <w:rPr>
          <w:b/>
          <w:bCs/>
        </w:rPr>
        <w:t xml:space="preserve"> </w:t>
      </w:r>
      <w:proofErr w:type="spellStart"/>
      <w:r>
        <w:rPr>
          <w:b/>
          <w:bCs/>
        </w:rPr>
        <w:t>System</w:t>
      </w:r>
      <w:proofErr w:type="spellEnd"/>
      <w:r>
        <w:rPr>
          <w:b/>
          <w:bCs/>
        </w:rPr>
        <w:t>):</w:t>
      </w:r>
      <w:r>
        <w:t xml:space="preserve"> Sistema de información hospitalario que gestiona los datos administrativos y clínicos de un centro de salud, incluyendo finanzas, recursos humanos, citas, hospitalización y servicios complementarios. Arrué Pajares y Vargas Rioja (2022) desarrollaron un HIS interoperable basado en HL7 para centros de categoría II-1 o superior en Perú.</w:t>
      </w:r>
    </w:p>
    <w:p w14:paraId="1EB45EEE" w14:textId="77777777" w:rsidR="00196C6D" w:rsidRDefault="00844075">
      <w:pPr>
        <w:numPr>
          <w:ilvl w:val="0"/>
          <w:numId w:val="63"/>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nivel 7 (aplicación) del modelo OSI, donde opera la comunicación de datos clínicos (Amar et al., 2024).</w:t>
      </w:r>
    </w:p>
    <w:p w14:paraId="08AA8A29" w14:textId="77777777" w:rsidR="00196C6D" w:rsidRDefault="00844075">
      <w:pPr>
        <w:numPr>
          <w:ilvl w:val="0"/>
          <w:numId w:val="63"/>
        </w:numPr>
      </w:pPr>
      <w:r>
        <w:rPr>
          <w:b/>
          <w:bCs/>
        </w:rPr>
        <w:t>IEDS (Infraestructura de Estándares de Datos en Salud):</w:t>
      </w:r>
      <w:r>
        <w:t xml:space="preserve"> Marco normativo peruano establecido por la RM </w:t>
      </w:r>
      <w:proofErr w:type="spellStart"/>
      <w:r>
        <w:t>N°</w:t>
      </w:r>
      <w:proofErr w:type="spellEnd"/>
      <w:r>
        <w:t xml:space="preserve"> 1104-2018-MINSA que define los estándares técnicos para la representación, almacenamiento e intercambio de datos de salud entre los establecimientos del sistema público peruano.</w:t>
      </w:r>
    </w:p>
    <w:p w14:paraId="1182F521" w14:textId="77777777" w:rsidR="00196C6D" w:rsidRDefault="00844075">
      <w:pPr>
        <w:numPr>
          <w:ilvl w:val="0"/>
          <w:numId w:val="63"/>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6802A93C" w14:textId="77777777" w:rsidR="00196C6D" w:rsidRDefault="00844075">
      <w:pPr>
        <w:numPr>
          <w:ilvl w:val="0"/>
          <w:numId w:val="63"/>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w:t>
      </w:r>
      <w:proofErr w:type="spellStart"/>
      <w:r>
        <w:t>Torab-Miandoab</w:t>
      </w:r>
      <w:proofErr w:type="spellEnd"/>
      <w:r>
        <w:t xml:space="preserve"> et al., 2023). Porras Gamarra (2024) demostró la viabilidad de combinar interoperabilidad sintáctica (HL7 FHIR) con semántica (</w:t>
      </w:r>
      <w:proofErr w:type="spellStart"/>
      <w:r>
        <w:t>openEHR</w:t>
      </w:r>
      <w:proofErr w:type="spellEnd"/>
      <w:r>
        <w:t>) en un contexto real de salud.</w:t>
      </w:r>
    </w:p>
    <w:p w14:paraId="4923501E" w14:textId="77777777" w:rsidR="00196C6D" w:rsidRDefault="00844075">
      <w:pPr>
        <w:numPr>
          <w:ilvl w:val="0"/>
          <w:numId w:val="63"/>
        </w:numPr>
      </w:pPr>
      <w:r>
        <w:rPr>
          <w:b/>
          <w:bCs/>
        </w:rPr>
        <w:lastRenderedPageBreak/>
        <w:t>LOINC (</w:t>
      </w:r>
      <w:proofErr w:type="spellStart"/>
      <w:r>
        <w:rPr>
          <w:b/>
          <w:bCs/>
        </w:rPr>
        <w:t>Logical</w:t>
      </w:r>
      <w:proofErr w:type="spellEnd"/>
      <w:r>
        <w:rPr>
          <w:b/>
          <w:bCs/>
        </w:rPr>
        <w:t xml:space="preserve"> </w:t>
      </w:r>
      <w:proofErr w:type="spellStart"/>
      <w:r>
        <w:rPr>
          <w:b/>
          <w:bCs/>
        </w:rPr>
        <w:t>Observation</w:t>
      </w:r>
      <w:proofErr w:type="spellEnd"/>
      <w:r>
        <w:rPr>
          <w:b/>
          <w:bCs/>
        </w:rPr>
        <w:t xml:space="preserve"> </w:t>
      </w:r>
      <w:proofErr w:type="spellStart"/>
      <w:r>
        <w:rPr>
          <w:b/>
          <w:bCs/>
        </w:rPr>
        <w:t>Identifiers</w:t>
      </w:r>
      <w:proofErr w:type="spellEnd"/>
      <w:r>
        <w:rPr>
          <w:b/>
          <w:bCs/>
        </w:rPr>
        <w:t xml:space="preserve"> Names and Codes):</w:t>
      </w:r>
      <w:r>
        <w:t xml:space="preserve"> Sistema de codificación universal desarrollado por el </w:t>
      </w:r>
      <w:proofErr w:type="spellStart"/>
      <w:r>
        <w:t>Regenstrief</w:t>
      </w:r>
      <w:proofErr w:type="spellEnd"/>
      <w:r>
        <w:t xml:space="preserve"> </w:t>
      </w:r>
      <w:proofErr w:type="spellStart"/>
      <w:r>
        <w:t>Institute</w:t>
      </w:r>
      <w:proofErr w:type="spellEnd"/>
      <w:r>
        <w:t xml:space="preserve"> para la identificación estandarizada de observaciones clínicas y de laboratorio. Complementa a SNOMED-CT y CIE-10 al codificar específicamente pruebas de laboratorio, signos vitales y cuestionarios clínicos, siendo uno de los vocabularios requeridos para lograr interoperabilidad semántica plena en ecosistemas FHIR (</w:t>
      </w:r>
      <w:proofErr w:type="spellStart"/>
      <w:r>
        <w:t>Torab-Miandoab</w:t>
      </w:r>
      <w:proofErr w:type="spellEnd"/>
      <w:r>
        <w:t xml:space="preserve"> et al., 2023).</w:t>
      </w:r>
    </w:p>
    <w:p w14:paraId="6AC56942" w14:textId="77777777" w:rsidR="00196C6D" w:rsidRDefault="00844075">
      <w:pPr>
        <w:numPr>
          <w:ilvl w:val="0"/>
          <w:numId w:val="63"/>
        </w:numPr>
      </w:pPr>
      <w:r>
        <w:rPr>
          <w:b/>
          <w:bCs/>
        </w:rPr>
        <w:t xml:space="preserve">OAuth 2.0 (Open </w:t>
      </w:r>
      <w:proofErr w:type="spellStart"/>
      <w:r>
        <w:rPr>
          <w:b/>
          <w:bCs/>
        </w:rPr>
        <w:t>Authorization</w:t>
      </w:r>
      <w:proofErr w:type="spellEnd"/>
      <w:r>
        <w:rPr>
          <w:b/>
          <w:bCs/>
        </w:rPr>
        <w:t xml:space="preserve"> 2.0):</w:t>
      </w:r>
      <w:r>
        <w:t xml:space="preserve"> Protocolo estándar de autorización que permite a aplicaciones de terceros acceder a recursos protegidos sin exponer las credenciales del usuario. En el ecosistema FHIR, OAuth 2.0 constituye el mecanismo de seguridad recomendado para controlar el acceso a </w:t>
      </w:r>
      <w:proofErr w:type="spellStart"/>
      <w:r>
        <w:t>APIs</w:t>
      </w:r>
      <w:proofErr w:type="spellEnd"/>
      <w:r>
        <w:t xml:space="preserve"> clínicas, implementado típicamente a través del perfil SMART </w:t>
      </w:r>
      <w:proofErr w:type="spellStart"/>
      <w:r>
        <w:t>on</w:t>
      </w:r>
      <w:proofErr w:type="spellEnd"/>
      <w:r>
        <w:t xml:space="preserve"> FHIR que define flujos de autorización específicos para aplicaciones de salud.</w:t>
      </w:r>
    </w:p>
    <w:p w14:paraId="32640B6E" w14:textId="77777777" w:rsidR="00196C6D" w:rsidRDefault="00844075">
      <w:pPr>
        <w:numPr>
          <w:ilvl w:val="0"/>
          <w:numId w:val="63"/>
        </w:numPr>
      </w:pPr>
      <w:proofErr w:type="spellStart"/>
      <w:r>
        <w:rPr>
          <w:b/>
          <w:bCs/>
        </w:rPr>
        <w:t>openEHR</w:t>
      </w:r>
      <w:proofErr w:type="spellEnd"/>
      <w:r>
        <w:rPr>
          <w:b/>
          <w:bCs/>
        </w:rPr>
        <w:t>:</w:t>
      </w:r>
      <w:r>
        <w:t xml:space="preserve"> Estándar abierto de interoperabilidad semántica que utiliza arquetipos y plantillas para el modelado y persistencia de información clínica, permitiendo que los datos sean estructurados de forma independiente del software. Porras Gamarra (2024) lo complementó con HL7 FHIR en el proyecto M-</w:t>
      </w:r>
      <w:proofErr w:type="spellStart"/>
      <w:r>
        <w:t>Connecta</w:t>
      </w:r>
      <w:proofErr w:type="spellEnd"/>
      <w:r>
        <w:t>.</w:t>
      </w:r>
    </w:p>
    <w:p w14:paraId="43173794" w14:textId="77777777" w:rsidR="00196C6D" w:rsidRDefault="00844075">
      <w:pPr>
        <w:numPr>
          <w:ilvl w:val="0"/>
          <w:numId w:val="63"/>
        </w:numPr>
      </w:pPr>
      <w:r>
        <w:rPr>
          <w:b/>
          <w:bCs/>
        </w:rPr>
        <w:t>RENHICE (Registro Nacional de Historias Clínicas Electrónicas):</w:t>
      </w:r>
      <w:r>
        <w:t xml:space="preserve"> Registro creado por la Ley </w:t>
      </w:r>
      <w:proofErr w:type="spellStart"/>
      <w:r>
        <w:t>N°</w:t>
      </w:r>
      <w:proofErr w:type="spellEnd"/>
      <w:r>
        <w:t xml:space="preserve"> 30024 del Perú que tiene como objetivo garantizar el acceso y disponibilidad de las historias clínicas electrónicas a nivel nacional, promoviendo la interoperabilidad entre las IPRESS públicas y privadas (Bayona Castañeda, 2019).</w:t>
      </w:r>
    </w:p>
    <w:p w14:paraId="6CBC0094" w14:textId="77777777" w:rsidR="00196C6D" w:rsidRDefault="00844075">
      <w:pPr>
        <w:numPr>
          <w:ilvl w:val="0"/>
          <w:numId w:val="63"/>
        </w:numPr>
      </w:pPr>
      <w:r>
        <w:rPr>
          <w:b/>
          <w:bCs/>
        </w:rPr>
        <w:t>PIDESALUD (Plataforma de Interoperabilidad de Datos Estándares de Salud):</w:t>
      </w:r>
      <w:r>
        <w:t xml:space="preserve"> Plataforma normada por la RM </w:t>
      </w:r>
      <w:proofErr w:type="spellStart"/>
      <w:r>
        <w:t>N°</w:t>
      </w:r>
      <w:proofErr w:type="spellEnd"/>
      <w:r>
        <w:t xml:space="preserve"> 1193-2019-MINSA que establece los mecanismos técnicos para la interoperabilidad de datos de salud entre los establecimientos del MINSA y otras entidades del sector salud peruano.</w:t>
      </w:r>
    </w:p>
    <w:p w14:paraId="036F297A" w14:textId="77777777" w:rsidR="00196C6D" w:rsidRDefault="00844075">
      <w:pPr>
        <w:numPr>
          <w:ilvl w:val="0"/>
          <w:numId w:val="63"/>
        </w:numPr>
      </w:pPr>
      <w:r>
        <w:rPr>
          <w:b/>
          <w:bCs/>
        </w:rPr>
        <w:t>Recurso FHIR:</w:t>
      </w:r>
      <w:r>
        <w:t xml:space="preserve"> Unidad modular básica de información en el estándar FHIR, descrita metafóricamente como un “ladrillo Lego®” de información sanitaria. Cada recurso representa un concepto clínico o administrativo discreto </w:t>
      </w:r>
      <w:r>
        <w:lastRenderedPageBreak/>
        <w:t xml:space="preserve">(Patient, </w:t>
      </w:r>
      <w:proofErr w:type="spellStart"/>
      <w:r>
        <w:t>Encounter</w:t>
      </w:r>
      <w:proofErr w:type="spellEnd"/>
      <w:r>
        <w:t xml:space="preserve">, </w:t>
      </w:r>
      <w:proofErr w:type="spellStart"/>
      <w:r>
        <w:t>Observation</w:t>
      </w:r>
      <w:proofErr w:type="spellEnd"/>
      <w:r>
        <w:t xml:space="preserve">, </w:t>
      </w:r>
      <w:proofErr w:type="spellStart"/>
      <w:r>
        <w:t>Condition</w:t>
      </w:r>
      <w:proofErr w:type="spellEnd"/>
      <w:r>
        <w:t xml:space="preserve">, </w:t>
      </w:r>
      <w:proofErr w:type="spellStart"/>
      <w:r>
        <w:t>Procedure</w:t>
      </w:r>
      <w:proofErr w:type="spellEnd"/>
      <w:r>
        <w:t>, entre otros) y puede utilizarse de forma independiente o combinada (Pimenta et al., 2023).</w:t>
      </w:r>
    </w:p>
    <w:p w14:paraId="5A96DC99" w14:textId="77777777" w:rsidR="00196C6D" w:rsidRDefault="00844075">
      <w:pPr>
        <w:numPr>
          <w:ilvl w:val="0"/>
          <w:numId w:val="63"/>
        </w:numPr>
      </w:pPr>
      <w:r>
        <w:rPr>
          <w:b/>
          <w:bCs/>
        </w:rPr>
        <w:t>RNIEDS (Red Nacional de Interoperabilidad en Datos de Salud):</w:t>
      </w:r>
      <w:r>
        <w:t xml:space="preserve"> Red normada por la RM </w:t>
      </w:r>
      <w:proofErr w:type="spellStart"/>
      <w:r>
        <w:t>N°</w:t>
      </w:r>
      <w:proofErr w:type="spellEnd"/>
      <w:r>
        <w:t xml:space="preserve"> 464-2019-MINSA que define la arquitectura de conectividad e intercambio de datos estandarizados entre los sistemas de información de los establecimientos de salud del MINSA a nivel nacional.</w:t>
      </w:r>
    </w:p>
    <w:p w14:paraId="6899CB05" w14:textId="77777777" w:rsidR="00196C6D" w:rsidRDefault="00844075">
      <w:pPr>
        <w:numPr>
          <w:ilvl w:val="0"/>
          <w:numId w:val="63"/>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6F0E7F2B" w14:textId="77777777" w:rsidR="00196C6D" w:rsidRDefault="00844075">
      <w:pPr>
        <w:numPr>
          <w:ilvl w:val="0"/>
          <w:numId w:val="63"/>
        </w:numPr>
      </w:pPr>
      <w:r>
        <w:rPr>
          <w:b/>
          <w:bCs/>
        </w:rPr>
        <w:t xml:space="preserve">SMART </w:t>
      </w:r>
      <w:proofErr w:type="spellStart"/>
      <w:r>
        <w:rPr>
          <w:b/>
          <w:bCs/>
        </w:rPr>
        <w:t>on</w:t>
      </w:r>
      <w:proofErr w:type="spellEnd"/>
      <w:r>
        <w:rPr>
          <w:b/>
          <w:bCs/>
        </w:rPr>
        <w:t xml:space="preserve"> FHIR (</w:t>
      </w:r>
      <w:proofErr w:type="spellStart"/>
      <w:r>
        <w:rPr>
          <w:b/>
          <w:bCs/>
        </w:rPr>
        <w:t>Substitutable</w:t>
      </w:r>
      <w:proofErr w:type="spellEnd"/>
      <w:r>
        <w:rPr>
          <w:b/>
          <w:bCs/>
        </w:rPr>
        <w:t xml:space="preserve"> Medical </w:t>
      </w:r>
      <w:proofErr w:type="spellStart"/>
      <w:r>
        <w:rPr>
          <w:b/>
          <w:bCs/>
        </w:rPr>
        <w:t>Applications</w:t>
      </w:r>
      <w:proofErr w:type="spellEnd"/>
      <w:r>
        <w:rPr>
          <w:b/>
          <w:bCs/>
        </w:rPr>
        <w:t>, Reusable Technologies):</w:t>
      </w:r>
      <w:r>
        <w:t xml:space="preserve"> Plataforma de estándares abiertos que define cómo las aplicaciones clínicas se autentican, autorizan y conectan a servidores FHIR de forma segura y portátil. Combina OAuth 2.0, </w:t>
      </w:r>
      <w:proofErr w:type="spellStart"/>
      <w:r>
        <w:t>OpenID</w:t>
      </w:r>
      <w:proofErr w:type="spellEnd"/>
      <w:r>
        <w:t xml:space="preserve"> </w:t>
      </w:r>
      <w:proofErr w:type="spellStart"/>
      <w:r>
        <w:t>Connect</w:t>
      </w:r>
      <w:proofErr w:type="spellEnd"/>
      <w:r>
        <w:t xml:space="preserve"> y perfiles FHIR para permitir que una misma aplicación funcione sobre cualquier EHR compatible, promoviendo un ecosistema de aplicaciones clínicas intercambiables.</w:t>
      </w:r>
    </w:p>
    <w:p w14:paraId="1A31743B" w14:textId="77777777" w:rsidR="00196C6D" w:rsidRDefault="00844075">
      <w:pPr>
        <w:numPr>
          <w:ilvl w:val="0"/>
          <w:numId w:val="63"/>
        </w:numPr>
      </w:pPr>
      <w:r>
        <w:rPr>
          <w:b/>
          <w:bCs/>
        </w:rPr>
        <w:t>SNOMED-CT (</w:t>
      </w:r>
      <w:proofErr w:type="spellStart"/>
      <w:r>
        <w:rPr>
          <w:b/>
          <w:bCs/>
        </w:rPr>
        <w:t>Systematized</w:t>
      </w:r>
      <w:proofErr w:type="spellEnd"/>
      <w:r>
        <w:rPr>
          <w:b/>
          <w:bCs/>
        </w:rPr>
        <w:t xml:space="preserve"> </w:t>
      </w:r>
      <w:proofErr w:type="spellStart"/>
      <w:r>
        <w:rPr>
          <w:b/>
          <w:bCs/>
        </w:rPr>
        <w:t>Nomenclature</w:t>
      </w:r>
      <w:proofErr w:type="spellEnd"/>
      <w:r>
        <w:rPr>
          <w:b/>
          <w:bCs/>
        </w:rPr>
        <w:t xml:space="preserve"> </w:t>
      </w:r>
      <w:proofErr w:type="spellStart"/>
      <w:r>
        <w:rPr>
          <w:b/>
          <w:bCs/>
        </w:rPr>
        <w:t>of</w:t>
      </w:r>
      <w:proofErr w:type="spellEnd"/>
      <w:r>
        <w:rPr>
          <w:b/>
          <w:bCs/>
        </w:rPr>
        <w:t xml:space="preserve"> Medicine — </w:t>
      </w:r>
      <w:proofErr w:type="spellStart"/>
      <w:r>
        <w:rPr>
          <w:b/>
          <w:bCs/>
        </w:rPr>
        <w:t>Clinical</w:t>
      </w:r>
      <w:proofErr w:type="spellEnd"/>
      <w:r>
        <w:rPr>
          <w:b/>
          <w:bCs/>
        </w:rPr>
        <w:t xml:space="preserve"> </w:t>
      </w:r>
      <w:proofErr w:type="spellStart"/>
      <w:r>
        <w:rPr>
          <w:b/>
          <w:bCs/>
        </w:rPr>
        <w:t>Terms</w:t>
      </w:r>
      <w:proofErr w:type="spellEnd"/>
      <w:r>
        <w:rPr>
          <w:b/>
          <w:bCs/>
        </w:rPr>
        <w:t>):</w:t>
      </w:r>
      <w:r>
        <w:t xml:space="preserve"> Terminología clínica integral y multilingüe mantenida por SNOMED International, que proporciona códigos, términos, sinónimos y definiciones para representar hallazgos clínicos, procedimientos, organismos y sustancias. Es la terminología de referencia para la interoperabilidad semántica de datos clínicos en ecosistemas FHIR, al permitir que conceptos médicos sean codificados de forma unívoca entre sistemas emisores y receptores (</w:t>
      </w:r>
      <w:proofErr w:type="spellStart"/>
      <w:r>
        <w:t>Torab-Miandoab</w:t>
      </w:r>
      <w:proofErr w:type="spellEnd"/>
      <w:r>
        <w:t xml:space="preserve"> et al., 2023).</w:t>
      </w:r>
    </w:p>
    <w:p w14:paraId="4140C556" w14:textId="77777777" w:rsidR="00196C6D" w:rsidRDefault="00844075">
      <w:pPr>
        <w:pStyle w:val="Ttulo1"/>
        <w:pageBreakBefore/>
      </w:pPr>
      <w:bookmarkStart w:id="69" w:name="_Toc225529633"/>
      <w:bookmarkStart w:id="70" w:name="referencias"/>
      <w:bookmarkEnd w:id="50"/>
      <w:bookmarkEnd w:id="68"/>
      <w:r>
        <w:lastRenderedPageBreak/>
        <w:t>Referencias</w:t>
      </w:r>
      <w:bookmarkEnd w:id="69"/>
    </w:p>
    <w:p w14:paraId="6CDF53D9" w14:textId="77777777" w:rsidR="00196C6D" w:rsidRDefault="00844075">
      <w:pPr>
        <w:numPr>
          <w:ilvl w:val="0"/>
          <w:numId w:val="66"/>
        </w:numPr>
      </w:pPr>
      <w:proofErr w:type="spellStart"/>
      <w:r w:rsidRPr="007E3CB0">
        <w:rPr>
          <w:lang w:val="en-US"/>
        </w:rPr>
        <w:t>Adelusi</w:t>
      </w:r>
      <w:proofErr w:type="spellEnd"/>
      <w:r w:rsidRPr="007E3CB0">
        <w:rPr>
          <w:lang w:val="en-US"/>
        </w:rPr>
        <w:t xml:space="preserve">, B. S., </w:t>
      </w:r>
      <w:proofErr w:type="spellStart"/>
      <w:r w:rsidRPr="007E3CB0">
        <w:rPr>
          <w:lang w:val="en-US"/>
        </w:rPr>
        <w:t>Osamika</w:t>
      </w:r>
      <w:proofErr w:type="spellEnd"/>
      <w:r w:rsidRPr="007E3CB0">
        <w:rPr>
          <w:lang w:val="en-US"/>
        </w:rPr>
        <w:t xml:space="preserve">, D., </w:t>
      </w:r>
      <w:proofErr w:type="spellStart"/>
      <w:r w:rsidRPr="007E3CB0">
        <w:rPr>
          <w:lang w:val="en-US"/>
        </w:rPr>
        <w:t>Chinyeaka</w:t>
      </w:r>
      <w:proofErr w:type="spellEnd"/>
      <w:r w:rsidRPr="007E3CB0">
        <w:rPr>
          <w:lang w:val="en-US"/>
        </w:rPr>
        <w:t xml:space="preserve"> Kelvin-Agwu, M., Mustapha, A. Y., </w:t>
      </w:r>
      <w:proofErr w:type="spellStart"/>
      <w:r w:rsidRPr="007E3CB0">
        <w:rPr>
          <w:lang w:val="en-US"/>
        </w:rPr>
        <w:t>Forkuo</w:t>
      </w:r>
      <w:proofErr w:type="spellEnd"/>
      <w:r w:rsidRPr="007E3CB0">
        <w:rPr>
          <w:lang w:val="en-US"/>
        </w:rPr>
        <w:t xml:space="preserve">, A. Y., &amp; </w:t>
      </w:r>
      <w:proofErr w:type="spellStart"/>
      <w:r w:rsidRPr="007E3CB0">
        <w:rPr>
          <w:lang w:val="en-US"/>
        </w:rPr>
        <w:t>Ikhalea</w:t>
      </w:r>
      <w:proofErr w:type="spellEnd"/>
      <w:r w:rsidRPr="007E3CB0">
        <w:rPr>
          <w:lang w:val="en-US"/>
        </w:rPr>
        <w:t xml:space="preserve">, N. (2025). A Federated Interoperability Framework for Seamless Health Data Exchange Using FHIR Standards Across Multi-Hospital Systems. </w:t>
      </w:r>
      <w:proofErr w:type="spellStart"/>
      <w:r>
        <w:rPr>
          <w:i/>
          <w:iCs/>
        </w:rPr>
        <w:t>Engineering</w:t>
      </w:r>
      <w:proofErr w:type="spellEnd"/>
      <w:r>
        <w:rPr>
          <w:i/>
          <w:iCs/>
        </w:rPr>
        <w:t xml:space="preserve"> and </w:t>
      </w:r>
      <w:proofErr w:type="spellStart"/>
      <w:r>
        <w:rPr>
          <w:i/>
          <w:iCs/>
        </w:rPr>
        <w:t>Technology</w:t>
      </w:r>
      <w:proofErr w:type="spellEnd"/>
      <w:r>
        <w:rPr>
          <w:i/>
          <w:iCs/>
        </w:rPr>
        <w:t xml:space="preserve"> </w:t>
      </w:r>
      <w:proofErr w:type="spellStart"/>
      <w:r>
        <w:rPr>
          <w:i/>
          <w:iCs/>
        </w:rPr>
        <w:t>Journal</w:t>
      </w:r>
      <w:proofErr w:type="spellEnd"/>
      <w:r>
        <w:rPr>
          <w:i/>
          <w:iCs/>
        </w:rPr>
        <w:t>, 10</w:t>
      </w:r>
      <w:r>
        <w:t>(05). https://doi.org/10.47191/etj/v10i05.03</w:t>
      </w:r>
    </w:p>
    <w:p w14:paraId="4EA0A358" w14:textId="77777777" w:rsidR="00196C6D" w:rsidRDefault="00844075">
      <w:pPr>
        <w:numPr>
          <w:ilvl w:val="0"/>
          <w:numId w:val="66"/>
        </w:numPr>
      </w:pPr>
      <w:r w:rsidRPr="007E3CB0">
        <w:rPr>
          <w:lang w:val="en-US"/>
        </w:rPr>
        <w:t xml:space="preserve">Amar, F., April, A., &amp; Abran, A. (2024). Electronic Health Record and Semantic Issues Using Fast Healthcare Interoperability Resources: Systematic Mapping Review. </w:t>
      </w:r>
      <w:proofErr w:type="spellStart"/>
      <w:r>
        <w:rPr>
          <w:i/>
          <w:iCs/>
        </w:rPr>
        <w:t>Journal</w:t>
      </w:r>
      <w:proofErr w:type="spellEnd"/>
      <w:r>
        <w:rPr>
          <w:i/>
          <w:iCs/>
        </w:rPr>
        <w:t xml:space="preserve"> </w:t>
      </w:r>
      <w:proofErr w:type="spellStart"/>
      <w:r>
        <w:rPr>
          <w:i/>
          <w:iCs/>
        </w:rPr>
        <w:t>of</w:t>
      </w:r>
      <w:proofErr w:type="spellEnd"/>
      <w:r>
        <w:rPr>
          <w:i/>
          <w:iCs/>
        </w:rPr>
        <w:t xml:space="preserve"> Medical Internet </w:t>
      </w:r>
      <w:proofErr w:type="spellStart"/>
      <w:r>
        <w:rPr>
          <w:i/>
          <w:iCs/>
        </w:rPr>
        <w:t>Research</w:t>
      </w:r>
      <w:proofErr w:type="spellEnd"/>
      <w:r>
        <w:rPr>
          <w:i/>
          <w:iCs/>
        </w:rPr>
        <w:t>, 26</w:t>
      </w:r>
      <w:r>
        <w:t>, e45209. https://doi.org/10.2196/45209</w:t>
      </w:r>
    </w:p>
    <w:p w14:paraId="03A73606" w14:textId="77777777" w:rsidR="00196C6D" w:rsidRDefault="00844075">
      <w:pPr>
        <w:numPr>
          <w:ilvl w:val="0"/>
          <w:numId w:val="66"/>
        </w:numPr>
      </w:pPr>
      <w:r w:rsidRPr="007E3CB0">
        <w:rPr>
          <w:lang w:val="en-US"/>
        </w:rPr>
        <w:t xml:space="preserve">Anand, G., &amp; Sadhna, D. (2023). Electronic health record interoperability using FHIR and blockchain: A bibliometric analysis and future perspective. </w:t>
      </w:r>
      <w:proofErr w:type="spellStart"/>
      <w:r>
        <w:rPr>
          <w:i/>
          <w:iCs/>
        </w:rPr>
        <w:t>Perspectives</w:t>
      </w:r>
      <w:proofErr w:type="spellEnd"/>
      <w:r>
        <w:rPr>
          <w:i/>
          <w:iCs/>
        </w:rPr>
        <w:t xml:space="preserve"> in </w:t>
      </w:r>
      <w:proofErr w:type="spellStart"/>
      <w:r>
        <w:rPr>
          <w:i/>
          <w:iCs/>
        </w:rPr>
        <w:t>Clinical</w:t>
      </w:r>
      <w:proofErr w:type="spellEnd"/>
      <w:r>
        <w:rPr>
          <w:i/>
          <w:iCs/>
        </w:rPr>
        <w:t xml:space="preserve"> </w:t>
      </w:r>
      <w:proofErr w:type="spellStart"/>
      <w:r>
        <w:rPr>
          <w:i/>
          <w:iCs/>
        </w:rPr>
        <w:t>Research</w:t>
      </w:r>
      <w:proofErr w:type="spellEnd"/>
      <w:r>
        <w:rPr>
          <w:i/>
          <w:iCs/>
        </w:rPr>
        <w:t>, 14</w:t>
      </w:r>
      <w:r>
        <w:t>(4), 161-166. https://doi.org/10.4103/picr.picr_272_22</w:t>
      </w:r>
    </w:p>
    <w:p w14:paraId="40D0297F" w14:textId="77777777" w:rsidR="00196C6D" w:rsidRDefault="00844075">
      <w:pPr>
        <w:numPr>
          <w:ilvl w:val="0"/>
          <w:numId w:val="66"/>
        </w:numPr>
      </w:pPr>
      <w:r>
        <w:t xml:space="preserve">Arias Geronimo, K. D. P. (2025). </w:t>
      </w:r>
      <w:r>
        <w:rPr>
          <w:i/>
          <w:iCs/>
        </w:rPr>
        <w:t>Confiabilidad de las historias clínicas electrónicas y su relación con la prestación de servicios de salud preventiva en una micro red de salud, 2024</w:t>
      </w:r>
      <w:r>
        <w:t xml:space="preserve"> [Tesis de maestría, Universidad San Ignacio de Loyola]. Repositorio USIL. https://hdl.handle.net/20.500.14005/16817</w:t>
      </w:r>
    </w:p>
    <w:p w14:paraId="0CD4B226" w14:textId="77777777" w:rsidR="00196C6D" w:rsidRDefault="00844075">
      <w:pPr>
        <w:numPr>
          <w:ilvl w:val="0"/>
          <w:numId w:val="66"/>
        </w:numPr>
      </w:pPr>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56C31A72" w14:textId="77777777" w:rsidR="00196C6D" w:rsidRDefault="00844075">
      <w:pPr>
        <w:numPr>
          <w:ilvl w:val="0"/>
          <w:numId w:val="66"/>
        </w:numPr>
      </w:pPr>
      <w:r>
        <w:t xml:space="preserve">Bayona Castañeda, L. (2019). </w:t>
      </w:r>
      <w:r>
        <w:rPr>
          <w:i/>
          <w:iCs/>
        </w:rPr>
        <w:t>Radiografía de la Historia Clínica en Perú</w:t>
      </w:r>
      <w:r>
        <w:t xml:space="preserve"> [Trabajo de fin de máster, </w:t>
      </w:r>
      <w:proofErr w:type="spellStart"/>
      <w:r>
        <w:t>Universitat</w:t>
      </w:r>
      <w:proofErr w:type="spellEnd"/>
      <w:r>
        <w:t xml:space="preserve"> </w:t>
      </w:r>
      <w:proofErr w:type="spellStart"/>
      <w:r>
        <w:t>Politècnica</w:t>
      </w:r>
      <w:proofErr w:type="spellEnd"/>
      <w:r>
        <w:t xml:space="preserve"> de València]. </w:t>
      </w:r>
      <w:proofErr w:type="spellStart"/>
      <w:r>
        <w:t>RiuNet</w:t>
      </w:r>
      <w:proofErr w:type="spellEnd"/>
      <w:r>
        <w:t xml:space="preserve"> UPV.</w:t>
      </w:r>
    </w:p>
    <w:p w14:paraId="15DA5B90" w14:textId="77777777" w:rsidR="00196C6D" w:rsidRDefault="00844075">
      <w:pPr>
        <w:numPr>
          <w:ilvl w:val="0"/>
          <w:numId w:val="66"/>
        </w:numPr>
      </w:pPr>
      <w:r w:rsidRPr="007E3CB0">
        <w:rPr>
          <w:lang w:val="en-US"/>
        </w:rPr>
        <w:t xml:space="preserve">Bossenko, I., Randmaa, R., Piho, G., &amp; Ross, P. (2024). Interoperability of health data using FHIR Mapping Language: Transforming HL7 CDA to FHIR with reusable visual components. </w:t>
      </w:r>
      <w:proofErr w:type="spellStart"/>
      <w:r>
        <w:rPr>
          <w:i/>
          <w:iCs/>
        </w:rPr>
        <w:t>Frontiers</w:t>
      </w:r>
      <w:proofErr w:type="spellEnd"/>
      <w:r>
        <w:rPr>
          <w:i/>
          <w:iCs/>
        </w:rPr>
        <w:t xml:space="preserve"> in Digital Health, 6</w:t>
      </w:r>
      <w:r>
        <w:t>. https://doi.org/10.3389/fdgth.2024.1480600</w:t>
      </w:r>
    </w:p>
    <w:p w14:paraId="74F7561C" w14:textId="77777777" w:rsidR="00196C6D" w:rsidRPr="007E3CB0" w:rsidRDefault="00844075">
      <w:pPr>
        <w:numPr>
          <w:ilvl w:val="0"/>
          <w:numId w:val="66"/>
        </w:numPr>
        <w:rPr>
          <w:lang w:val="en-US"/>
        </w:rPr>
      </w:pPr>
      <w:r>
        <w:t xml:space="preserve">Bran, E., Alzamora, A., Castañeda-Carbajal, B., Castillo-Sequera, J. L., &amp; Wong, L. (2024). </w:t>
      </w:r>
      <w:r w:rsidRPr="007E3CB0">
        <w:rPr>
          <w:lang w:val="en-US"/>
        </w:rPr>
        <w:t xml:space="preserve">Interoperability Blockchain, </w:t>
      </w:r>
      <w:proofErr w:type="spellStart"/>
      <w:r w:rsidRPr="007E3CB0">
        <w:rPr>
          <w:lang w:val="en-US"/>
        </w:rPr>
        <w:t>InterPlanetary</w:t>
      </w:r>
      <w:proofErr w:type="spellEnd"/>
      <w:r w:rsidRPr="007E3CB0">
        <w:rPr>
          <w:lang w:val="en-US"/>
        </w:rPr>
        <w:t xml:space="preserve"> File System and </w:t>
      </w:r>
      <w:r w:rsidRPr="007E3CB0">
        <w:rPr>
          <w:lang w:val="en-US"/>
        </w:rPr>
        <w:lastRenderedPageBreak/>
        <w:t xml:space="preserve">Health Level 7 Framework for Electronic Health Records. </w:t>
      </w:r>
      <w:r w:rsidRPr="007E3CB0">
        <w:rPr>
          <w:i/>
          <w:iCs/>
          <w:lang w:val="en-US"/>
        </w:rPr>
        <w:t>International Journal of Online and Biomedical Engineering (</w:t>
      </w:r>
      <w:proofErr w:type="spellStart"/>
      <w:r w:rsidRPr="007E3CB0">
        <w:rPr>
          <w:i/>
          <w:iCs/>
          <w:lang w:val="en-US"/>
        </w:rPr>
        <w:t>iJOE</w:t>
      </w:r>
      <w:proofErr w:type="spellEnd"/>
      <w:r w:rsidRPr="007E3CB0">
        <w:rPr>
          <w:i/>
          <w:iCs/>
          <w:lang w:val="en-US"/>
        </w:rPr>
        <w:t>), 20</w:t>
      </w:r>
      <w:r w:rsidRPr="007E3CB0">
        <w:rPr>
          <w:lang w:val="en-US"/>
        </w:rPr>
        <w:t>(15), 60–78. https://doi.org/10.3991/ijoe.v20i15.51515</w:t>
      </w:r>
    </w:p>
    <w:p w14:paraId="4FAF7638" w14:textId="77777777" w:rsidR="00196C6D" w:rsidRDefault="00844075">
      <w:pPr>
        <w:numPr>
          <w:ilvl w:val="0"/>
          <w:numId w:val="66"/>
        </w:numPr>
      </w:pPr>
      <w:r w:rsidRPr="007E3CB0">
        <w:rPr>
          <w:lang w:val="en-US"/>
        </w:rPr>
        <w:t xml:space="preserve">Chatterjee, A., Pahari, N., &amp; Prinz, A. (2022). HL7 FHIR with SNOMED-CT to Achieve Semantic and Structural Interoperability in Personal Health Data: A Proof-of-Concept Study. </w:t>
      </w:r>
      <w:proofErr w:type="spellStart"/>
      <w:r>
        <w:rPr>
          <w:i/>
          <w:iCs/>
        </w:rPr>
        <w:t>Sensors</w:t>
      </w:r>
      <w:proofErr w:type="spellEnd"/>
      <w:r>
        <w:rPr>
          <w:i/>
          <w:iCs/>
        </w:rPr>
        <w:t>, 22</w:t>
      </w:r>
      <w:r>
        <w:t>(10), 3756. https://doi.org/10.3390/s22103756</w:t>
      </w:r>
    </w:p>
    <w:p w14:paraId="19571A89" w14:textId="77777777" w:rsidR="00196C6D" w:rsidRDefault="00844075">
      <w:pPr>
        <w:numPr>
          <w:ilvl w:val="0"/>
          <w:numId w:val="66"/>
        </w:numPr>
      </w:pPr>
      <w:r>
        <w:t xml:space="preserve">Esparza Morgan, S. I. J. (2025). </w:t>
      </w:r>
      <w:r>
        <w:rPr>
          <w:i/>
          <w:iCs/>
        </w:rPr>
        <w:t>Influencia de la historia clínica electrónica única en la gestión de la calidad de un hospital de EsSalud, 2024</w:t>
      </w:r>
      <w:r>
        <w:t xml:space="preserve"> [Tesis de maestría, Universidad San Ignacio de Loyola]. Repositorio USIL. https://hdl.handle.net/20.500.14005/16177</w:t>
      </w:r>
    </w:p>
    <w:p w14:paraId="3DA1CB97" w14:textId="77777777" w:rsidR="00196C6D" w:rsidRDefault="00844075">
      <w:pPr>
        <w:numPr>
          <w:ilvl w:val="0"/>
          <w:numId w:val="66"/>
        </w:numPr>
      </w:pPr>
      <w:proofErr w:type="spellStart"/>
      <w:r>
        <w:t>Fernandez</w:t>
      </w:r>
      <w:proofErr w:type="spellEnd"/>
      <w:r>
        <w:t xml:space="preserve">, M., Pinto, H. A., </w:t>
      </w:r>
      <w:proofErr w:type="spellStart"/>
      <w:r>
        <w:t>Fernandes</w:t>
      </w:r>
      <w:proofErr w:type="spellEnd"/>
      <w:r>
        <w:t xml:space="preserve">, L. M. M., Oliveira, J. A. S., Lima, A. M. F. S., Santana, J. S. S., &amp; </w:t>
      </w:r>
      <w:proofErr w:type="spellStart"/>
      <w:r>
        <w:t>Chioro</w:t>
      </w:r>
      <w:proofErr w:type="spellEnd"/>
      <w:r>
        <w:t xml:space="preserve">, A. (2025). </w:t>
      </w:r>
      <w:r w:rsidRPr="007E3CB0">
        <w:rPr>
          <w:lang w:val="en-US"/>
        </w:rPr>
        <w:t xml:space="preserve">Interoperability in universal healthcare systems: Insights from Brazil’s experience integrating primary and hospital health care data. </w:t>
      </w:r>
      <w:proofErr w:type="spellStart"/>
      <w:r>
        <w:rPr>
          <w:i/>
          <w:iCs/>
        </w:rPr>
        <w:t>Frontiers</w:t>
      </w:r>
      <w:proofErr w:type="spellEnd"/>
      <w:r>
        <w:rPr>
          <w:i/>
          <w:iCs/>
        </w:rPr>
        <w:t xml:space="preserve"> in Digital Health, 7</w:t>
      </w:r>
      <w:r>
        <w:t>, 1622302. https://doi.org/10.3389/fdgth.2025.1622302</w:t>
      </w:r>
    </w:p>
    <w:p w14:paraId="030C4730" w14:textId="77777777" w:rsidR="00196C6D" w:rsidRDefault="00844075">
      <w:pPr>
        <w:numPr>
          <w:ilvl w:val="0"/>
          <w:numId w:val="66"/>
        </w:numPr>
      </w:pPr>
      <w:r>
        <w:t xml:space="preserve">Fernández Infanzón, L. I., &amp; </w:t>
      </w:r>
      <w:proofErr w:type="spellStart"/>
      <w:r>
        <w:t>Huarac</w:t>
      </w:r>
      <w:proofErr w:type="spellEnd"/>
      <w:r>
        <w:t xml:space="preserve"> </w:t>
      </w:r>
      <w:proofErr w:type="spellStart"/>
      <w:r>
        <w:t>Cuizano</w:t>
      </w:r>
      <w:proofErr w:type="spellEnd"/>
      <w:r>
        <w:t xml:space="preserve">, Y. M. (2021). </w:t>
      </w:r>
      <w:r>
        <w:rPr>
          <w:i/>
          <w:iCs/>
        </w:rPr>
        <w:t xml:space="preserve">Plan de negocio para integrar a las IPRESS con una plataforma de historia clínica electrónica (HCE) utilizando tecnología </w:t>
      </w:r>
      <w:proofErr w:type="spellStart"/>
      <w:r>
        <w:rPr>
          <w:i/>
          <w:iCs/>
        </w:rPr>
        <w:t>blockchain</w:t>
      </w:r>
      <w:proofErr w:type="spellEnd"/>
      <w:r>
        <w:t xml:space="preserve"> [Tesis de maestría, Universidad ESAN]. Repositorio ESAN. https://hdl.handle.net/20.500.12640/2139</w:t>
      </w:r>
    </w:p>
    <w:p w14:paraId="09139C10" w14:textId="77777777" w:rsidR="00196C6D" w:rsidRDefault="00844075">
      <w:pPr>
        <w:numPr>
          <w:ilvl w:val="0"/>
          <w:numId w:val="66"/>
        </w:numPr>
      </w:pPr>
      <w:r w:rsidRPr="007E3CB0">
        <w:rPr>
          <w:lang w:val="en-US"/>
        </w:rPr>
        <w:t>Gaudet-</w:t>
      </w:r>
      <w:proofErr w:type="spellStart"/>
      <w:r w:rsidRPr="007E3CB0">
        <w:rPr>
          <w:lang w:val="en-US"/>
        </w:rPr>
        <w:t>Blavignac</w:t>
      </w:r>
      <w:proofErr w:type="spellEnd"/>
      <w:r w:rsidRPr="007E3CB0">
        <w:rPr>
          <w:lang w:val="en-US"/>
        </w:rPr>
        <w:t xml:space="preserve">, C., </w:t>
      </w:r>
      <w:proofErr w:type="spellStart"/>
      <w:r w:rsidRPr="007E3CB0">
        <w:rPr>
          <w:lang w:val="en-US"/>
        </w:rPr>
        <w:t>Raisaro</w:t>
      </w:r>
      <w:proofErr w:type="spellEnd"/>
      <w:r w:rsidRPr="007E3CB0">
        <w:rPr>
          <w:lang w:val="en-US"/>
        </w:rPr>
        <w:t xml:space="preserve">, J. L., Touré, V., Österle, S., </w:t>
      </w:r>
      <w:proofErr w:type="spellStart"/>
      <w:r w:rsidRPr="007E3CB0">
        <w:rPr>
          <w:lang w:val="en-US"/>
        </w:rPr>
        <w:t>Crameri</w:t>
      </w:r>
      <w:proofErr w:type="spellEnd"/>
      <w:r w:rsidRPr="007E3CB0">
        <w:rPr>
          <w:lang w:val="en-US"/>
        </w:rPr>
        <w:t xml:space="preserve">, K., &amp; Lovis, C. (2021). A National, Semantic-Driven, Three-Pillar Strategy to Enable Health Data Secondary Usage Interoperability for Research Within the Swiss Personalized Health Network: Methodological Study. </w:t>
      </w:r>
      <w:r>
        <w:rPr>
          <w:i/>
          <w:iCs/>
        </w:rPr>
        <w:t xml:space="preserve">JMIR Medical </w:t>
      </w:r>
      <w:proofErr w:type="spellStart"/>
      <w:r>
        <w:rPr>
          <w:i/>
          <w:iCs/>
        </w:rPr>
        <w:t>Informatics</w:t>
      </w:r>
      <w:proofErr w:type="spellEnd"/>
      <w:r>
        <w:rPr>
          <w:i/>
          <w:iCs/>
        </w:rPr>
        <w:t>, 9</w:t>
      </w:r>
      <w:r>
        <w:t>(6), e27591. https://doi.org/10.2196/27591</w:t>
      </w:r>
    </w:p>
    <w:p w14:paraId="5056B7F4" w14:textId="77777777" w:rsidR="00196C6D" w:rsidRPr="007E3CB0" w:rsidRDefault="00844075">
      <w:pPr>
        <w:numPr>
          <w:ilvl w:val="0"/>
          <w:numId w:val="66"/>
        </w:numPr>
        <w:rPr>
          <w:lang w:val="en-US"/>
        </w:rPr>
      </w:pPr>
      <w:proofErr w:type="spellStart"/>
      <w:r>
        <w:t>Gazzarata</w:t>
      </w:r>
      <w:proofErr w:type="spellEnd"/>
      <w:r>
        <w:t xml:space="preserve">, R., Almeida, J., Lindsköld, L., </w:t>
      </w:r>
      <w:proofErr w:type="spellStart"/>
      <w:r>
        <w:t>Cangioli</w:t>
      </w:r>
      <w:proofErr w:type="spellEnd"/>
      <w:r>
        <w:t xml:space="preserve">, G., Gaeta, E., Fico, G., &amp; </w:t>
      </w:r>
      <w:proofErr w:type="spellStart"/>
      <w:r>
        <w:t>Chronaki</w:t>
      </w:r>
      <w:proofErr w:type="spellEnd"/>
      <w:r>
        <w:t xml:space="preserve">, C. E. (2024). </w:t>
      </w:r>
      <w:r w:rsidRPr="007E3CB0">
        <w:rPr>
          <w:lang w:val="en-US"/>
        </w:rPr>
        <w:t xml:space="preserve">HL7 Fast Healthcare Interoperability Resources (HL7 FHIR) in digital healthcare ecosystems for chronic disease management: Scoping review. </w:t>
      </w:r>
      <w:r w:rsidRPr="007E3CB0">
        <w:rPr>
          <w:i/>
          <w:iCs/>
          <w:lang w:val="en-US"/>
        </w:rPr>
        <w:t>International Journal of Medical Informatics, 189</w:t>
      </w:r>
      <w:r w:rsidRPr="007E3CB0">
        <w:rPr>
          <w:lang w:val="en-US"/>
        </w:rPr>
        <w:t>, 105507. https://doi.org/10.1016/j.ijmedinf.2024.105507</w:t>
      </w:r>
    </w:p>
    <w:p w14:paraId="29DBE792" w14:textId="77777777" w:rsidR="00196C6D" w:rsidRDefault="00844075">
      <w:pPr>
        <w:numPr>
          <w:ilvl w:val="0"/>
          <w:numId w:val="66"/>
        </w:numPr>
      </w:pPr>
      <w:r>
        <w:lastRenderedPageBreak/>
        <w:t xml:space="preserve">Hernández-Sampieri, R., &amp; Mendoza, C. P. (2018). </w:t>
      </w:r>
      <w:r>
        <w:rPr>
          <w:i/>
          <w:iCs/>
        </w:rPr>
        <w:t>Metodología de la investigación: las rutas cuantitativa, cualitativa y mixta</w:t>
      </w:r>
      <w:r>
        <w:t xml:space="preserve">. McGraw-Hill </w:t>
      </w:r>
      <w:proofErr w:type="spellStart"/>
      <w:r>
        <w:t>Education</w:t>
      </w:r>
      <w:proofErr w:type="spellEnd"/>
      <w:r>
        <w:t>.</w:t>
      </w:r>
    </w:p>
    <w:p w14:paraId="744F91B8" w14:textId="77777777" w:rsidR="00196C6D" w:rsidRDefault="00844075">
      <w:pPr>
        <w:numPr>
          <w:ilvl w:val="0"/>
          <w:numId w:val="66"/>
        </w:numPr>
      </w:pPr>
      <w:proofErr w:type="spellStart"/>
      <w:r w:rsidRPr="007E3CB0">
        <w:rPr>
          <w:lang w:val="en-US"/>
        </w:rPr>
        <w:t>Heryawan</w:t>
      </w:r>
      <w:proofErr w:type="spellEnd"/>
      <w:r w:rsidRPr="007E3CB0">
        <w:rPr>
          <w:lang w:val="en-US"/>
        </w:rPr>
        <w:t xml:space="preserve">, L., Mori, Y., Yamamoto, G., Kume, N., Lazuardi, L., Fuad, A., &amp; Kuroda, T. (2025). Fast Healthcare Interoperability Resources (FHIR)-Based Interoperability Design in Indonesia: Content Analysis of Developer Hub’s Social Networking Service. </w:t>
      </w:r>
      <w:r>
        <w:rPr>
          <w:i/>
          <w:iCs/>
        </w:rPr>
        <w:t xml:space="preserve">JMIR Formative </w:t>
      </w:r>
      <w:proofErr w:type="spellStart"/>
      <w:r>
        <w:rPr>
          <w:i/>
          <w:iCs/>
        </w:rPr>
        <w:t>Research</w:t>
      </w:r>
      <w:proofErr w:type="spellEnd"/>
      <w:r>
        <w:rPr>
          <w:i/>
          <w:iCs/>
        </w:rPr>
        <w:t>, 9</w:t>
      </w:r>
      <w:r>
        <w:t>, e51270. https://doi.org/10.2196/51270</w:t>
      </w:r>
    </w:p>
    <w:p w14:paraId="2B963D33" w14:textId="77777777" w:rsidR="00196C6D" w:rsidRDefault="00844075">
      <w:pPr>
        <w:numPr>
          <w:ilvl w:val="0"/>
          <w:numId w:val="66"/>
        </w:numPr>
      </w:pPr>
      <w:r w:rsidRPr="007E3CB0">
        <w:rPr>
          <w:lang w:val="en-US"/>
        </w:rPr>
        <w:t xml:space="preserve">Holmgren, A. J., </w:t>
      </w:r>
      <w:proofErr w:type="spellStart"/>
      <w:r w:rsidRPr="007E3CB0">
        <w:rPr>
          <w:lang w:val="en-US"/>
        </w:rPr>
        <w:t>Esdar</w:t>
      </w:r>
      <w:proofErr w:type="spellEnd"/>
      <w:r w:rsidRPr="007E3CB0">
        <w:rPr>
          <w:lang w:val="en-US"/>
        </w:rPr>
        <w:t xml:space="preserve">, M., </w:t>
      </w:r>
      <w:proofErr w:type="spellStart"/>
      <w:r w:rsidRPr="007E3CB0">
        <w:rPr>
          <w:lang w:val="en-US"/>
        </w:rPr>
        <w:t>Husers</w:t>
      </w:r>
      <w:proofErr w:type="spellEnd"/>
      <w:r w:rsidRPr="007E3CB0">
        <w:rPr>
          <w:lang w:val="en-US"/>
        </w:rPr>
        <w:t xml:space="preserve">, J., &amp; Coutinho-Almeida, J. (2023). Health Information Exchange: Understanding the Policy Landscape and Future of Data Interoperability. </w:t>
      </w:r>
      <w:proofErr w:type="spellStart"/>
      <w:r>
        <w:rPr>
          <w:i/>
          <w:iCs/>
        </w:rPr>
        <w:t>Yearbook</w:t>
      </w:r>
      <w:proofErr w:type="spellEnd"/>
      <w:r>
        <w:rPr>
          <w:i/>
          <w:iCs/>
        </w:rPr>
        <w:t xml:space="preserve"> </w:t>
      </w:r>
      <w:proofErr w:type="spellStart"/>
      <w:r>
        <w:rPr>
          <w:i/>
          <w:iCs/>
        </w:rPr>
        <w:t>of</w:t>
      </w:r>
      <w:proofErr w:type="spellEnd"/>
      <w:r>
        <w:rPr>
          <w:i/>
          <w:iCs/>
        </w:rPr>
        <w:t xml:space="preserve"> Medical </w:t>
      </w:r>
      <w:proofErr w:type="spellStart"/>
      <w:r>
        <w:rPr>
          <w:i/>
          <w:iCs/>
        </w:rPr>
        <w:t>Informatics</w:t>
      </w:r>
      <w:proofErr w:type="spellEnd"/>
      <w:r>
        <w:rPr>
          <w:i/>
          <w:iCs/>
        </w:rPr>
        <w:t>, 32</w:t>
      </w:r>
      <w:r>
        <w:t>(01), 184-194. https://doi.org/10.1055/s-0043-1768719</w:t>
      </w:r>
    </w:p>
    <w:p w14:paraId="3DB6A305" w14:textId="77777777" w:rsidR="00196C6D" w:rsidRDefault="00844075">
      <w:pPr>
        <w:numPr>
          <w:ilvl w:val="0"/>
          <w:numId w:val="66"/>
        </w:numPr>
      </w:pPr>
      <w:r w:rsidRPr="007E3CB0">
        <w:rPr>
          <w:lang w:val="en-US"/>
        </w:rPr>
        <w:t xml:space="preserve">Jayathissa, P., &amp; </w:t>
      </w:r>
      <w:proofErr w:type="spellStart"/>
      <w:r w:rsidRPr="007E3CB0">
        <w:rPr>
          <w:lang w:val="en-US"/>
        </w:rPr>
        <w:t>Hewapathrana</w:t>
      </w:r>
      <w:proofErr w:type="spellEnd"/>
      <w:r w:rsidRPr="007E3CB0">
        <w:rPr>
          <w:lang w:val="en-US"/>
        </w:rPr>
        <w:t xml:space="preserve">, R. (2024). HAPI-FHIR Server Implementation to Enhancing Interoperability among Primary Care Health Information Systems in Sri Lanka: Review of the Technical Use Case. </w:t>
      </w:r>
      <w:proofErr w:type="spellStart"/>
      <w:r>
        <w:rPr>
          <w:i/>
          <w:iCs/>
        </w:rPr>
        <w:t>European</w:t>
      </w:r>
      <w:proofErr w:type="spellEnd"/>
      <w:r>
        <w:rPr>
          <w:i/>
          <w:iCs/>
        </w:rPr>
        <w:t xml:space="preserve"> Modern </w:t>
      </w:r>
      <w:proofErr w:type="spellStart"/>
      <w:r>
        <w:rPr>
          <w:i/>
          <w:iCs/>
        </w:rPr>
        <w:t>Studies</w:t>
      </w:r>
      <w:proofErr w:type="spellEnd"/>
      <w:r>
        <w:rPr>
          <w:i/>
          <w:iCs/>
        </w:rPr>
        <w:t xml:space="preserve"> </w:t>
      </w:r>
      <w:proofErr w:type="spellStart"/>
      <w:r>
        <w:rPr>
          <w:i/>
          <w:iCs/>
        </w:rPr>
        <w:t>Journal</w:t>
      </w:r>
      <w:proofErr w:type="spellEnd"/>
      <w:r>
        <w:rPr>
          <w:i/>
          <w:iCs/>
        </w:rPr>
        <w:t>, 7</w:t>
      </w:r>
      <w:r>
        <w:t>(6), 225-241. https://doi.org/10.59573/emsj.7(6).2023.23</w:t>
      </w:r>
    </w:p>
    <w:p w14:paraId="2298DA53" w14:textId="77777777" w:rsidR="00196C6D" w:rsidRDefault="00844075">
      <w:pPr>
        <w:numPr>
          <w:ilvl w:val="0"/>
          <w:numId w:val="66"/>
        </w:numPr>
      </w:pPr>
      <w:r w:rsidRPr="007E3CB0">
        <w:rPr>
          <w:lang w:val="en-US"/>
        </w:rPr>
        <w:t xml:space="preserve">Kramer, M. A., &amp; </w:t>
      </w:r>
      <w:proofErr w:type="spellStart"/>
      <w:r w:rsidRPr="007E3CB0">
        <w:rPr>
          <w:lang w:val="en-US"/>
        </w:rPr>
        <w:t>Moesel</w:t>
      </w:r>
      <w:proofErr w:type="spellEnd"/>
      <w:r w:rsidRPr="007E3CB0">
        <w:rPr>
          <w:lang w:val="en-US"/>
        </w:rPr>
        <w:t xml:space="preserve">, C. (2023). Interoperability with multiple Fast Healthcare Interoperability Resources (FHIR) profiles and versions. </w:t>
      </w:r>
      <w:r>
        <w:rPr>
          <w:i/>
          <w:iCs/>
        </w:rPr>
        <w:t>JAMIA Open, 6</w:t>
      </w:r>
      <w:r>
        <w:t>(1). https://doi.org/10.1093/jamiaopen/ooad001</w:t>
      </w:r>
    </w:p>
    <w:p w14:paraId="5CFC5E05" w14:textId="77777777" w:rsidR="00196C6D" w:rsidRDefault="00844075">
      <w:pPr>
        <w:numPr>
          <w:ilvl w:val="0"/>
          <w:numId w:val="66"/>
        </w:numPr>
      </w:pPr>
      <w:r w:rsidRPr="007E3CB0">
        <w:rPr>
          <w:lang w:val="en-US"/>
        </w:rPr>
        <w:t xml:space="preserve">Liu, T., Lee, H., &amp; Wu, F. (2023). Building an Electronic Medical Record System Exchanged in FHIR Format and Its Visual Presentation. </w:t>
      </w:r>
      <w:proofErr w:type="spellStart"/>
      <w:r>
        <w:rPr>
          <w:i/>
          <w:iCs/>
        </w:rPr>
        <w:t>Healthcare</w:t>
      </w:r>
      <w:proofErr w:type="spellEnd"/>
      <w:r>
        <w:rPr>
          <w:i/>
          <w:iCs/>
        </w:rPr>
        <w:t>, 11</w:t>
      </w:r>
      <w:r>
        <w:t>(17), 2410. https://doi.org/10.3390/healthcare11172410</w:t>
      </w:r>
    </w:p>
    <w:p w14:paraId="58AFC4AD" w14:textId="77777777" w:rsidR="00196C6D" w:rsidRPr="007E3CB0" w:rsidRDefault="00844075">
      <w:pPr>
        <w:numPr>
          <w:ilvl w:val="0"/>
          <w:numId w:val="66"/>
        </w:numPr>
        <w:rPr>
          <w:lang w:val="en-US"/>
        </w:rPr>
      </w:pPr>
      <w:r>
        <w:t xml:space="preserve">Mauricio, D., Llanos-Colchado, P. C., Cutipa-Salazar, L. S., Castañeda, P., </w:t>
      </w:r>
      <w:proofErr w:type="spellStart"/>
      <w:r>
        <w:t>Chuquimbalqui-Maslucan</w:t>
      </w:r>
      <w:proofErr w:type="spellEnd"/>
      <w:r>
        <w:t>, R., Rojas-</w:t>
      </w:r>
      <w:proofErr w:type="spellStart"/>
      <w:r>
        <w:t>Mezarina</w:t>
      </w:r>
      <w:proofErr w:type="spellEnd"/>
      <w:r>
        <w:t xml:space="preserve">, L., &amp; Castillo-Sequera, J. L. (2024). </w:t>
      </w:r>
      <w:r w:rsidRPr="007E3CB0">
        <w:rPr>
          <w:lang w:val="en-US"/>
        </w:rPr>
        <w:t xml:space="preserve">Electronic Health Record Interoperability System in Peru Using Blockchain. </w:t>
      </w:r>
      <w:r w:rsidRPr="007E3CB0">
        <w:rPr>
          <w:i/>
          <w:iCs/>
          <w:lang w:val="en-US"/>
        </w:rPr>
        <w:t>International Journal of Online and Biomedical Engineering (</w:t>
      </w:r>
      <w:proofErr w:type="spellStart"/>
      <w:r w:rsidRPr="007E3CB0">
        <w:rPr>
          <w:i/>
          <w:iCs/>
          <w:lang w:val="en-US"/>
        </w:rPr>
        <w:t>iJOE</w:t>
      </w:r>
      <w:proofErr w:type="spellEnd"/>
      <w:r w:rsidRPr="007E3CB0">
        <w:rPr>
          <w:i/>
          <w:iCs/>
          <w:lang w:val="en-US"/>
        </w:rPr>
        <w:t>), 20</w:t>
      </w:r>
      <w:r w:rsidRPr="007E3CB0">
        <w:rPr>
          <w:lang w:val="en-US"/>
        </w:rPr>
        <w:t>(03), 136-153. https://doi.org/10.3991/ijoe.v20i03.44507</w:t>
      </w:r>
    </w:p>
    <w:p w14:paraId="6A18F909" w14:textId="77777777" w:rsidR="00196C6D" w:rsidRPr="007E3CB0" w:rsidRDefault="00844075">
      <w:pPr>
        <w:numPr>
          <w:ilvl w:val="0"/>
          <w:numId w:val="66"/>
        </w:numPr>
        <w:rPr>
          <w:lang w:val="en-US"/>
        </w:rPr>
      </w:pPr>
      <w:r w:rsidRPr="007E3CB0">
        <w:rPr>
          <w:lang w:val="en-US"/>
        </w:rPr>
        <w:t xml:space="preserve">Monsen, K. A., Heermann, L., &amp; Dunn-Lopez, K. (2023). FHIR-up! Advancing knowledge from clinical data through application of standardized nursing </w:t>
      </w:r>
      <w:r w:rsidRPr="007E3CB0">
        <w:rPr>
          <w:lang w:val="en-US"/>
        </w:rPr>
        <w:lastRenderedPageBreak/>
        <w:t xml:space="preserve">terminologies within HL7 FHIR. </w:t>
      </w:r>
      <w:r w:rsidRPr="007E3CB0">
        <w:rPr>
          <w:i/>
          <w:iCs/>
          <w:lang w:val="en-US"/>
        </w:rPr>
        <w:t>Journal of the American Medical Informatics Association, 30</w:t>
      </w:r>
      <w:r w:rsidRPr="007E3CB0">
        <w:rPr>
          <w:lang w:val="en-US"/>
        </w:rPr>
        <w:t>(11), 1858-1864. https://doi.org/10.1093/jamia/ocad131</w:t>
      </w:r>
    </w:p>
    <w:p w14:paraId="5B16C674" w14:textId="77777777" w:rsidR="00196C6D" w:rsidRDefault="00844075">
      <w:pPr>
        <w:numPr>
          <w:ilvl w:val="0"/>
          <w:numId w:val="66"/>
        </w:numPr>
      </w:pPr>
      <w:r>
        <w:t xml:space="preserve">Morales-Camargo, J., &amp; Meneses-Claudio, B. (2023). </w:t>
      </w:r>
      <w:r w:rsidRPr="007E3CB0">
        <w:rPr>
          <w:lang w:val="en-US"/>
        </w:rPr>
        <w:t xml:space="preserve">Electronic medical record and its impact on health care and management: A systematic review between the years 2013 – 2023. </w:t>
      </w:r>
      <w:r>
        <w:rPr>
          <w:i/>
          <w:iCs/>
        </w:rPr>
        <w:t>Salud, Ciencia y Tecnología - Serie de Conferencias, 2</w:t>
      </w:r>
      <w:r>
        <w:t>, 455. https://doi.org/10.56294/sctconf2023455</w:t>
      </w:r>
    </w:p>
    <w:p w14:paraId="13C83778" w14:textId="77777777" w:rsidR="00196C6D" w:rsidRDefault="00844075">
      <w:pPr>
        <w:numPr>
          <w:ilvl w:val="0"/>
          <w:numId w:val="66"/>
        </w:numPr>
      </w:pPr>
      <w:proofErr w:type="spellStart"/>
      <w:r>
        <w:t>Mukhiya</w:t>
      </w:r>
      <w:proofErr w:type="spellEnd"/>
      <w:r>
        <w:t xml:space="preserve">, S. K., &amp; Lamo, Y. (2021). </w:t>
      </w:r>
      <w:r w:rsidRPr="007E3CB0">
        <w:rPr>
          <w:lang w:val="en-US"/>
        </w:rPr>
        <w:t xml:space="preserve">An HL7 FHIR and </w:t>
      </w:r>
      <w:proofErr w:type="spellStart"/>
      <w:r w:rsidRPr="007E3CB0">
        <w:rPr>
          <w:lang w:val="en-US"/>
        </w:rPr>
        <w:t>GraphQL</w:t>
      </w:r>
      <w:proofErr w:type="spellEnd"/>
      <w:r w:rsidRPr="007E3CB0">
        <w:rPr>
          <w:lang w:val="en-US"/>
        </w:rPr>
        <w:t xml:space="preserve"> approach for interoperability between heterogeneous Electronic Health Record systems. </w:t>
      </w:r>
      <w:r>
        <w:rPr>
          <w:i/>
          <w:iCs/>
        </w:rPr>
        <w:t xml:space="preserve">Health </w:t>
      </w:r>
      <w:proofErr w:type="spellStart"/>
      <w:r>
        <w:rPr>
          <w:i/>
          <w:iCs/>
        </w:rPr>
        <w:t>Informatics</w:t>
      </w:r>
      <w:proofErr w:type="spellEnd"/>
      <w:r>
        <w:rPr>
          <w:i/>
          <w:iCs/>
        </w:rPr>
        <w:t xml:space="preserve"> </w:t>
      </w:r>
      <w:proofErr w:type="spellStart"/>
      <w:r>
        <w:rPr>
          <w:i/>
          <w:iCs/>
        </w:rPr>
        <w:t>Journal</w:t>
      </w:r>
      <w:proofErr w:type="spellEnd"/>
      <w:r>
        <w:rPr>
          <w:i/>
          <w:iCs/>
        </w:rPr>
        <w:t>, 27</w:t>
      </w:r>
      <w:r>
        <w:t>(3). https://doi.org/10.1177/14604582211043920</w:t>
      </w:r>
    </w:p>
    <w:p w14:paraId="0304BC95" w14:textId="77777777" w:rsidR="00196C6D" w:rsidRDefault="00844075">
      <w:pPr>
        <w:numPr>
          <w:ilvl w:val="0"/>
          <w:numId w:val="66"/>
        </w:numPr>
      </w:pPr>
      <w:r>
        <w:t xml:space="preserve">Organización Panamericana de la Salud (OPS). (2024). </w:t>
      </w:r>
      <w:r>
        <w:rPr>
          <w:i/>
          <w:iCs/>
        </w:rPr>
        <w:t>Guía de implementación de interoperabilidad de sistemas de información en salud</w:t>
      </w:r>
      <w:r>
        <w:t>. OPS.</w:t>
      </w:r>
    </w:p>
    <w:p w14:paraId="67C34644" w14:textId="77777777" w:rsidR="00196C6D" w:rsidRDefault="00844075">
      <w:pPr>
        <w:numPr>
          <w:ilvl w:val="0"/>
          <w:numId w:val="66"/>
        </w:numPr>
      </w:pPr>
      <w:r>
        <w:t xml:space="preserve">Pedrera-Jiménez, M., García-Barrio, N., Frid, S., Moner, D., </w:t>
      </w:r>
      <w:proofErr w:type="spellStart"/>
      <w:r>
        <w:t>Boscá</w:t>
      </w:r>
      <w:proofErr w:type="spellEnd"/>
      <w:r>
        <w:t>-Tomás, D., Lozano-Rubí, R., Kalra, D., Beale, T., Muñoz-Carrero, A., &amp; Serrano-</w:t>
      </w:r>
      <w:proofErr w:type="spellStart"/>
      <w:r>
        <w:t>Balazote</w:t>
      </w:r>
      <w:proofErr w:type="spellEnd"/>
      <w:r>
        <w:t xml:space="preserve">, P. (2023). </w:t>
      </w:r>
      <w:r w:rsidRPr="007E3CB0">
        <w:rPr>
          <w:lang w:val="en-US"/>
        </w:rPr>
        <w:t xml:space="preserve">Can </w:t>
      </w:r>
      <w:proofErr w:type="spellStart"/>
      <w:r w:rsidRPr="007E3CB0">
        <w:rPr>
          <w:lang w:val="en-US"/>
        </w:rPr>
        <w:t>OpenEHR</w:t>
      </w:r>
      <w:proofErr w:type="spellEnd"/>
      <w:r w:rsidRPr="007E3CB0">
        <w:rPr>
          <w:lang w:val="en-US"/>
        </w:rPr>
        <w:t xml:space="preserve">, ISO 13606, and HL7 FHIR Work Together? An Agnostic Approach for the Selection and Application of Electronic Health Record Standards to the Next-Generation Health Data Spaces. </w:t>
      </w:r>
      <w:proofErr w:type="spellStart"/>
      <w:r>
        <w:rPr>
          <w:i/>
          <w:iCs/>
        </w:rPr>
        <w:t>Journal</w:t>
      </w:r>
      <w:proofErr w:type="spellEnd"/>
      <w:r>
        <w:rPr>
          <w:i/>
          <w:iCs/>
        </w:rPr>
        <w:t xml:space="preserve"> </w:t>
      </w:r>
      <w:proofErr w:type="spellStart"/>
      <w:r>
        <w:rPr>
          <w:i/>
          <w:iCs/>
        </w:rPr>
        <w:t>of</w:t>
      </w:r>
      <w:proofErr w:type="spellEnd"/>
      <w:r>
        <w:rPr>
          <w:i/>
          <w:iCs/>
        </w:rPr>
        <w:t xml:space="preserve"> Medical Internet </w:t>
      </w:r>
      <w:proofErr w:type="spellStart"/>
      <w:r>
        <w:rPr>
          <w:i/>
          <w:iCs/>
        </w:rPr>
        <w:t>Research</w:t>
      </w:r>
      <w:proofErr w:type="spellEnd"/>
      <w:r>
        <w:rPr>
          <w:i/>
          <w:iCs/>
        </w:rPr>
        <w:t>, 25</w:t>
      </w:r>
      <w:r>
        <w:t>, e48702. https://doi.org/10.2196/48702</w:t>
      </w:r>
    </w:p>
    <w:p w14:paraId="496B8A01" w14:textId="77777777" w:rsidR="00196C6D" w:rsidRPr="007E3CB0" w:rsidRDefault="00844075">
      <w:pPr>
        <w:numPr>
          <w:ilvl w:val="0"/>
          <w:numId w:val="66"/>
        </w:numPr>
        <w:rPr>
          <w:lang w:val="en-US"/>
        </w:rPr>
      </w:pPr>
      <w:r>
        <w:t xml:space="preserve">Pimenta, N., Chaves, A., Sousa, R., </w:t>
      </w:r>
      <w:proofErr w:type="spellStart"/>
      <w:r>
        <w:t>Abelha</w:t>
      </w:r>
      <w:proofErr w:type="spellEnd"/>
      <w:r>
        <w:t xml:space="preserve">, A., &amp; Peixoto, H. (2023). </w:t>
      </w:r>
      <w:r w:rsidRPr="007E3CB0">
        <w:rPr>
          <w:lang w:val="en-US"/>
        </w:rPr>
        <w:t xml:space="preserve">Interoperability of Clinical Data through FHIR: A review. </w:t>
      </w:r>
      <w:r w:rsidRPr="007E3CB0">
        <w:rPr>
          <w:i/>
          <w:iCs/>
          <w:lang w:val="en-US"/>
        </w:rPr>
        <w:t>Procedia Computer Science, 220</w:t>
      </w:r>
      <w:r w:rsidRPr="007E3CB0">
        <w:rPr>
          <w:lang w:val="en-US"/>
        </w:rPr>
        <w:t>, 856-861. https://doi.org/10.1016/j.procs.2023.03.115</w:t>
      </w:r>
    </w:p>
    <w:p w14:paraId="3D9A170A" w14:textId="77777777" w:rsidR="00196C6D" w:rsidRDefault="00844075">
      <w:pPr>
        <w:numPr>
          <w:ilvl w:val="0"/>
          <w:numId w:val="66"/>
        </w:numPr>
      </w:pPr>
      <w:r>
        <w:t xml:space="preserve">Porras Gamarra, H. J. (2024). </w:t>
      </w:r>
      <w:r>
        <w:rPr>
          <w:i/>
          <w:iCs/>
        </w:rPr>
        <w:t xml:space="preserve">Implementación de un sistema de interoperabilidad de información clínica basado en los estándares internacionales HL7 FHIR y </w:t>
      </w:r>
      <w:proofErr w:type="spellStart"/>
      <w:r>
        <w:rPr>
          <w:i/>
          <w:iCs/>
        </w:rPr>
        <w:t>openEHR</w:t>
      </w:r>
      <w:proofErr w:type="spellEnd"/>
      <w:r>
        <w:t xml:space="preserve"> [Trabajo de suficiencia profesional, Universidad Nacional Federico Villarreal]. Repositorio UNFV.</w:t>
      </w:r>
    </w:p>
    <w:p w14:paraId="5B72A9D5" w14:textId="77777777" w:rsidR="00196C6D" w:rsidRDefault="00844075">
      <w:pPr>
        <w:numPr>
          <w:ilvl w:val="0"/>
          <w:numId w:val="66"/>
        </w:numPr>
      </w:pPr>
      <w:r w:rsidRPr="007E3CB0">
        <w:rPr>
          <w:lang w:val="en-US"/>
        </w:rPr>
        <w:t xml:space="preserve">Raab, R., </w:t>
      </w:r>
      <w:proofErr w:type="spellStart"/>
      <w:r w:rsidRPr="007E3CB0">
        <w:rPr>
          <w:lang w:val="en-US"/>
        </w:rPr>
        <w:t>Kuderle</w:t>
      </w:r>
      <w:proofErr w:type="spellEnd"/>
      <w:r w:rsidRPr="007E3CB0">
        <w:rPr>
          <w:lang w:val="en-US"/>
        </w:rPr>
        <w:t xml:space="preserve">, A., </w:t>
      </w:r>
      <w:proofErr w:type="spellStart"/>
      <w:r w:rsidRPr="007E3CB0">
        <w:rPr>
          <w:lang w:val="en-US"/>
        </w:rPr>
        <w:t>Zakreuskaya</w:t>
      </w:r>
      <w:proofErr w:type="spellEnd"/>
      <w:r w:rsidRPr="007E3CB0">
        <w:rPr>
          <w:lang w:val="en-US"/>
        </w:rPr>
        <w:t xml:space="preserve">, A., Stern, A. D., </w:t>
      </w:r>
      <w:proofErr w:type="spellStart"/>
      <w:r w:rsidRPr="007E3CB0">
        <w:rPr>
          <w:lang w:val="en-US"/>
        </w:rPr>
        <w:t>Klucken</w:t>
      </w:r>
      <w:proofErr w:type="spellEnd"/>
      <w:r w:rsidRPr="007E3CB0">
        <w:rPr>
          <w:lang w:val="en-US"/>
        </w:rPr>
        <w:t xml:space="preserve">, J., </w:t>
      </w:r>
      <w:proofErr w:type="spellStart"/>
      <w:r w:rsidRPr="007E3CB0">
        <w:rPr>
          <w:lang w:val="en-US"/>
        </w:rPr>
        <w:t>Kaissis</w:t>
      </w:r>
      <w:proofErr w:type="spellEnd"/>
      <w:r w:rsidRPr="007E3CB0">
        <w:rPr>
          <w:lang w:val="en-US"/>
        </w:rPr>
        <w:t xml:space="preserve">, G., Rueckert, D., Boll, S., </w:t>
      </w:r>
      <w:proofErr w:type="spellStart"/>
      <w:r w:rsidRPr="007E3CB0">
        <w:rPr>
          <w:lang w:val="en-US"/>
        </w:rPr>
        <w:t>Eils</w:t>
      </w:r>
      <w:proofErr w:type="spellEnd"/>
      <w:r w:rsidRPr="007E3CB0">
        <w:rPr>
          <w:lang w:val="en-US"/>
        </w:rPr>
        <w:t xml:space="preserve">, R., Wagener, H., &amp; </w:t>
      </w:r>
      <w:proofErr w:type="spellStart"/>
      <w:r w:rsidRPr="007E3CB0">
        <w:rPr>
          <w:lang w:val="en-US"/>
        </w:rPr>
        <w:t>Eskofier</w:t>
      </w:r>
      <w:proofErr w:type="spellEnd"/>
      <w:r w:rsidRPr="007E3CB0">
        <w:rPr>
          <w:lang w:val="en-US"/>
        </w:rPr>
        <w:t xml:space="preserve">, B. M. (2023). Federated electronic health records for the European Health Data Space. </w:t>
      </w:r>
      <w:r>
        <w:rPr>
          <w:i/>
          <w:iCs/>
        </w:rPr>
        <w:lastRenderedPageBreak/>
        <w:t>The Lancet Digital Health, 5</w:t>
      </w:r>
      <w:r>
        <w:t>(11), e840-e847. https://doi.org/10.1016/S2589-7500(23)00156-5</w:t>
      </w:r>
    </w:p>
    <w:p w14:paraId="58EA29FE" w14:textId="77777777" w:rsidR="00196C6D" w:rsidRDefault="00844075">
      <w:pPr>
        <w:numPr>
          <w:ilvl w:val="0"/>
          <w:numId w:val="66"/>
        </w:numPr>
      </w:pPr>
      <w:r w:rsidRPr="007E3CB0">
        <w:rPr>
          <w:lang w:val="en-US"/>
        </w:rPr>
        <w:t xml:space="preserve">Richwine, C., Strawley, C., Chang, W., &amp; Everson, J. (2025). Assessing the value of health information exchange organizations to hospital interoperability. </w:t>
      </w:r>
      <w:r>
        <w:rPr>
          <w:i/>
          <w:iCs/>
        </w:rPr>
        <w:t xml:space="preserve">Health </w:t>
      </w:r>
      <w:proofErr w:type="spellStart"/>
      <w:r>
        <w:rPr>
          <w:i/>
          <w:iCs/>
        </w:rPr>
        <w:t>Affairs</w:t>
      </w:r>
      <w:proofErr w:type="spellEnd"/>
      <w:r>
        <w:rPr>
          <w:i/>
          <w:iCs/>
        </w:rPr>
        <w:t xml:space="preserve"> Scholar, 3</w:t>
      </w:r>
      <w:r>
        <w:t>(7). https://doi.org/10.1093/haschl/qxaf133</w:t>
      </w:r>
    </w:p>
    <w:p w14:paraId="2A59D868" w14:textId="77777777" w:rsidR="00196C6D" w:rsidRDefault="00844075">
      <w:pPr>
        <w:numPr>
          <w:ilvl w:val="0"/>
          <w:numId w:val="66"/>
        </w:numPr>
      </w:pPr>
      <w:r>
        <w:t xml:space="preserve">Sánchez Calle, D. I. (2024). </w:t>
      </w:r>
      <w:r>
        <w:rPr>
          <w:i/>
          <w:iCs/>
        </w:rPr>
        <w:t>Arquitectura y requisitos de una historia clínica electrónica ocupacional según las normas ISO 18308:2011 e ISO 13606:2019</w:t>
      </w:r>
      <w:r>
        <w:t xml:space="preserve"> [Tesis de maestría, Universidad Peruana Cayetano Heredia]. Repositorio UPCH. https://hdl.handle.net/20.500.12866/17191</w:t>
      </w:r>
    </w:p>
    <w:p w14:paraId="53CFCD2B" w14:textId="77777777" w:rsidR="00196C6D" w:rsidRPr="007E3CB0" w:rsidRDefault="00844075">
      <w:pPr>
        <w:numPr>
          <w:ilvl w:val="0"/>
          <w:numId w:val="66"/>
        </w:numPr>
        <w:rPr>
          <w:lang w:val="en-US"/>
        </w:rPr>
      </w:pPr>
      <w:r w:rsidRPr="007E3CB0">
        <w:rPr>
          <w:lang w:val="en-US"/>
        </w:rPr>
        <w:t xml:space="preserve">Surisetty, L. S. (2026). End-to-End Clinical Data Interoperability: A Practical Implementation Blueprint Using HL7, FHIR, CCD, and EHR Integration Standards. </w:t>
      </w:r>
      <w:r w:rsidRPr="007E3CB0">
        <w:rPr>
          <w:i/>
          <w:iCs/>
          <w:lang w:val="en-US"/>
        </w:rPr>
        <w:t xml:space="preserve">International Journal of Multidisciplinary and Scientific Emerging </w:t>
      </w:r>
      <w:proofErr w:type="spellStart"/>
      <w:r w:rsidRPr="007E3CB0">
        <w:rPr>
          <w:i/>
          <w:iCs/>
          <w:lang w:val="en-US"/>
        </w:rPr>
        <w:t>ResearcH</w:t>
      </w:r>
      <w:proofErr w:type="spellEnd"/>
      <w:r w:rsidRPr="007E3CB0">
        <w:rPr>
          <w:i/>
          <w:iCs/>
          <w:lang w:val="en-US"/>
        </w:rPr>
        <w:t>, 14</w:t>
      </w:r>
      <w:r w:rsidRPr="007E3CB0">
        <w:rPr>
          <w:lang w:val="en-US"/>
        </w:rPr>
        <w:t>(1). https://doi.org/10.15662/ijmserh.2026.1401004</w:t>
      </w:r>
    </w:p>
    <w:p w14:paraId="65FEDE15" w14:textId="77777777" w:rsidR="00196C6D" w:rsidRDefault="00844075">
      <w:pPr>
        <w:numPr>
          <w:ilvl w:val="0"/>
          <w:numId w:val="66"/>
        </w:numPr>
      </w:pPr>
      <w:r>
        <w:t xml:space="preserve">Tabari, P., Costagliola, G., De Rosa, M., &amp; Boeker, M. (2024). </w:t>
      </w:r>
      <w:r w:rsidRPr="007E3CB0">
        <w:rPr>
          <w:lang w:val="en-US"/>
        </w:rPr>
        <w:t xml:space="preserve">State-of-the-Art Fast Healthcare Interoperability Resources (FHIR)-Based Data Model and Structure Implementations: Systematic Scoping Review. </w:t>
      </w:r>
      <w:r>
        <w:rPr>
          <w:i/>
          <w:iCs/>
        </w:rPr>
        <w:t xml:space="preserve">JMIR Medical </w:t>
      </w:r>
      <w:proofErr w:type="spellStart"/>
      <w:r>
        <w:rPr>
          <w:i/>
          <w:iCs/>
        </w:rPr>
        <w:t>Informatics</w:t>
      </w:r>
      <w:proofErr w:type="spellEnd"/>
      <w:r>
        <w:rPr>
          <w:i/>
          <w:iCs/>
        </w:rPr>
        <w:t>, 12</w:t>
      </w:r>
      <w:r>
        <w:t>, e58445. https://doi.org/10.2196/58445</w:t>
      </w:r>
    </w:p>
    <w:p w14:paraId="7D9AC84E" w14:textId="77777777" w:rsidR="00196C6D" w:rsidRPr="007E3CB0" w:rsidRDefault="00844075">
      <w:pPr>
        <w:numPr>
          <w:ilvl w:val="0"/>
          <w:numId w:val="66"/>
        </w:numPr>
        <w:rPr>
          <w:lang w:val="en-US"/>
        </w:rPr>
      </w:pPr>
      <w:proofErr w:type="spellStart"/>
      <w:r w:rsidRPr="007E3CB0">
        <w:rPr>
          <w:lang w:val="en-US"/>
        </w:rPr>
        <w:t>Torab-Miandoab</w:t>
      </w:r>
      <w:proofErr w:type="spellEnd"/>
      <w:r w:rsidRPr="007E3CB0">
        <w:rPr>
          <w:lang w:val="en-US"/>
        </w:rPr>
        <w:t xml:space="preserve">, A., Samad-Soltani, T., </w:t>
      </w:r>
      <w:proofErr w:type="spellStart"/>
      <w:r w:rsidRPr="007E3CB0">
        <w:rPr>
          <w:lang w:val="en-US"/>
        </w:rPr>
        <w:t>Jodati</w:t>
      </w:r>
      <w:proofErr w:type="spellEnd"/>
      <w:r w:rsidRPr="007E3CB0">
        <w:rPr>
          <w:lang w:val="en-US"/>
        </w:rPr>
        <w:t>, A., &amp; Rezaei-</w:t>
      </w:r>
      <w:proofErr w:type="spellStart"/>
      <w:r w:rsidRPr="007E3CB0">
        <w:rPr>
          <w:lang w:val="en-US"/>
        </w:rPr>
        <w:t>Hachesu</w:t>
      </w:r>
      <w:proofErr w:type="spellEnd"/>
      <w:r w:rsidRPr="007E3CB0">
        <w:rPr>
          <w:lang w:val="en-US"/>
        </w:rPr>
        <w:t xml:space="preserve">, P. (2023). Interoperability of heterogeneous health information systems: A systematic literature review. </w:t>
      </w:r>
      <w:r w:rsidRPr="007E3CB0">
        <w:rPr>
          <w:i/>
          <w:iCs/>
          <w:lang w:val="en-US"/>
        </w:rPr>
        <w:t>BMC Medical Informatics and Decision Making, 23</w:t>
      </w:r>
      <w:r w:rsidRPr="007E3CB0">
        <w:rPr>
          <w:lang w:val="en-US"/>
        </w:rPr>
        <w:t>(1). https://doi.org/10.1186/s12911-023-02115-5</w:t>
      </w:r>
    </w:p>
    <w:p w14:paraId="36036221" w14:textId="77777777" w:rsidR="00196C6D" w:rsidRDefault="00844075">
      <w:pPr>
        <w:numPr>
          <w:ilvl w:val="0"/>
          <w:numId w:val="66"/>
        </w:numPr>
      </w:pPr>
      <w:r w:rsidRPr="007E3CB0">
        <w:rPr>
          <w:lang w:val="en-US"/>
        </w:rPr>
        <w:t xml:space="preserve">Vorisek, C. N., Lehne, M., Klopfenstein, S. A. I., Mayer, P. J., </w:t>
      </w:r>
      <w:proofErr w:type="spellStart"/>
      <w:r w:rsidRPr="007E3CB0">
        <w:rPr>
          <w:lang w:val="en-US"/>
        </w:rPr>
        <w:t>Bartschke</w:t>
      </w:r>
      <w:proofErr w:type="spellEnd"/>
      <w:r w:rsidRPr="007E3CB0">
        <w:rPr>
          <w:lang w:val="en-US"/>
        </w:rPr>
        <w:t xml:space="preserve">, A., Haese, T., &amp; Thun, S. (2022). Fast Healthcare Interoperability Resources (FHIR) for Interoperability in Health Research: Systematic Review. </w:t>
      </w:r>
      <w:r>
        <w:rPr>
          <w:i/>
          <w:iCs/>
        </w:rPr>
        <w:t xml:space="preserve">JMIR Medical </w:t>
      </w:r>
      <w:proofErr w:type="spellStart"/>
      <w:r>
        <w:rPr>
          <w:i/>
          <w:iCs/>
        </w:rPr>
        <w:t>Informatics</w:t>
      </w:r>
      <w:proofErr w:type="spellEnd"/>
      <w:r>
        <w:rPr>
          <w:i/>
          <w:iCs/>
        </w:rPr>
        <w:t>, 10</w:t>
      </w:r>
      <w:r>
        <w:t>(7), e35724. https://doi.org/10.2196/35724</w:t>
      </w:r>
    </w:p>
    <w:p w14:paraId="3AD86754" w14:textId="77777777" w:rsidR="00196C6D" w:rsidRDefault="00844075">
      <w:pPr>
        <w:pStyle w:val="Ttulo1"/>
        <w:pageBreakBefore/>
      </w:pPr>
      <w:bookmarkStart w:id="71" w:name="anexos"/>
      <w:bookmarkStart w:id="72" w:name="_Toc225529634"/>
      <w:bookmarkEnd w:id="70"/>
      <w:r>
        <w:lastRenderedPageBreak/>
        <w:t>Anexos</w:t>
      </w:r>
      <w:bookmarkEnd w:id="71"/>
      <w:bookmarkEnd w:id="72"/>
    </w:p>
    <w:sectPr w:rsidR="00196C6D" w:rsidSect="008D367B">
      <w:footerReference w:type="even" r:id="rId9"/>
      <w:footerReference w:type="default" r:id="rId10"/>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AF30" w14:textId="77777777" w:rsidR="003B4849" w:rsidRDefault="003B4849">
      <w:pPr>
        <w:spacing w:after="0" w:line="240" w:lineRule="auto"/>
      </w:pPr>
      <w:r>
        <w:separator/>
      </w:r>
    </w:p>
  </w:endnote>
  <w:endnote w:type="continuationSeparator" w:id="0">
    <w:p w14:paraId="2FC53BCC" w14:textId="77777777" w:rsidR="003B4849" w:rsidRDefault="003B4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Content>
      <w:p w14:paraId="3DD724BE"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4E50">
          <w:rPr>
            <w:rStyle w:val="Nmerodepgina"/>
            <w:noProof/>
          </w:rPr>
          <w:t>65</w:t>
        </w:r>
        <w:r>
          <w:rPr>
            <w:rStyle w:val="Nmerodepgina"/>
          </w:rPr>
          <w:fldChar w:fldCharType="end"/>
        </w:r>
      </w:p>
    </w:sdtContent>
  </w:sdt>
  <w:p w14:paraId="01A96764"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Content>
      <w:p w14:paraId="48975EA1"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721622CC"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2191D" w14:textId="77777777" w:rsidR="003B4849" w:rsidRDefault="003B4849">
      <w:pPr>
        <w:spacing w:after="0" w:line="240" w:lineRule="auto"/>
      </w:pPr>
      <w:r>
        <w:separator/>
      </w:r>
    </w:p>
  </w:footnote>
  <w:footnote w:type="continuationSeparator" w:id="0">
    <w:p w14:paraId="10A278F0" w14:textId="77777777" w:rsidR="003B4849" w:rsidRDefault="003B4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06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26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6"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81B5D79"/>
    <w:multiLevelType w:val="multilevel"/>
    <w:tmpl w:val="C390ED6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3"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E7B6644"/>
    <w:multiLevelType w:val="multilevel"/>
    <w:tmpl w:val="C390ED6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30"/>
  </w:num>
  <w:num w:numId="2" w16cid:durableId="1390376911">
    <w:abstractNumId w:val="24"/>
  </w:num>
  <w:num w:numId="3" w16cid:durableId="1237860153">
    <w:abstractNumId w:val="24"/>
    <w:lvlOverride w:ilvl="1">
      <w:lvl w:ilvl="1">
        <w:numFmt w:val="upperLetter"/>
        <w:lvlText w:val="%2."/>
        <w:lvlJc w:val="left"/>
      </w:lvl>
    </w:lvlOverride>
  </w:num>
  <w:num w:numId="4" w16cid:durableId="263998615">
    <w:abstractNumId w:val="35"/>
    <w:lvlOverride w:ilvl="0">
      <w:lvl w:ilvl="0">
        <w:numFmt w:val="decimal"/>
        <w:lvlText w:val="%1."/>
        <w:lvlJc w:val="left"/>
      </w:lvl>
    </w:lvlOverride>
  </w:num>
  <w:num w:numId="5" w16cid:durableId="696546944">
    <w:abstractNumId w:val="41"/>
    <w:lvlOverride w:ilvl="0">
      <w:lvl w:ilvl="0">
        <w:numFmt w:val="decimal"/>
        <w:lvlText w:val="%1."/>
        <w:lvlJc w:val="left"/>
      </w:lvl>
    </w:lvlOverride>
  </w:num>
  <w:num w:numId="6" w16cid:durableId="1225140524">
    <w:abstractNumId w:val="14"/>
    <w:lvlOverride w:ilvl="0">
      <w:lvl w:ilvl="0">
        <w:numFmt w:val="decimal"/>
        <w:lvlText w:val="%1."/>
        <w:lvlJc w:val="left"/>
      </w:lvl>
    </w:lvlOverride>
  </w:num>
  <w:num w:numId="7" w16cid:durableId="256639534">
    <w:abstractNumId w:val="49"/>
  </w:num>
  <w:num w:numId="8" w16cid:durableId="1598320894">
    <w:abstractNumId w:val="12"/>
    <w:lvlOverride w:ilvl="0">
      <w:lvl w:ilvl="0">
        <w:numFmt w:val="decimal"/>
        <w:lvlText w:val="%1."/>
        <w:lvlJc w:val="left"/>
      </w:lvl>
    </w:lvlOverride>
  </w:num>
  <w:num w:numId="9" w16cid:durableId="392123586">
    <w:abstractNumId w:val="25"/>
    <w:lvlOverride w:ilvl="0">
      <w:lvl w:ilvl="0">
        <w:numFmt w:val="decimal"/>
        <w:lvlText w:val="%1."/>
        <w:lvlJc w:val="left"/>
      </w:lvl>
    </w:lvlOverride>
  </w:num>
  <w:num w:numId="10" w16cid:durableId="6641366">
    <w:abstractNumId w:val="16"/>
  </w:num>
  <w:num w:numId="11" w16cid:durableId="2063366616">
    <w:abstractNumId w:val="28"/>
    <w:lvlOverride w:ilvl="0">
      <w:lvl w:ilvl="0">
        <w:numFmt w:val="decimal"/>
        <w:lvlText w:val="%1."/>
        <w:lvlJc w:val="left"/>
      </w:lvl>
    </w:lvlOverride>
  </w:num>
  <w:num w:numId="12" w16cid:durableId="1606159542">
    <w:abstractNumId w:val="29"/>
  </w:num>
  <w:num w:numId="13" w16cid:durableId="1009867538">
    <w:abstractNumId w:val="7"/>
    <w:lvlOverride w:ilvl="0">
      <w:lvl w:ilvl="0">
        <w:numFmt w:val="decimal"/>
        <w:lvlText w:val="%1."/>
        <w:lvlJc w:val="left"/>
      </w:lvl>
    </w:lvlOverride>
  </w:num>
  <w:num w:numId="14" w16cid:durableId="1254433587">
    <w:abstractNumId w:val="13"/>
    <w:lvlOverride w:ilvl="0">
      <w:lvl w:ilvl="0">
        <w:numFmt w:val="decimal"/>
        <w:lvlText w:val="%1."/>
        <w:lvlJc w:val="left"/>
      </w:lvl>
    </w:lvlOverride>
  </w:num>
  <w:num w:numId="15" w16cid:durableId="1163008642">
    <w:abstractNumId w:val="22"/>
    <w:lvlOverride w:ilvl="0">
      <w:lvl w:ilvl="0">
        <w:numFmt w:val="decimal"/>
        <w:lvlText w:val="%1."/>
        <w:lvlJc w:val="left"/>
      </w:lvl>
    </w:lvlOverride>
  </w:num>
  <w:num w:numId="16" w16cid:durableId="1783303035">
    <w:abstractNumId w:val="26"/>
    <w:lvlOverride w:ilvl="0">
      <w:lvl w:ilvl="0">
        <w:numFmt w:val="decimal"/>
        <w:lvlText w:val="%1."/>
        <w:lvlJc w:val="left"/>
      </w:lvl>
    </w:lvlOverride>
  </w:num>
  <w:num w:numId="17" w16cid:durableId="392628889">
    <w:abstractNumId w:val="18"/>
  </w:num>
  <w:num w:numId="18" w16cid:durableId="536619930">
    <w:abstractNumId w:val="34"/>
    <w:lvlOverride w:ilvl="0">
      <w:lvl w:ilvl="0">
        <w:numFmt w:val="decimal"/>
        <w:lvlText w:val="%1."/>
        <w:lvlJc w:val="left"/>
      </w:lvl>
    </w:lvlOverride>
  </w:num>
  <w:num w:numId="19" w16cid:durableId="238248572">
    <w:abstractNumId w:val="47"/>
  </w:num>
  <w:num w:numId="20" w16cid:durableId="2010524344">
    <w:abstractNumId w:val="27"/>
  </w:num>
  <w:num w:numId="21" w16cid:durableId="694233983">
    <w:abstractNumId w:val="44"/>
  </w:num>
  <w:num w:numId="22" w16cid:durableId="1886331865">
    <w:abstractNumId w:val="2"/>
  </w:num>
  <w:num w:numId="23" w16cid:durableId="2034376111">
    <w:abstractNumId w:val="39"/>
  </w:num>
  <w:num w:numId="24" w16cid:durableId="1979064939">
    <w:abstractNumId w:val="5"/>
  </w:num>
  <w:num w:numId="25" w16cid:durableId="1094670359">
    <w:abstractNumId w:val="46"/>
  </w:num>
  <w:num w:numId="26" w16cid:durableId="399207934">
    <w:abstractNumId w:val="32"/>
  </w:num>
  <w:num w:numId="27" w16cid:durableId="1105076517">
    <w:abstractNumId w:val="45"/>
  </w:num>
  <w:num w:numId="28" w16cid:durableId="725832434">
    <w:abstractNumId w:val="37"/>
  </w:num>
  <w:num w:numId="29" w16cid:durableId="1716732114">
    <w:abstractNumId w:val="8"/>
  </w:num>
  <w:num w:numId="30" w16cid:durableId="413742449">
    <w:abstractNumId w:val="23"/>
  </w:num>
  <w:num w:numId="31" w16cid:durableId="460465327">
    <w:abstractNumId w:val="19"/>
  </w:num>
  <w:num w:numId="32" w16cid:durableId="511648548">
    <w:abstractNumId w:val="33"/>
  </w:num>
  <w:num w:numId="33" w16cid:durableId="2048723748">
    <w:abstractNumId w:val="43"/>
  </w:num>
  <w:num w:numId="34" w16cid:durableId="513686215">
    <w:abstractNumId w:val="36"/>
  </w:num>
  <w:num w:numId="35" w16cid:durableId="686564936">
    <w:abstractNumId w:val="15"/>
  </w:num>
  <w:num w:numId="36" w16cid:durableId="1136604756">
    <w:abstractNumId w:val="42"/>
  </w:num>
  <w:num w:numId="37" w16cid:durableId="813567044">
    <w:abstractNumId w:val="4"/>
  </w:num>
  <w:num w:numId="38" w16cid:durableId="715005352">
    <w:abstractNumId w:val="10"/>
  </w:num>
  <w:num w:numId="39" w16cid:durableId="1064645248">
    <w:abstractNumId w:val="38"/>
  </w:num>
  <w:num w:numId="40" w16cid:durableId="1511796036">
    <w:abstractNumId w:val="6"/>
  </w:num>
  <w:num w:numId="41" w16cid:durableId="1468427407">
    <w:abstractNumId w:val="9"/>
  </w:num>
  <w:num w:numId="42" w16cid:durableId="2122995671">
    <w:abstractNumId w:val="3"/>
  </w:num>
  <w:num w:numId="43" w16cid:durableId="2024165722">
    <w:abstractNumId w:val="31"/>
  </w:num>
  <w:num w:numId="44" w16cid:durableId="2039815615">
    <w:abstractNumId w:val="11"/>
  </w:num>
  <w:num w:numId="45" w16cid:durableId="966620593">
    <w:abstractNumId w:val="17"/>
  </w:num>
  <w:num w:numId="46" w16cid:durableId="1745487902">
    <w:abstractNumId w:val="48"/>
  </w:num>
  <w:num w:numId="47" w16cid:durableId="76289578">
    <w:abstractNumId w:val="21"/>
  </w:num>
  <w:num w:numId="48" w16cid:durableId="1538813718">
    <w:abstractNumId w:val="0"/>
  </w:num>
  <w:num w:numId="49" w16cid:durableId="471218173">
    <w:abstractNumId w:val="1"/>
  </w:num>
  <w:num w:numId="50" w16cid:durableId="738941719">
    <w:abstractNumId w:val="1"/>
  </w:num>
  <w:num w:numId="51" w16cid:durableId="591083606">
    <w:abstractNumId w:val="1"/>
  </w:num>
  <w:num w:numId="52" w16cid:durableId="29960441">
    <w:abstractNumId w:val="1"/>
  </w:num>
  <w:num w:numId="53" w16cid:durableId="476339252">
    <w:abstractNumId w:val="1"/>
  </w:num>
  <w:num w:numId="54" w16cid:durableId="995036264">
    <w:abstractNumId w:val="1"/>
  </w:num>
  <w:num w:numId="55" w16cid:durableId="18286573">
    <w:abstractNumId w:val="1"/>
  </w:num>
  <w:num w:numId="56" w16cid:durableId="1881629721">
    <w:abstractNumId w:val="1"/>
  </w:num>
  <w:num w:numId="57" w16cid:durableId="1834179213">
    <w:abstractNumId w:val="1"/>
  </w:num>
  <w:num w:numId="58" w16cid:durableId="1979141234">
    <w:abstractNumId w:val="40"/>
  </w:num>
  <w:num w:numId="59" w16cid:durableId="1966692009">
    <w:abstractNumId w:val="40"/>
  </w:num>
  <w:num w:numId="60" w16cid:durableId="16610758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6749110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797461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945960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1729779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3794789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00127360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586847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1199B"/>
    <w:rsid w:val="0005080D"/>
    <w:rsid w:val="00061F58"/>
    <w:rsid w:val="000662E2"/>
    <w:rsid w:val="00086CCB"/>
    <w:rsid w:val="000B6768"/>
    <w:rsid w:val="000C46B6"/>
    <w:rsid w:val="000D2F63"/>
    <w:rsid w:val="0010269F"/>
    <w:rsid w:val="001220BF"/>
    <w:rsid w:val="001364BE"/>
    <w:rsid w:val="00196C6D"/>
    <w:rsid w:val="001A2B3F"/>
    <w:rsid w:val="001C64DD"/>
    <w:rsid w:val="00214546"/>
    <w:rsid w:val="00260F3B"/>
    <w:rsid w:val="002769D8"/>
    <w:rsid w:val="002803BC"/>
    <w:rsid w:val="00295BAF"/>
    <w:rsid w:val="002A1CDE"/>
    <w:rsid w:val="002C42A5"/>
    <w:rsid w:val="002D4E50"/>
    <w:rsid w:val="00326012"/>
    <w:rsid w:val="00353A4B"/>
    <w:rsid w:val="003B4849"/>
    <w:rsid w:val="003C2F73"/>
    <w:rsid w:val="004003B4"/>
    <w:rsid w:val="0040097A"/>
    <w:rsid w:val="00415D80"/>
    <w:rsid w:val="00435889"/>
    <w:rsid w:val="004B1BC6"/>
    <w:rsid w:val="004B7604"/>
    <w:rsid w:val="004D34C0"/>
    <w:rsid w:val="004D4CA8"/>
    <w:rsid w:val="005A2841"/>
    <w:rsid w:val="006071A8"/>
    <w:rsid w:val="0062797C"/>
    <w:rsid w:val="00643094"/>
    <w:rsid w:val="006878FB"/>
    <w:rsid w:val="006A2734"/>
    <w:rsid w:val="006A6110"/>
    <w:rsid w:val="006F33B7"/>
    <w:rsid w:val="00702477"/>
    <w:rsid w:val="00706925"/>
    <w:rsid w:val="00731B03"/>
    <w:rsid w:val="00786BA2"/>
    <w:rsid w:val="007A2F22"/>
    <w:rsid w:val="007C716D"/>
    <w:rsid w:val="007E3CB0"/>
    <w:rsid w:val="00802F31"/>
    <w:rsid w:val="008152C2"/>
    <w:rsid w:val="00824F5D"/>
    <w:rsid w:val="00844075"/>
    <w:rsid w:val="00844F8B"/>
    <w:rsid w:val="008B5187"/>
    <w:rsid w:val="008B730A"/>
    <w:rsid w:val="008C59AB"/>
    <w:rsid w:val="008D367B"/>
    <w:rsid w:val="008F63DF"/>
    <w:rsid w:val="00961343"/>
    <w:rsid w:val="00973509"/>
    <w:rsid w:val="009943B3"/>
    <w:rsid w:val="009A34F1"/>
    <w:rsid w:val="009D1B82"/>
    <w:rsid w:val="00A134DE"/>
    <w:rsid w:val="00AA0350"/>
    <w:rsid w:val="00B464E1"/>
    <w:rsid w:val="00B50B91"/>
    <w:rsid w:val="00B76F68"/>
    <w:rsid w:val="00BB0F6B"/>
    <w:rsid w:val="00BB3DDD"/>
    <w:rsid w:val="00BD3538"/>
    <w:rsid w:val="00C0476A"/>
    <w:rsid w:val="00C15E14"/>
    <w:rsid w:val="00C5661C"/>
    <w:rsid w:val="00C60253"/>
    <w:rsid w:val="00CA2DF1"/>
    <w:rsid w:val="00CA7350"/>
    <w:rsid w:val="00CD090C"/>
    <w:rsid w:val="00CE2C66"/>
    <w:rsid w:val="00D90084"/>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8AC59"/>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52</Pages>
  <Words>14942</Words>
  <Characters>82182</Characters>
  <Application>Microsoft Office Word</Application>
  <DocSecurity>0</DocSecurity>
  <Lines>684</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Henry Cangalaya Carrasco</cp:lastModifiedBy>
  <cp:revision>8</cp:revision>
  <dcterms:created xsi:type="dcterms:W3CDTF">2026-03-27T21:50:00Z</dcterms:created>
  <dcterms:modified xsi:type="dcterms:W3CDTF">2026-03-28T00:04:00Z</dcterms:modified>
</cp:coreProperties>
</file>